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AA9" w:rsidRDefault="00131AA9"/>
    <w:p w:rsidR="00366971" w:rsidRDefault="00366971"/>
    <w:p w:rsidR="00366971" w:rsidRDefault="00366971">
      <w:r>
        <w:t>Características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558"/>
        <w:gridCol w:w="2786"/>
        <w:gridCol w:w="2126"/>
        <w:gridCol w:w="2452"/>
      </w:tblGrid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Grupo de funcionalidades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Funcionalidad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Observaciones</w:t>
            </w: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4130F5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18"/>
                <w:szCs w:val="18"/>
                <w:lang w:eastAsia="es-CO"/>
              </w:rPr>
            </w:pPr>
            <w:r w:rsidRPr="004130F5"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18"/>
                <w:szCs w:val="18"/>
                <w:lang w:eastAsia="es-CO"/>
              </w:rPr>
              <w:t xml:space="preserve">Vista de registro y </w:t>
            </w:r>
            <w:proofErr w:type="spellStart"/>
            <w:r w:rsidRPr="004130F5"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18"/>
                <w:szCs w:val="18"/>
                <w:lang w:eastAsia="es-CO"/>
              </w:rPr>
              <w:t>logueo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Página de ingreso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Mecanismo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Validación en base de datos. Si valida, enviar a página inicial. Si no valida mostrar mensaje.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*Se va a crear un usuario por grupo para cada institución</w:t>
            </w: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video tutorial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Diagramación de la página. Hojas de estilo.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logos Institucionales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Diagramación de la página. Hojas de estilo.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widgets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facebook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y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Tiwtter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Diagramación de la página. Hojas de estilo.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Enlace de recordar clave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Enlazar con página de recordar clave.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Enlace de registro de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Enlazar con página de registro.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D9EAD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D9EAD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Recordación de usuario y clave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Página para recordar clave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Elb</w:t>
            </w: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orar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página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Campo para que ingrese el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correo.El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usuario ingresa su correo y se le envía un mensaje con la clave.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Validar que sea un correo.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Boton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recordar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Consultar clave en BD. Enviar clave al correo.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D9EAD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D9EAD3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Registro de usuario (institución)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Visualización de Campos Básicos 6 campos (Nombre Institución, tipo de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institucion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, Correo, Dirección, Teléfono, Barrio, Comuna, Ciudad(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medellin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, otros los que vienen de otra ciudad un campo de texto y sin comuna))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Si selecciona institución educativa o institución privada, mostrar los campos correspondientes.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Visualización condicional de Campos suplementarios para instituciones Educativas (Tipo de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intitución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, Código de la institución educativa, Grado en Curso, Rango edad, Nombre del Responsable, Celular del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responsable</w:t>
            </w:r>
            <w:proofErr w:type="gram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,Correo</w:t>
            </w:r>
            <w:proofErr w:type="spellEnd"/>
            <w:proofErr w:type="gram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del responsable, Condiciones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especificas,Numero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de integrantes(máximo 30).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Validación de obligatoriedad para los campos que lo requieren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Default="00AF5FBD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Orden: Ciudad, Comuna,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barrio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</w:t>
            </w:r>
          </w:p>
          <w:p w:rsidR="00AF5FBD" w:rsidRPr="00BA05BA" w:rsidRDefault="00AF5FBD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 la ciudad que se pone es Medellín. Salgan las comunas y luego el barrio, sino solo el barrio. 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Npumero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de miembros: Desplegable de 10 a 40.  Edad por rango con el nombre del rango. Tipo de público no va.</w:t>
            </w:r>
            <w:r w:rsidR="00A4047C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Cambiar </w:t>
            </w:r>
            <w:proofErr w:type="spellStart"/>
            <w:r w:rsidR="00A4047C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institción</w:t>
            </w:r>
            <w:proofErr w:type="spellEnd"/>
            <w:r w:rsidR="00A4047C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por grupo.  Nombre y apellido pasará a ser nombre completo.</w:t>
            </w: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Visualización condicional de Campos suplementarios Instituciones privadas (Nombre responsable, Celular del responsable, correo del responsable, condiciones, </w:t>
            </w: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número integrantes, rango edad)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Validación de obligatoriedad para los campos que lo requieren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Botón de realizar registro.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Envi</w:t>
            </w: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ar correo de validación y crear el usuario inactivo en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Mecanismo de validación en el correo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Generar mensaje de validación, conexión con servidor SMTP, enviar el mensaje, esperar validación, si hay validación, activar el usuario en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4130F5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18"/>
                <w:szCs w:val="18"/>
                <w:lang w:eastAsia="es-CO"/>
              </w:rPr>
            </w:pPr>
            <w:r w:rsidRPr="004130F5"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18"/>
                <w:szCs w:val="18"/>
                <w:lang w:eastAsia="es-CO"/>
              </w:rPr>
              <w:t>Vista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Pagina Inicial Inscripción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Visualización de la reserva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Opción inscribir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Lleva a página de inscribir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Opción Modificar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Lleva a página de modificar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Opción Cancelar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Borrado en base de datos, mensaje de advertencia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Página Inscribir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Control de selección de 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desplegar calendario(cada fecha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esta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asociada a unos talleres específicos)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Listado de talleres disponibles (con hora,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titulo,entidad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gram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desplegar</w:t>
            </w:r>
            <w:proofErr w:type="gram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drop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down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list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Hacer filtrado de los que cumplan el criterio.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Filtro de fecha. Con día y numero del día de septiembre de 2014. </w:t>
            </w:r>
            <w:proofErr w:type="gram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desde</w:t>
            </w:r>
            <w:proofErr w:type="gram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el 12 hasta el 21.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condicionales donde dependiendo de cada fecha y hora se despliegan tipos de talleres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botón de guardar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Despliega mensaje de advertencia y lleva a página inicial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Página modificar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Control de selección de 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desplegar calendario(cada fecha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esta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asociada a unos talleres específicos)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Listado de talleres disponibles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desplegar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drop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down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Filtro de 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condicionales donde dependiendo de cada fecha y hora se despliegan tipos de talleres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Corrousel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con los talleres.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Diagramación de la página. Hojas de estilo.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botón de guardar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Despliega mensaje de advertencia y lleva a página inicial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Página detalle de taller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 taller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Hojas de estilo.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*Cada taller tiene un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limite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de cupos para 40 personas a excepción del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bibliocirco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que pueden inscribir 5 grupos de </w:t>
            </w: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40 de diferentes instituciones para el mismo taller</w:t>
            </w: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Descripción taller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Hojas de estilo.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Horarios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Condicionales que filtren horarios(Deben manejar el siguiente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formato:Viernes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12 de septiembre del 2014 )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*La Fiesta del Libro y La Cultura va desde Viernes 12 de septiembre del 2014 al 21 de septiembre del 2014</w:t>
            </w: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Lugar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*Especificar siempre que los talleres y recorridos se realizan en el Jardín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Bitánico</w:t>
            </w:r>
            <w:proofErr w:type="spellEnd"/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Entidad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Condicionalesque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filtren las entidades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Imprimir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Controles que permitan generar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pdf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para imprimir el </w:t>
            </w:r>
            <w:proofErr w:type="gram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taller(</w:t>
            </w:r>
            <w:proofErr w:type="gram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Detalle de la inscripción del taller) Nota para que estén pendientes del correo.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4130F5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18"/>
                <w:szCs w:val="18"/>
                <w:lang w:eastAsia="es-CO"/>
              </w:rPr>
            </w:pPr>
            <w:r w:rsidRPr="004130F5"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18"/>
                <w:szCs w:val="18"/>
                <w:lang w:eastAsia="es-CO"/>
              </w:rPr>
              <w:t>Vista 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Cargar archivo de programación de talleres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Campo para cargar archivo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carga de archivo con los datos de los talleres que se van dictar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Botón Cargar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Valida el formato del archivo, </w:t>
            </w:r>
            <w:proofErr w:type="gram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especifica</w:t>
            </w:r>
            <w:proofErr w:type="gram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en qué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linea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hay error. Validar registros en base de datos </w:t>
            </w:r>
            <w:proofErr w:type="gram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especifica</w:t>
            </w:r>
            <w:proofErr w:type="gram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cuáles no se pueden cargar. Carga los que si se puedan cargar.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Visualizar listado de talleres programados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Mostrar lista paginada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Consulta en base de datos de todos los talleres. Visualización en tabla.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Opción borrar para cada registro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Pedir confirmación del borrado. Lanzar consulta a base de datos de borrado de registro.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Informes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Mostrar listado completo. Debe aparecer la fecha y hora de inscripción con segundos.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Hacer consulta y mostrar listado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páginado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Opción exportar a </w:t>
            </w:r>
            <w:proofErr w:type="spellStart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excel</w:t>
            </w:r>
            <w:proofErr w:type="spellEnd"/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Debe mostrar todos los talleres en todos los horarios aunque estén vacios.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Tomar cada registro y formatearlo en archivo plano.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4047C" w:rsidRPr="00BA05BA" w:rsidTr="00E17369">
        <w:trPr>
          <w:trHeight w:val="2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Mostrar número total de grupos inscritos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BA05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Hacer consulta en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66971" w:rsidRPr="00BA05BA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:rsidR="00366971" w:rsidRDefault="00366971"/>
    <w:p w:rsidR="00366971" w:rsidRDefault="00366971"/>
    <w:p w:rsidR="00366971" w:rsidRDefault="00366971"/>
    <w:p w:rsidR="00366971" w:rsidRDefault="00366971">
      <w:r>
        <w:t>Cronograma</w:t>
      </w:r>
    </w:p>
    <w:tbl>
      <w:tblPr>
        <w:tblW w:w="0" w:type="auto"/>
        <w:tblInd w:w="-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02"/>
        <w:gridCol w:w="575"/>
        <w:gridCol w:w="1305"/>
        <w:gridCol w:w="4132"/>
        <w:gridCol w:w="1120"/>
        <w:gridCol w:w="985"/>
      </w:tblGrid>
      <w:tr w:rsidR="00366971" w:rsidRPr="00323E03" w:rsidTr="00E17369">
        <w:trPr>
          <w:trHeight w:val="235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Fase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Etapa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Funcionalidad General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Funcionalidades específicas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Fin</w:t>
            </w:r>
          </w:p>
        </w:tc>
      </w:tr>
      <w:tr w:rsidR="00366971" w:rsidRPr="00323E03" w:rsidTr="00E17369">
        <w:trPr>
          <w:trHeight w:val="235"/>
        </w:trPr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6971" w:rsidRPr="004130F5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4130F5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Fase de Desarrollo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Vista de registro y </w:t>
            </w:r>
            <w:proofErr w:type="spellStart"/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logueo</w:t>
            </w:r>
            <w:proofErr w:type="spellEnd"/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Página de ingreso; Recordación de usuario y clave; Registro de usuario (institución)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3/04/2014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10/04/2014</w:t>
            </w:r>
          </w:p>
        </w:tc>
      </w:tr>
      <w:tr w:rsidR="00366971" w:rsidRPr="00323E03" w:rsidTr="00E17369">
        <w:trPr>
          <w:trHeight w:val="235"/>
        </w:trPr>
        <w:tc>
          <w:tcPr>
            <w:tcW w:w="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7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Vista de usuario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Pagina Inicial Inscripción; Página Inscribir; Página modificar;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11/04/2014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/04/2014</w:t>
            </w:r>
          </w:p>
        </w:tc>
      </w:tr>
      <w:tr w:rsidR="00366971" w:rsidRPr="00323E03" w:rsidTr="00E17369">
        <w:trPr>
          <w:trHeight w:val="235"/>
        </w:trPr>
        <w:tc>
          <w:tcPr>
            <w:tcW w:w="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7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Vista de usuario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Página detalle de taller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/04/2014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/04/2014</w:t>
            </w:r>
          </w:p>
        </w:tc>
      </w:tr>
      <w:tr w:rsidR="00366971" w:rsidRPr="00323E03" w:rsidTr="00E17369">
        <w:trPr>
          <w:trHeight w:val="235"/>
        </w:trPr>
        <w:tc>
          <w:tcPr>
            <w:tcW w:w="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7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Vista de 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Carga de archivo de programación de talleres; Visualizar listado de talleres programados; Informe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3/05</w:t>
            </w: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08</w:t>
            </w: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/05/2014</w:t>
            </w:r>
          </w:p>
        </w:tc>
      </w:tr>
      <w:tr w:rsidR="00366971" w:rsidRPr="00323E03" w:rsidTr="00E17369">
        <w:trPr>
          <w:trHeight w:val="235"/>
        </w:trPr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6971" w:rsidRPr="004130F5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4130F5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Fase de Pruebas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Despliegue en producción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Despliegue de la aplicaciones en los servidores.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09</w:t>
            </w: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/05/2014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15/05/2014</w:t>
            </w:r>
          </w:p>
        </w:tc>
      </w:tr>
      <w:tr w:rsidR="00366971" w:rsidRPr="00323E03" w:rsidTr="00E17369">
        <w:trPr>
          <w:trHeight w:val="235"/>
        </w:trPr>
        <w:tc>
          <w:tcPr>
            <w:tcW w:w="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6971" w:rsidRPr="00B65FF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57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Pruebas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y Ajustes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Ejecución de las pruebas y ajustes.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16/05/2014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323E0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30/05/2014</w:t>
            </w:r>
          </w:p>
        </w:tc>
      </w:tr>
      <w:tr w:rsidR="00366971" w:rsidRPr="00323E03" w:rsidTr="00E17369">
        <w:trPr>
          <w:trHeight w:val="235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6971" w:rsidRPr="00B65FF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B65FF3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Fase de soporte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Soporte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Default="00366971" w:rsidP="00E1736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Seguimiento al desempeño de la aplicación.  Ajustes pequeños urgentes (menos de una hora de trabajo por ajuste)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01/06/2014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366971" w:rsidRPr="00323E03" w:rsidRDefault="00366971" w:rsidP="00E173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-</w:t>
            </w:r>
          </w:p>
        </w:tc>
      </w:tr>
    </w:tbl>
    <w:p w:rsidR="00366971" w:rsidRDefault="00366971"/>
    <w:sectPr w:rsidR="00366971" w:rsidSect="00131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366971"/>
    <w:rsid w:val="00131AA9"/>
    <w:rsid w:val="00366971"/>
    <w:rsid w:val="006E312A"/>
    <w:rsid w:val="00A4047C"/>
    <w:rsid w:val="00AD63FC"/>
    <w:rsid w:val="00AF5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953F2D-5954-4118-A3FE-AAB9977F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diego.gomez</dc:creator>
  <cp:keywords/>
  <dc:description/>
  <cp:lastModifiedBy>diego.gomez</cp:lastModifiedBy>
  <cp:revision>3</cp:revision>
  <dcterms:created xsi:type="dcterms:W3CDTF">2014-04-03T19:57:00Z</dcterms:created>
  <dcterms:modified xsi:type="dcterms:W3CDTF">2014-04-10T20:12:00Z</dcterms:modified>
</cp:coreProperties>
</file>