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流程协作软件试点服务合同</w:t>
      </w:r>
    </w:p>
    <w:p>
      <w:r>
        <w:t>合同编号 H03  |  草案日期 2026-02-05  |  项目 PRJ-YL-PILOT</w:t>
      </w:r>
    </w:p>
    <w:p>
      <w:r>
        <w:t>甲方 华子有限公司    乙方 云砺信息技术有限公司</w:t>
      </w:r>
    </w:p>
    <w:p>
      <w:r>
        <w:t>测试主体映射 甲方 ORG-HZ-001  乙方 ORG-YL-001</w:t>
      </w:r>
    </w:p>
    <w:p>
      <w:r>
        <w:t>本文件为原创虚构合同草案，仅用于合同审批记忆评测；企业名称为测试标签，不指向真实登记主体。未签署，不能直接用于交易。</w:t>
      </w:r>
    </w:p>
    <w:p>
      <w:pPr>
        <w:pStyle w:val="Heading1"/>
      </w:pPr>
      <w:r>
        <w:t>第1条 主体与服务范围  H03-C01</w:t>
      </w:r>
    </w:p>
    <w:p>
      <w:r>
        <w:t>甲方为华子有限公司（软件服务客户），乙方为云砺信息技术有限公司（软件服务提供方）。乙方向甲方提供流程协作软件试点，限五十个内部账号，不含对外商业转售、生产控制或医疗诊疗用途。编号 H03，项目 PRJ-YL-PILOT。</w:t>
      </w:r>
    </w:p>
    <w:p>
      <w:pPr>
        <w:pStyle w:val="Heading1"/>
      </w:pPr>
      <w:r>
        <w:t>第2条 服务期限与价款  H03-C02</w:t>
      </w:r>
    </w:p>
    <w:p>
      <w:r>
        <w:t>服务期自2026年2月15日至2026年8月14日，共六个日历月；含税总价人民币120,000元，包括账号许可、初始化配置、两次在线培训和工作日技术支持。期满不自动续费，续约须重新签署书面合同。超额账号或新模块另行报价，不得单方扣款。</w:t>
      </w:r>
    </w:p>
    <w:p>
      <w:pPr>
        <w:pStyle w:val="Heading1"/>
      </w:pPr>
      <w:r>
        <w:t>第3条 实施与验收  H03-C03</w:t>
      </w:r>
    </w:p>
    <w:p>
      <w:r>
        <w:t>乙方应在2026年2月15日前完成环境开通，于2月20日前提交配置清单、管理员手册和请假、采购申请、费用报销、用印申请和合同送审五项流程测试记录。甲方在收到完整交付后十个工作日内书面验收，关键流程全部通过方为合格；不合格项在五个工作日内修复并重新测试。使用测试环境不视为验收。</w:t>
      </w:r>
    </w:p>
    <w:p>
      <w:pPr>
        <w:pStyle w:val="Heading1"/>
      </w:pPr>
      <w:r>
        <w:t>第4条 服务质量  H03-C04</w:t>
      </w:r>
    </w:p>
    <w:p>
      <w:r>
        <w:t>月度可用率不低于99.5%，提前四十八小时通知且每月不超过四小时的计划维护不计入不可用时间；故障一级响应一小时，恢复目标八小时。每低于约定可用率0.5个百分点，减免当月服务费5%，单月最多减免20%；减免不免除重大违约解除权。</w:t>
      </w:r>
    </w:p>
    <w:p>
      <w:pPr>
        <w:pStyle w:val="Heading1"/>
      </w:pPr>
      <w:r>
        <w:t>第5条 付款与预付款保障  H03-C05</w:t>
      </w:r>
    </w:p>
    <w:p>
      <w:r>
        <w:t>合同生效、合格发票及预付款保障条件同时满足后十个工作日内，甲方支付60%，即72,000元；试点验收合格且收到对应发票后十五个工作日内支付40%，即48,000元。乙方须在首付款前提供金额72,000元、有效期至2026年9月14日的不可撤销见索即付银行保函，受益人为甲方；原件及开立行真实性由甲方财务核验。未收到有效保函时甲方无支付首付款义务。</w:t>
      </w:r>
    </w:p>
    <w:p>
      <w:pPr>
        <w:pStyle w:val="Heading1"/>
      </w:pPr>
      <w:r>
        <w:t>第6条 数据处理边界  H03-C06</w:t>
      </w:r>
    </w:p>
    <w:p>
      <w:r>
        <w:t>甲方仅提供内部流程字段与合成测试记录，不提供真实个人身份、健康或财务数据。数据存储及备份限中国大陆；乙方只按甲方书面指令履约，不得用甲方数据训练通用模型、广告画像、出售或向第三方提供。新增分包方须甲方事前书面同意，乙方承担其履约责任。</w:t>
      </w:r>
    </w:p>
    <w:p>
      <w:pPr>
        <w:pStyle w:val="Heading1"/>
      </w:pPr>
      <w:r>
        <w:t>第7条 责任限制  H03-C07</w:t>
      </w:r>
    </w:p>
    <w:p>
      <w:r>
        <w:t>除本条除外责任，乙方一般违约损害赔偿累计上限为本合同含税总价的30%，即36,000元。故意或重大过失、人身损害、知识产权侵权、违反保密或数据使用限制的责任不适用该上限；法律不得免除的责任依法承担。服务费退还、交付补救和数据返还不计入损害赔偿上限。甲方付款迟延经十个工作日催告未改正的，按未付到期款每日0.02%承担责任。</w:t>
      </w:r>
    </w:p>
    <w:p>
      <w:pPr>
        <w:pStyle w:val="Heading1"/>
      </w:pPr>
      <w:r>
        <w:t>第8条 知识产权与成果  H03-C08</w:t>
      </w:r>
    </w:p>
    <w:p>
      <w:r>
        <w:t>软件平台和预先存在的通用组件归乙方；甲方数据、甲方提供的流程规则及基于其业务形成的配置文档由甲方享有使用和导出权。甲方获得服务期内内部使用许可，乙方保证必要授权，并负责解决因原有平台引起的侵权争议。</w:t>
      </w:r>
    </w:p>
    <w:p>
      <w:pPr>
        <w:pStyle w:val="Heading1"/>
      </w:pPr>
      <w:r>
        <w:t>第9条 保密与安全事件  H03-C09</w:t>
      </w:r>
    </w:p>
    <w:p>
      <w:r>
        <w:t>双方按最小必要原则访问资料，采取访问控制、传输加密和操作日志措施。发生疑似未经授权访问时，乙方应在发现后十二小时内通知甲方并持续补充处置情况，不得等待最终调查后才告知。一般保密期为终止后五年，商业秘密持续保护。</w:t>
      </w:r>
    </w:p>
    <w:p>
      <w:pPr>
        <w:pStyle w:val="Heading1"/>
      </w:pPr>
      <w:r>
        <w:t>第10条 退出与解除  H03-C10</w:t>
      </w:r>
    </w:p>
    <w:p>
      <w:r>
        <w:t>乙方重大违约经十个工作日通知未补救，甲方可解除，乙方按未提供服务天数退费。终止后十五日内协助导出甲方数据和配置，三十日内删除在线副本，备份在九十日轮替周期内删除并出具证明；法定留存须隔离且不得其他使用。任何原因终止均不转化为自动续约。</w:t>
      </w:r>
    </w:p>
    <w:p>
      <w:pPr>
        <w:pStyle w:val="Heading1"/>
      </w:pPr>
      <w:r>
        <w:t>第11条 不可抗力  H03-C11</w:t>
      </w:r>
    </w:p>
    <w:p>
      <w:r>
        <w:t>因不能预见、不能避免且不能克服的客观事件导致不能履行的，受影响方应及时通知，在合理期限提供证明，并采取合理措施减少损失；按实际影响协商延期或部分免除责任。付款困难、一般人员短缺或可预防的系统故障不当然构成不可抗力。影响持续三十日且合同目的无法实现的，任一方可解除未履行部分，已完成且合格的部分据实结算。</w:t>
      </w:r>
    </w:p>
    <w:p>
      <w:pPr>
        <w:pStyle w:val="Heading1"/>
      </w:pPr>
      <w:r>
        <w:t>第12条 通知与账户  H03-C12</w:t>
      </w:r>
    </w:p>
    <w:p>
      <w:r>
        <w:t>双方以本合同约定的项目书面记录交换通知；接收角色分别为各方项目负责人，法律通知同时送交各方法务。变更应由有权代表签署。为防止误用，本样本不提供真实地址、自然人、电话、印章或银行账号；正式签署前应另附经核验的主体、送达和账户清单。更改收款账户必须经付款方独立回拨核验，不以单封邮件为依据。</w:t>
      </w:r>
    </w:p>
    <w:p>
      <w:pPr>
        <w:pStyle w:val="Heading1"/>
      </w:pPr>
      <w:r>
        <w:t>第13条 争议解决  H03-C13</w:t>
      </w:r>
    </w:p>
    <w:p>
      <w:r>
        <w:t>适用中华人民共和国大陆地区法律。协商十五日不成，由甲方住所地有管辖权的人民法院解决。</w:t>
      </w:r>
    </w:p>
    <w:p>
      <w:pPr>
        <w:pStyle w:val="Heading1"/>
      </w:pPr>
      <w:r>
        <w:t>第14条 生效与签署  H03-C14</w:t>
      </w:r>
    </w:p>
    <w:p>
      <w:r>
        <w:t>本合同适用中华人民共和国大陆地区法律。双方有权代表签字并加盖公章或合同专用章后生效；本测试文件未签署、未盖章，不代表现实法律承诺。修改、附件与补充协议应采用书面形式，冲突时以双方后签署且明确变更原条款的文件为准。合同一式两份，双方各执一份。甲方签署栏与乙方签署栏均留空；签署日期以真实签署时填写为准。</w:t>
      </w:r>
    </w:p>
    <w:sectPr w:rsidR="00FC693F" w:rsidRPr="0006063C" w:rsidSect="00034616">
      <w:footerReference w:type="default" r:id="rId9"/>
      <w:pgSz w:w="12240" w:h="15840"/>
      <w:pgMar w:top="1008"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原创虚构评测样本  H03  |  非真实已签合同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erif CJK SC" w:hAnsi="Noto Serif CJK SC" w:eastAsia="Noto Serif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Noto Serif CJK SC" w:hAnsi="Noto Serif CJK SC" w:eastAsia="Noto Serif CJK SC"/>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erif CJK SC" w:hAnsi="Noto Serif CJK SC" w:eastAsia="Noto Serif CJK S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流程协作软件试点服务合同</dc:title>
  <dc:subject>原创虚构合同审批记忆评测样本</dc:subject>
  <dc:creator>OpenHarvey evaluation fixtures</dc:creator>
  <cp:keywords>synthetic,contract-memory,zh-CN</cp:keywords>
  <dc:description>No real identifiers or credentials.</dc:description>
  <cp:lastModifiedBy/>
  <cp:revision>1</cp:revision>
  <dcterms:created xsi:type="dcterms:W3CDTF">2013-12-23T23:15:00Z</dcterms:created>
  <dcterms:modified xsi:type="dcterms:W3CDTF">2013-12-23T23:15:00Z</dcterms:modified>
  <cp:category/>
</cp:coreProperties>
</file>