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商品目录数据清洗服务合同</w:t>
      </w:r>
    </w:p>
    <w:p>
      <w:r>
        <w:t>合同编号 H04  |  草案日期 2026-03-01  |  项目 PRJ-CATALOG-A</w:t>
      </w:r>
    </w:p>
    <w:p>
      <w:r>
        <w:t>甲方 华子有限公司    乙方 景澍数字服务有限公司</w:t>
      </w:r>
    </w:p>
    <w:p>
      <w:r>
        <w:t>测试主体映射 甲方 ORG-HZ-001  乙方 ORG-JS-001</w:t>
      </w:r>
    </w:p>
    <w:p>
      <w:r>
        <w:t>本文件为原创虚构合同草案，仅用于合同审批记忆评测；企业名称为测试标签，不指向真实登记主体。未签署，不能直接用于交易。</w:t>
      </w:r>
    </w:p>
    <w:p>
      <w:pPr>
        <w:pStyle w:val="Heading1"/>
      </w:pPr>
      <w:r>
        <w:t>第1条 主体与委托事项  H04-C01</w:t>
      </w:r>
    </w:p>
    <w:p>
      <w:r>
        <w:t>甲方为华子有限公司（数据委托方和服务采购方），乙方为景澍数字服务有限公司（数据受托方和服务提供方）。甲方委托乙方清洗商品目录数据，编号 H04，项目 PRJ-CATALOG-A。</w:t>
      </w:r>
    </w:p>
    <w:p>
      <w:pPr>
        <w:pStyle w:val="Heading1"/>
      </w:pPr>
      <w:r>
        <w:t>第2条 数据范围与价款  H04-C02</w:t>
      </w:r>
    </w:p>
    <w:p>
      <w:r>
        <w:t>甲方提供五万条商品目录记录，字段仅包括商品编码、类别、规格、计量单位及公开产品描述；不含客户名单、人员身份或敏感个人信息。乙方提供标准化、去重及质量报告，含税固定总价人民币90,000元，新增字段或数据量超过约定10%须书面变更。</w:t>
      </w:r>
    </w:p>
    <w:p>
      <w:pPr>
        <w:pStyle w:val="Heading1"/>
      </w:pPr>
      <w:r>
        <w:t>第3条 交付计划  H04-C03</w:t>
      </w:r>
    </w:p>
    <w:p>
      <w:r>
        <w:t>甲方于2026年3月10日前通过双方指定的境内加密文件空间提供数据及字段说明；乙方于3月25日前交付一万条样本，4月10日前交付完整结果和处理规则说明。因甲方数据迟延或格式重大变更，双方确认合理顺延；乙方不得未经同意转委托。</w:t>
      </w:r>
    </w:p>
    <w:p>
      <w:pPr>
        <w:pStyle w:val="Heading1"/>
      </w:pPr>
      <w:r>
        <w:t>第4条 质量与验收  H04-C04</w:t>
      </w:r>
    </w:p>
    <w:p>
      <w:r>
        <w:t>必填字段完整率不低于99.5%，按双方确认的一千条随机样本检查分类准确率不低于98%，重复记录率不高于0.2%。甲方在完整交付后十个工作日内提出验收结果；乙方五个工作日内免费修正，连续两次不合格时甲方可解除并按可用成果比例结算。沉默和测试使用不视为验收。</w:t>
      </w:r>
    </w:p>
    <w:p>
      <w:pPr>
        <w:pStyle w:val="Heading1"/>
      </w:pPr>
      <w:r>
        <w:t>第5条 付款  H04-C05</w:t>
      </w:r>
    </w:p>
    <w:p>
      <w:r>
        <w:t>生效并收到合格发票后十个工作日内支付30%，即27,000元；完整结果交付且收到发票后十个工作日内支付40%，即36,000元；书面验收合格后十五个工作日内支付30%，即27,000元。依法开具与收款金额相符的发票。争议金额书面说明并单独处理，无争议部分按期支付。</w:t>
      </w:r>
    </w:p>
    <w:p>
      <w:pPr>
        <w:pStyle w:val="Heading1"/>
      </w:pPr>
      <w:r>
        <w:t>第6条 处理目的与二次使用  H04-C06</w:t>
      </w:r>
    </w:p>
    <w:p>
      <w:r>
        <w:t>乙方仅为本合同目录清洗处理甲方原始数据。双方另约定：乙方可永久、无偿使用本项目经不可逆匿名化的统计性结果训练其通用目录分类模型，无须逐次取得甲方确认；不得保留原始商品编码或能够识别甲方及其客户的内容。乙方应在模型训练前完成匿名化验证并保存记录。此约定是本稿的业务条款，不构成甲方内部政策声明。</w:t>
      </w:r>
    </w:p>
    <w:p>
      <w:pPr>
        <w:pStyle w:val="Heading1"/>
      </w:pPr>
      <w:r>
        <w:t>第7条 成果与原有权利  H04-C07</w:t>
      </w:r>
    </w:p>
    <w:p>
      <w:r>
        <w:t>原始数据及交付给甲方的清洗结果由甲方持有并按其合法权限使用，乙方保留事前通用工具和算法。甲方取得为使用交付成果所必需的工具调用许可。任何一方不得因本合同主张获得对方全部数据资产或通用知识产权。</w:t>
      </w:r>
    </w:p>
    <w:p>
      <w:pPr>
        <w:pStyle w:val="Heading1"/>
      </w:pPr>
      <w:r>
        <w:t>第8条 安全与保密  H04-C08</w:t>
      </w:r>
    </w:p>
    <w:p>
      <w:r>
        <w:t>数据处理和备份地点限中国大陆，按项目独立配置权限并记录下载日志。乙方不得对外披露甲方原始数据；发生泄露疑似事件十二小时内通知甲方，立即隔离风险并协助调查。保密义务于终止后五年持续；商业秘密在其秘密状态内持续保护。</w:t>
      </w:r>
    </w:p>
    <w:p>
      <w:pPr>
        <w:pStyle w:val="Heading1"/>
      </w:pPr>
      <w:r>
        <w:t>第9条 责任与补救  H04-C09</w:t>
      </w:r>
    </w:p>
    <w:p>
      <w:r>
        <w:t>乙方迟延交付按迟延记录数占全部约定记录数的比例乘以合同总价，作为迟延部分服务费基数，每日0.03%承担违约金，累计不超过该部分的5%。一般损害赔偿累计上限为合同总价100%；故意或重大过失、保密及约定数据范围违规、知识产权侵权不受上限限制。返还未履行部分价款及数据不受此限。甲方付款迟延按到期无争议款每日0.02%承担责任。</w:t>
      </w:r>
    </w:p>
    <w:p>
      <w:pPr>
        <w:pStyle w:val="Heading1"/>
      </w:pPr>
      <w:r>
        <w:t>第10条 终止与留存  H04-C10</w:t>
      </w:r>
    </w:p>
    <w:p>
      <w:r>
        <w:t>重大违约经十个工作日催告不补救可解除；严重数据泄露或超范围处理时甲方可立即解除。终止十五日内返还原始及结果数据，三十日内删除原始副本，备份九十日内轮替删除并书面证明；第六条许可的匿名统计结果按该条处理。双方后续书面补充或终止某项许可的，以有效补充约定为准。</w:t>
      </w:r>
    </w:p>
    <w:p>
      <w:pPr>
        <w:pStyle w:val="Heading1"/>
      </w:pPr>
      <w:r>
        <w:t>第11条 不可抗力  H04-C11</w:t>
      </w:r>
    </w:p>
    <w:p>
      <w:r>
        <w:t>因不能预见、不能避免且不能克服的客观事件导致不能履行的，受影响方应及时通知，在合理期限提供证明，并采取合理措施减少损失；按实际影响协商延期或部分免除责任。付款困难、一般人员短缺或可预防的系统故障不当然构成不可抗力。影响持续三十日且合同目的无法实现的，任一方可解除未履行部分，已完成且合格的部分据实结算。</w:t>
      </w:r>
    </w:p>
    <w:p>
      <w:pPr>
        <w:pStyle w:val="Heading1"/>
      </w:pPr>
      <w:r>
        <w:t>第12条 通知与账户  H04-C12</w:t>
      </w:r>
    </w:p>
    <w:p>
      <w:r>
        <w:t>双方以本合同约定的项目书面记录交换通知；接收角色分别为各方项目负责人，法律通知同时送交各方法务。变更应由有权代表签署。为防止误用，本样本不提供真实地址、自然人、电话、印章或银行账号；正式签署前应另附经核验的主体、送达和账户清单。更改收款账户必须经付款方独立回拨核验，不以单封邮件为依据。</w:t>
      </w:r>
    </w:p>
    <w:p>
      <w:pPr>
        <w:pStyle w:val="Heading1"/>
      </w:pPr>
      <w:r>
        <w:t>第13条 争议解决  H04-C13</w:t>
      </w:r>
    </w:p>
    <w:p>
      <w:r>
        <w:t>双方协商十五日不成，向甲方住所地有管辖权的人民法院起诉。双方对依法应当采取的紧急保全措施不受协商期限限制。</w:t>
      </w:r>
    </w:p>
    <w:p>
      <w:pPr>
        <w:pStyle w:val="Heading1"/>
      </w:pPr>
      <w:r>
        <w:t>第14条 生效与签署  H04-C14</w:t>
      </w:r>
    </w:p>
    <w:p>
      <w:r>
        <w:t>本合同适用中华人民共和国大陆地区法律。双方有权代表签字并加盖公章或合同专用章后生效；本测试文件未签署、未盖章，不代表现实法律承诺。修改、附件与补充协议应采用书面形式，冲突时以双方后签署且明确变更原条款的文件为准。合同一式两份，双方各执一份。甲方签署栏与乙方签署栏均留空；签署日期以真实签署时填写为准。</w:t>
      </w:r>
    </w:p>
    <w:sectPr w:rsidR="00FC693F" w:rsidRPr="0006063C" w:rsidSect="00034616">
      <w:footerReference w:type="default" r:id="rId9"/>
      <w:pgSz w:w="12240" w:h="15840"/>
      <w:pgMar w:top="1008"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原创虚构评测样本  H04  |  非真实已签合同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80"/>
    </w:pPr>
    <w:rPr>
      <w:rFonts w:ascii="Noto Serif CJK SC" w:hAnsi="Noto Serif CJK SC" w:eastAsia="Noto Serif CJK S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Noto Serif CJK SC" w:hAnsi="Noto Serif CJK SC" w:eastAsia="Noto Serif CJK SC"/>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erif CJK SC" w:hAnsi="Noto Serif CJK SC" w:eastAsia="Noto Serif CJK SC"/>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Noto Serif CJK SC" w:hAnsi="Noto Serif CJK SC" w:eastAsia="Noto Serif CJK SC"/>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商品目录数据清洗服务合同</dc:title>
  <dc:subject>原创虚构合同审批记忆评测样本</dc:subject>
  <dc:creator>OpenHarvey evaluation fixtures</dc:creator>
  <cp:keywords>synthetic,contract-memory,zh-CN</cp:keywords>
  <dc:description>No real identifiers or credentials.</dc:description>
  <cp:lastModifiedBy/>
  <cp:revision>1</cp:revision>
  <dcterms:created xsi:type="dcterms:W3CDTF">2013-12-23T23:15:00Z</dcterms:created>
  <dcterms:modified xsi:type="dcterms:W3CDTF">2013-12-23T23:15:00Z</dcterms:modified>
  <cp:category/>
</cp:coreProperties>
</file>