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87692" w14:textId="20862BA1" w:rsidR="004B1901" w:rsidRDefault="00877E91" w:rsidP="004B1901">
      <w:r>
        <w:t xml:space="preserve">Blog </w:t>
      </w:r>
      <w:r w:rsidR="004B1901">
        <w:t xml:space="preserve">4 </w:t>
      </w:r>
    </w:p>
    <w:p w14:paraId="1CD974C4" w14:textId="77777777" w:rsidR="004B1901" w:rsidRPr="00DF4B96" w:rsidRDefault="004B1901" w:rsidP="004B1901">
      <w:pPr>
        <w:rPr>
          <w:b/>
          <w:bCs/>
          <w:u w:val="single"/>
        </w:rPr>
      </w:pPr>
      <w:r w:rsidRPr="00DF4B96">
        <w:rPr>
          <w:b/>
          <w:bCs/>
          <w:u w:val="single"/>
        </w:rPr>
        <w:t>Testing</w:t>
      </w:r>
    </w:p>
    <w:p w14:paraId="79B89A0F" w14:textId="77777777" w:rsidR="00DF4B96" w:rsidRDefault="00DF4B96" w:rsidP="00DF4B96">
      <w:r>
        <w:t xml:space="preserve">This week we conducted our first playtest, alongside this I created a testing document that contained specific questions that I needed to get answers for to continue development. As previously stated in my blog, I created multiple versions of gravestones and UI that I wanted to get feedback on to figure out what the majority preferred. </w:t>
      </w:r>
    </w:p>
    <w:p w14:paraId="39FB26A3" w14:textId="77777777" w:rsidR="00DF4B96" w:rsidRDefault="00DF4B96" w:rsidP="00DF4B96">
      <w:r>
        <w:t xml:space="preserve">Some of the questions included in this document were tailored towards this, such as what UI display did you prefer, would you play this game, does this game do a good job at performing the act of remembrance. </w:t>
      </w:r>
    </w:p>
    <w:p w14:paraId="73061859" w14:textId="77777777" w:rsidR="00DF4B96" w:rsidRDefault="00DF4B96" w:rsidP="00DF4B96">
      <w:r>
        <w:t>I received very beneficial feedback, a lot of the testers agreed that the game does a good job of displaying memories. There were a few suggestions such as audio memories, such as voice memos, that I could consider implementing. Another suggestion from my lecturer Tony was to create an accompanying guide or website that explains how the game works and how to use it. This would be good for users who may not be familiar with technology that still want to utilise the game, as the game is for all ages. I thought about how I could incorporate this and I am leaning towards an itch page, or a website as I could host the game through the browser, and on the same page include the information on how to upload your own data (photos, videos etc).</w:t>
      </w:r>
    </w:p>
    <w:p w14:paraId="4BE10611" w14:textId="77777777" w:rsidR="00DF4B96" w:rsidRDefault="00DF4B96" w:rsidP="00DF4B96">
      <w:r>
        <w:t>I also got told that this game would help families mourn the loss of loved ones with the help of the multiplayer feature, and that it was good that you could all be in the same “memory room” whilst apart such as in different countries.</w:t>
      </w:r>
    </w:p>
    <w:p w14:paraId="35D0C67D" w14:textId="2723DB42" w:rsidR="003833BE" w:rsidRDefault="00DF4B96">
      <w:r>
        <w:t>Overall, this session was very useful as I got a good insight into what players thought of my early prototype. I found out what UI layout the majority preferred, and I got given honest feedback on how the game makes players feel. Additionally, the suggestions for further improvement that I received were all very good ideas that I could see myself implementing into the game.</w:t>
      </w:r>
    </w:p>
    <w:p w14:paraId="5CB2FBB4" w14:textId="79EB7AC7" w:rsidR="003E39DA" w:rsidRPr="00DF4B96" w:rsidRDefault="003E39DA">
      <w:pPr>
        <w:rPr>
          <w:b/>
          <w:bCs/>
          <w:u w:val="single"/>
        </w:rPr>
      </w:pPr>
      <w:r w:rsidRPr="00DF4B96">
        <w:rPr>
          <w:b/>
          <w:bCs/>
          <w:u w:val="single"/>
        </w:rPr>
        <w:t xml:space="preserve">LSEP </w:t>
      </w:r>
    </w:p>
    <w:p w14:paraId="3E3F414F" w14:textId="3863C1B0" w:rsidR="0016142D" w:rsidRDefault="0016142D">
      <w:r>
        <w:t xml:space="preserve">This project raises several Legal, Social, Ethical, and Professional considerations. I do not have much room to cover specifics in this current blog </w:t>
      </w:r>
      <w:r w:rsidR="00584E30">
        <w:t>post,</w:t>
      </w:r>
      <w:r>
        <w:t xml:space="preserve"> but I will briefly cover all points and dive deeper into specifics in future blogs. </w:t>
      </w:r>
    </w:p>
    <w:p w14:paraId="6D75D1D1" w14:textId="1B097939" w:rsidR="003E39DA" w:rsidRDefault="0016142D">
      <w:r>
        <w:t xml:space="preserve">Legally, the project involves user uploaded media such as photos and videos, which introduces issues of copyright and ownership. Users must have the right to upload content, and clear terms of service would be required in a public release. Data </w:t>
      </w:r>
      <w:r w:rsidR="00584E30">
        <w:t>protection</w:t>
      </w:r>
      <w:r>
        <w:t xml:space="preserve"> is also important, specifically </w:t>
      </w:r>
      <w:r w:rsidR="00584E30">
        <w:t>GDPR regulations as personal information and sensitive material may be stored within the “gravestones”.</w:t>
      </w:r>
      <w:r w:rsidR="003E39DA">
        <w:t xml:space="preserve"> </w:t>
      </w:r>
      <w:r w:rsidR="00802D37">
        <w:t>Research into digital legacies suggests that online accounts often contain collections of digital artefacts such as photos, videos, and posts that form a narrative of a person’s life, raising questions about who owns and controls this data after death (</w:t>
      </w:r>
      <w:proofErr w:type="spellStart"/>
      <w:r w:rsidR="00802D37">
        <w:t>Zaleppa</w:t>
      </w:r>
      <w:proofErr w:type="spellEnd"/>
      <w:r w:rsidR="00802D37">
        <w:t xml:space="preserve"> and Dudley, 2020)</w:t>
      </w:r>
    </w:p>
    <w:p w14:paraId="329685A9" w14:textId="75762AF9" w:rsidR="00584E30" w:rsidRDefault="00584E30">
      <w:r>
        <w:t>Socially the project reflects the growing shift towards digital mourning practices. Online memorial spaces allow remembrance past physical limitations, allowing the mourning and grief phase more accessible for geographically distant family’s and friends. However, cultural differences in mourning traditions must be considered to ensure the space remains respectful and inclusive. I am not sure how I would tackle this issue, maybe a settings menu for different religions/traditions?</w:t>
      </w:r>
    </w:p>
    <w:p w14:paraId="167AAB76" w14:textId="77777777" w:rsidR="00584E30" w:rsidRDefault="00584E30">
      <w:r>
        <w:lastRenderedPageBreak/>
        <w:t>Ethically, the design must treat themes of death and memory with sensitivity. The game intentionally avoids competitive mechanics or reward systems to prevent being disrespectful. Consideration must also be given to consent, such as who can join your world, and the permissions they have such as being an admin and editing/contributing to the existing gravestones in your world.</w:t>
      </w:r>
    </w:p>
    <w:p w14:paraId="40588E9B" w14:textId="518EC801" w:rsidR="00584E30" w:rsidRDefault="005F773C">
      <w:r>
        <w:t xml:space="preserve">Professional, responsible content moderation and clear community guidelines would be essential to maintain a respectful and safe environment for users. </w:t>
      </w:r>
      <w:r w:rsidR="00584E30">
        <w:t xml:space="preserve"> </w:t>
      </w:r>
    </w:p>
    <w:p w14:paraId="19E3D6D1" w14:textId="77777777" w:rsidR="00802D37" w:rsidRDefault="00802D37"/>
    <w:p w14:paraId="372347CC" w14:textId="77777777" w:rsidR="00802D37" w:rsidRDefault="00802D37"/>
    <w:p w14:paraId="37D1FE29" w14:textId="51EFAB62" w:rsidR="00802D37" w:rsidRPr="00802D37" w:rsidRDefault="00802D37">
      <w:pPr>
        <w:rPr>
          <w:u w:val="single"/>
        </w:rPr>
      </w:pPr>
      <w:r w:rsidRPr="00802D37">
        <w:rPr>
          <w:u w:val="single"/>
        </w:rPr>
        <w:t>References</w:t>
      </w:r>
    </w:p>
    <w:p w14:paraId="5097A9E6" w14:textId="79FE22AA" w:rsidR="00802D37" w:rsidRPr="00802D37" w:rsidRDefault="00802D37" w:rsidP="00802D37">
      <w:proofErr w:type="spellStart"/>
      <w:r w:rsidRPr="00802D37">
        <w:t>Zaleppa</w:t>
      </w:r>
      <w:proofErr w:type="spellEnd"/>
      <w:r w:rsidRPr="00802D37">
        <w:t xml:space="preserve">, P.A. and Dudley, A. (2020) </w:t>
      </w:r>
      <w:r w:rsidRPr="00802D37">
        <w:rPr>
          <w:i/>
          <w:iCs/>
        </w:rPr>
        <w:t>Ethical, Legal and Security Implications of Digital Legacies on Social Media</w:t>
      </w:r>
      <w:r w:rsidRPr="00802D37">
        <w:t xml:space="preserve">. </w:t>
      </w:r>
    </w:p>
    <w:p w14:paraId="4530E6EB" w14:textId="10F23BF0" w:rsidR="00802D37" w:rsidRDefault="00802D37">
      <w:hyperlink r:id="rId4" w:history="1">
        <w:r w:rsidRPr="00B47B6D">
          <w:rPr>
            <w:rStyle w:val="Hyperlink"/>
          </w:rPr>
          <w:t>https://link.springer.com/chapter/10.1007/978-3-030-49570-1_29</w:t>
        </w:r>
      </w:hyperlink>
    </w:p>
    <w:p w14:paraId="24D10869" w14:textId="77777777" w:rsidR="00802D37" w:rsidRDefault="00802D37"/>
    <w:sectPr w:rsidR="00802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956"/>
    <w:rsid w:val="000511E9"/>
    <w:rsid w:val="000C2F8E"/>
    <w:rsid w:val="0016142D"/>
    <w:rsid w:val="00287595"/>
    <w:rsid w:val="002C0E6B"/>
    <w:rsid w:val="002E1B36"/>
    <w:rsid w:val="00351BD3"/>
    <w:rsid w:val="003833BE"/>
    <w:rsid w:val="003E39DA"/>
    <w:rsid w:val="00424097"/>
    <w:rsid w:val="0047600E"/>
    <w:rsid w:val="004B1901"/>
    <w:rsid w:val="00584E30"/>
    <w:rsid w:val="005F74F6"/>
    <w:rsid w:val="005F773C"/>
    <w:rsid w:val="006238FE"/>
    <w:rsid w:val="006372BB"/>
    <w:rsid w:val="0073291A"/>
    <w:rsid w:val="00802D37"/>
    <w:rsid w:val="008377A5"/>
    <w:rsid w:val="00877E91"/>
    <w:rsid w:val="008A0519"/>
    <w:rsid w:val="00A70428"/>
    <w:rsid w:val="00A76956"/>
    <w:rsid w:val="00C0153A"/>
    <w:rsid w:val="00C70863"/>
    <w:rsid w:val="00DF4B96"/>
    <w:rsid w:val="00F03F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DFA54"/>
  <w15:chartTrackingRefBased/>
  <w15:docId w15:val="{568571AA-7F2C-433E-BABE-524A10761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956"/>
    <w:rPr>
      <w:rFonts w:eastAsiaTheme="majorEastAsia" w:cstheme="majorBidi"/>
      <w:color w:val="272727" w:themeColor="text1" w:themeTint="D8"/>
    </w:rPr>
  </w:style>
  <w:style w:type="paragraph" w:styleId="Title">
    <w:name w:val="Title"/>
    <w:basedOn w:val="Normal"/>
    <w:next w:val="Normal"/>
    <w:link w:val="TitleChar"/>
    <w:uiPriority w:val="10"/>
    <w:qFormat/>
    <w:rsid w:val="00A76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956"/>
    <w:pPr>
      <w:spacing w:before="160"/>
      <w:jc w:val="center"/>
    </w:pPr>
    <w:rPr>
      <w:i/>
      <w:iCs/>
      <w:color w:val="404040" w:themeColor="text1" w:themeTint="BF"/>
    </w:rPr>
  </w:style>
  <w:style w:type="character" w:customStyle="1" w:styleId="QuoteChar">
    <w:name w:val="Quote Char"/>
    <w:basedOn w:val="DefaultParagraphFont"/>
    <w:link w:val="Quote"/>
    <w:uiPriority w:val="29"/>
    <w:rsid w:val="00A76956"/>
    <w:rPr>
      <w:i/>
      <w:iCs/>
      <w:color w:val="404040" w:themeColor="text1" w:themeTint="BF"/>
    </w:rPr>
  </w:style>
  <w:style w:type="paragraph" w:styleId="ListParagraph">
    <w:name w:val="List Paragraph"/>
    <w:basedOn w:val="Normal"/>
    <w:uiPriority w:val="34"/>
    <w:qFormat/>
    <w:rsid w:val="00A76956"/>
    <w:pPr>
      <w:ind w:left="720"/>
      <w:contextualSpacing/>
    </w:pPr>
  </w:style>
  <w:style w:type="character" w:styleId="IntenseEmphasis">
    <w:name w:val="Intense Emphasis"/>
    <w:basedOn w:val="DefaultParagraphFont"/>
    <w:uiPriority w:val="21"/>
    <w:qFormat/>
    <w:rsid w:val="00A76956"/>
    <w:rPr>
      <w:i/>
      <w:iCs/>
      <w:color w:val="0F4761" w:themeColor="accent1" w:themeShade="BF"/>
    </w:rPr>
  </w:style>
  <w:style w:type="paragraph" w:styleId="IntenseQuote">
    <w:name w:val="Intense Quote"/>
    <w:basedOn w:val="Normal"/>
    <w:next w:val="Normal"/>
    <w:link w:val="IntenseQuoteChar"/>
    <w:uiPriority w:val="30"/>
    <w:qFormat/>
    <w:rsid w:val="00A76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956"/>
    <w:rPr>
      <w:i/>
      <w:iCs/>
      <w:color w:val="0F4761" w:themeColor="accent1" w:themeShade="BF"/>
    </w:rPr>
  </w:style>
  <w:style w:type="character" w:styleId="IntenseReference">
    <w:name w:val="Intense Reference"/>
    <w:basedOn w:val="DefaultParagraphFont"/>
    <w:uiPriority w:val="32"/>
    <w:qFormat/>
    <w:rsid w:val="00A76956"/>
    <w:rPr>
      <w:b/>
      <w:bCs/>
      <w:smallCaps/>
      <w:color w:val="0F4761" w:themeColor="accent1" w:themeShade="BF"/>
      <w:spacing w:val="5"/>
    </w:rPr>
  </w:style>
  <w:style w:type="character" w:styleId="Hyperlink">
    <w:name w:val="Hyperlink"/>
    <w:basedOn w:val="DefaultParagraphFont"/>
    <w:uiPriority w:val="99"/>
    <w:unhideWhenUsed/>
    <w:rsid w:val="00802D37"/>
    <w:rPr>
      <w:color w:val="467886" w:themeColor="hyperlink"/>
      <w:u w:val="single"/>
    </w:rPr>
  </w:style>
  <w:style w:type="character" w:styleId="UnresolvedMention">
    <w:name w:val="Unresolved Mention"/>
    <w:basedOn w:val="DefaultParagraphFont"/>
    <w:uiPriority w:val="99"/>
    <w:semiHidden/>
    <w:unhideWhenUsed/>
    <w:rsid w:val="00802D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ink.springer.com/chapter/10.1007/978-3-030-49570-1_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HODGE</dc:creator>
  <cp:keywords/>
  <dc:description/>
  <cp:lastModifiedBy>MORGAN HODGE</cp:lastModifiedBy>
  <cp:revision>13</cp:revision>
  <dcterms:created xsi:type="dcterms:W3CDTF">2026-02-15T22:55:00Z</dcterms:created>
  <dcterms:modified xsi:type="dcterms:W3CDTF">2026-03-07T11:02:00Z</dcterms:modified>
</cp:coreProperties>
</file>