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693FD" w14:textId="77777777" w:rsidR="00A8312C" w:rsidRDefault="00A8312C" w:rsidP="00A8312C">
      <w:r>
        <w:t># Projetos de Power BI</w:t>
      </w:r>
    </w:p>
    <w:p w14:paraId="31F82162" w14:textId="77777777" w:rsidR="00A8312C" w:rsidRDefault="00A8312C" w:rsidP="00A8312C"/>
    <w:p w14:paraId="5168E801" w14:textId="69EEB4D2" w:rsidR="00A8312C" w:rsidRDefault="00A8312C" w:rsidP="00A8312C">
      <w:r>
        <w:t>&gt; Análise de Pedidos</w:t>
      </w:r>
    </w:p>
    <w:p w14:paraId="059BC4BE" w14:textId="77777777" w:rsidR="00A8312C" w:rsidRDefault="00A8312C" w:rsidP="00A8312C"/>
    <w:p w14:paraId="5411DD73" w14:textId="77777777" w:rsidR="00A8312C" w:rsidRDefault="00A8312C" w:rsidP="00A8312C">
      <w:r>
        <w:t>No primeiro KPI no topo, temos uma visão dos pedidos do mês atual, com uma meta baseada no mesmo mês do ano anterior acrescida de 10%. Já o KPI anual segue a mesma lógica, considerando os pedidos ao longo do ano.</w:t>
      </w:r>
    </w:p>
    <w:p w14:paraId="01D57FC6" w14:textId="77777777" w:rsidR="00A8312C" w:rsidRDefault="00A8312C" w:rsidP="00A8312C">
      <w:r>
        <w:t>A tabela e a matriz à esquerda validam esses dados, enquanto o Treemap à direita exibe a distribuição dos pedidos por estado, destacando a predominância de alguns estados sobre os demais. Nem todos os estados podem ser visualizados individualmente, o foco é mostrar essa proporção geral.</w:t>
      </w:r>
    </w:p>
    <w:p w14:paraId="76937271" w14:textId="77777777" w:rsidR="00A8312C" w:rsidRDefault="00A8312C" w:rsidP="00A8312C"/>
    <w:p w14:paraId="1F14CD85" w14:textId="77777777" w:rsidR="00824089" w:rsidRDefault="00824089"/>
    <w:sectPr w:rsidR="008240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6BB"/>
    <w:rsid w:val="001C06BB"/>
    <w:rsid w:val="00824089"/>
    <w:rsid w:val="00A8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A5D01"/>
  <w15:chartTrackingRefBased/>
  <w15:docId w15:val="{33DB5C3C-3D9F-4AFF-B1A6-F213F62A3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464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3</cp:revision>
  <dcterms:created xsi:type="dcterms:W3CDTF">2025-11-26T02:07:00Z</dcterms:created>
  <dcterms:modified xsi:type="dcterms:W3CDTF">2025-11-26T02:07:00Z</dcterms:modified>
</cp:coreProperties>
</file>