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C5D5F" w14:textId="77777777" w:rsidR="00586817" w:rsidRDefault="00586817" w:rsidP="00586817">
      <w:r>
        <w:t># Projetos de Power BI</w:t>
      </w:r>
    </w:p>
    <w:p w14:paraId="5F96B6BD" w14:textId="77777777" w:rsidR="00586817" w:rsidRDefault="00586817" w:rsidP="00586817"/>
    <w:p w14:paraId="33412BCD" w14:textId="77777777" w:rsidR="00586817" w:rsidRDefault="00586817" w:rsidP="00586817"/>
    <w:p w14:paraId="663A1A75" w14:textId="77777777" w:rsidR="00586817" w:rsidRDefault="00586817" w:rsidP="00586817">
      <w:r>
        <w:t>&gt; Análise de Churn</w:t>
      </w:r>
    </w:p>
    <w:p w14:paraId="2D444422" w14:textId="77777777" w:rsidR="00586817" w:rsidRDefault="00586817" w:rsidP="00586817"/>
    <w:p w14:paraId="42DB2452" w14:textId="7FE91E81" w:rsidR="00586817" w:rsidRDefault="00586817" w:rsidP="00586817">
      <w:r>
        <w:t>Com os dados apresentados, a taxa de Churn é de 20,4%. Ao aplicar filtros e segmentações em diversas variáveis, conseguimos identificar cenários onde a taxa de Churn é mais impactante.</w:t>
      </w:r>
    </w:p>
    <w:p w14:paraId="4FFCA59A" w14:textId="77777777" w:rsidR="00586817" w:rsidRDefault="00586817" w:rsidP="00586817">
      <w:r>
        <w:t>Os seguintes insights foram encontrados:</w:t>
      </w:r>
    </w:p>
    <w:p w14:paraId="3C43C34B" w14:textId="77777777" w:rsidR="00586817" w:rsidRDefault="00586817" w:rsidP="00586817">
      <w:r>
        <w:t>- Gênero: 25,1% dos clientes que apresentam Churn são mulheres.</w:t>
      </w:r>
    </w:p>
    <w:p w14:paraId="0EA7E94B" w14:textId="77777777" w:rsidR="00586817" w:rsidRDefault="00586817" w:rsidP="00586817">
      <w:r>
        <w:t>- Status de Atividade: 26,9% dos clientes não estão ativos.</w:t>
      </w:r>
    </w:p>
    <w:p w14:paraId="5AAD9BF1" w14:textId="77777777" w:rsidR="00586817" w:rsidRDefault="00586817" w:rsidP="00586817">
      <w:r>
        <w:t>- Idade: A faixa etária de 45 a 60 anos representa mais de 49,5% dos casos de Churn.</w:t>
      </w:r>
    </w:p>
    <w:p w14:paraId="51444125" w14:textId="77777777" w:rsidR="00586817" w:rsidRDefault="00586817" w:rsidP="00586817">
      <w:r>
        <w:t>- Localidade: A Alemanha possui uma taxa de Churn de 32,4%.</w:t>
      </w:r>
    </w:p>
    <w:p w14:paraId="39432EF2" w14:textId="5DC2B10B" w:rsidR="00824089" w:rsidRDefault="00586817" w:rsidP="00586817">
      <w:r>
        <w:t>Assim, com base nas análises realizadas e apresentadas graficamente no dashboard do Power BI, podemos concluir que a empresa deve focar principalmente nesses quatro aspectos para reduzir a taxa de Churn.</w:t>
      </w:r>
    </w:p>
    <w:sectPr w:rsidR="00824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54"/>
    <w:rsid w:val="00586817"/>
    <w:rsid w:val="006C2554"/>
    <w:rsid w:val="0082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ECD5D"/>
  <w15:chartTrackingRefBased/>
  <w15:docId w15:val="{20888DCD-3D08-4BB7-A33D-AE37D9C1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3</cp:revision>
  <dcterms:created xsi:type="dcterms:W3CDTF">2025-11-26T02:08:00Z</dcterms:created>
  <dcterms:modified xsi:type="dcterms:W3CDTF">2025-11-26T02:08:00Z</dcterms:modified>
</cp:coreProperties>
</file>