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73AE3" w14:textId="0017FF1C" w:rsidR="005E219B" w:rsidRPr="005E219B" w:rsidRDefault="005E219B" w:rsidP="005E219B">
      <w:pPr>
        <w:jc w:val="center"/>
        <w:rPr>
          <w:color w:val="1F4E79" w:themeColor="accent5" w:themeShade="80"/>
        </w:rPr>
      </w:pPr>
      <w:r w:rsidRPr="005E219B">
        <w:rPr>
          <w:color w:val="1F4E79" w:themeColor="accent5" w:themeShade="80"/>
        </w:rPr>
        <w:t>MONITORAMENTO DE KPIS E ANÁLISE DE VOLATILIDADE</w:t>
      </w:r>
    </w:p>
    <w:p w14:paraId="3C78C965" w14:textId="77777777" w:rsidR="005E219B" w:rsidRDefault="005E219B" w:rsidP="005E219B"/>
    <w:p w14:paraId="33E6324B" w14:textId="6FDA2FC3" w:rsidR="0083532C" w:rsidRPr="005E219B" w:rsidRDefault="0083532C" w:rsidP="005E219B">
      <w:r w:rsidRPr="005E219B">
        <w:t>Desenvolvi um dashboard interativo para acompanhar uma operação de R$ 60 milhões, focando em análise de metas (Target Tracking) e tendências mensais. Através de indicadores visuais de desvio e cálculos de variação (MoM), identifiquei uma "janela de alta performance" no 2º semestre de 2021 (único período de superação de metas) e diagnostiquei uma retração crítica de 86% no faturamento no início de 2022, fornecendo dados essenciais para investigar rupturas de estoque e redirecionar a estratégia comercial.</w:t>
      </w:r>
    </w:p>
    <w:p w14:paraId="4A7B9A54" w14:textId="77777777" w:rsidR="005E219B" w:rsidRPr="005E219B" w:rsidRDefault="005E219B" w:rsidP="005E219B"/>
    <w:p w14:paraId="3B9A6F7C" w14:textId="05C43D34" w:rsidR="0083532C" w:rsidRPr="005E219B" w:rsidRDefault="0083532C" w:rsidP="005E219B">
      <w:pPr>
        <w:rPr>
          <w:b/>
          <w:bCs/>
        </w:rPr>
      </w:pPr>
      <w:r w:rsidRPr="005E219B">
        <w:rPr>
          <w:b/>
          <w:bCs/>
        </w:rPr>
        <w:t>Dashboard 1</w:t>
      </w:r>
    </w:p>
    <w:p w14:paraId="4A38E61D" w14:textId="5218CDB7" w:rsidR="0083532C" w:rsidRPr="005E219B" w:rsidRDefault="0083532C" w:rsidP="005E219B">
      <w:r w:rsidRPr="005E219B">
        <w:t>Monitoramento de KPI e Análise de Volatilidade: Detectando Rupturas no Varejo</w:t>
      </w:r>
    </w:p>
    <w:p w14:paraId="03E0BDFB" w14:textId="77777777" w:rsidR="0083532C" w:rsidRPr="005E219B" w:rsidRDefault="0083532C" w:rsidP="005E219B">
      <w:r w:rsidRPr="005E219B">
        <w:t>Neste projeto, analisei o ciclo de vida de vendas da "Mercearia da Casa", uma operação com faturamento acumulado de R$ 60 Milhões. O objetivo do dashboard foi monitorar a saúde financeira mês a mês (MoM).</w:t>
      </w:r>
    </w:p>
    <w:p w14:paraId="5FE4F8AF" w14:textId="77777777" w:rsidR="0083532C" w:rsidRPr="005E219B" w:rsidRDefault="0083532C" w:rsidP="005E219B">
      <w:r w:rsidRPr="005E219B">
        <w:t xml:space="preserve">Utilizando gráficos de área para volume e </w:t>
      </w:r>
      <w:proofErr w:type="spellStart"/>
      <w:r w:rsidRPr="005E219B">
        <w:t>waterfall</w:t>
      </w:r>
      <w:proofErr w:type="spellEnd"/>
      <w:r w:rsidRPr="005E219B">
        <w:t xml:space="preserve"> (cascata) para variação percentual, identifiquei um cenário crítico: Após um pico de performance no Q3/2021 (R$ 7.1 Mi em </w:t>
      </w:r>
      <w:proofErr w:type="gramStart"/>
      <w:r w:rsidRPr="005E219B">
        <w:t>Setembro</w:t>
      </w:r>
      <w:proofErr w:type="gramEnd"/>
      <w:r w:rsidRPr="005E219B">
        <w:t>), a operação entrou em declínio acentuado, culminando em uma retração de 86% no faturamento em Março/2022.</w:t>
      </w:r>
    </w:p>
    <w:p w14:paraId="6E253BBF" w14:textId="1C98CD09" w:rsidR="0083532C" w:rsidRPr="005E219B" w:rsidRDefault="0083532C" w:rsidP="005E219B">
      <w:r w:rsidRPr="005E219B">
        <w:t xml:space="preserve">A visualização clara dessa tendência permite ao gestor agir rápido para identificar a causa raiz (provável ruptura de estoque ou </w:t>
      </w:r>
      <w:proofErr w:type="spellStart"/>
      <w:r w:rsidRPr="005E219B">
        <w:t>churn</w:t>
      </w:r>
      <w:proofErr w:type="spellEnd"/>
      <w:r w:rsidRPr="005E219B">
        <w:t xml:space="preserve"> de equipe de vendas), visto que a queda não condiz com a sazonalidade do ano anterior.</w:t>
      </w:r>
    </w:p>
    <w:p w14:paraId="2CFE86CC" w14:textId="3B860040" w:rsidR="0083532C" w:rsidRPr="005E219B" w:rsidRDefault="0083532C" w:rsidP="005E219B"/>
    <w:p w14:paraId="1EC45D4F" w14:textId="7684662B" w:rsidR="0083532C" w:rsidRPr="005E219B" w:rsidRDefault="0083532C" w:rsidP="005E219B">
      <w:pPr>
        <w:rPr>
          <w:b/>
          <w:bCs/>
        </w:rPr>
      </w:pPr>
      <w:r w:rsidRPr="005E219B">
        <w:rPr>
          <w:b/>
          <w:bCs/>
        </w:rPr>
        <w:t>Dashboard 2</w:t>
      </w:r>
    </w:p>
    <w:p w14:paraId="6808734C" w14:textId="77777777" w:rsidR="0083532C" w:rsidRPr="005E219B" w:rsidRDefault="0083532C" w:rsidP="005E219B">
      <w:r w:rsidRPr="005E219B">
        <w:t>Complementando a visão geral, desenvolvi um painel tático focado em Metas (Target Tracking) e interatividade. O objetivo aqui foi responder à pergunta crucial do gestor: "Estamos ganhando ou perdendo o jogo?"</w:t>
      </w:r>
    </w:p>
    <w:p w14:paraId="273C1B01" w14:textId="6A3B7354" w:rsidR="0083532C" w:rsidRPr="005E219B" w:rsidRDefault="0083532C" w:rsidP="005E219B">
      <w:r w:rsidRPr="005E219B">
        <w:t>Neste dashboard, implementei:</w:t>
      </w:r>
    </w:p>
    <w:p w14:paraId="47E4C8E8" w14:textId="77777777" w:rsidR="0083532C" w:rsidRPr="005E219B" w:rsidRDefault="0083532C" w:rsidP="005E219B">
      <w:r w:rsidRPr="005E219B">
        <w:t>Interatividade Total: Uso de botões seletores (</w:t>
      </w:r>
      <w:proofErr w:type="spellStart"/>
      <w:r w:rsidRPr="005E219B">
        <w:t>Slicers</w:t>
      </w:r>
      <w:proofErr w:type="spellEnd"/>
      <w:r w:rsidRPr="005E219B">
        <w:t>) para navegação temporal rápida.</w:t>
      </w:r>
    </w:p>
    <w:p w14:paraId="2EFC5A6D" w14:textId="77777777" w:rsidR="0083532C" w:rsidRPr="005E219B" w:rsidRDefault="0083532C" w:rsidP="005E219B">
      <w:r w:rsidRPr="005E219B">
        <w:t>KPIs Visuais: Tabela com formatação condicional (ícones) para destacar meses de superação de meta.</w:t>
      </w:r>
    </w:p>
    <w:p w14:paraId="2225E1E3" w14:textId="77777777" w:rsidR="0083532C" w:rsidRPr="005E219B" w:rsidRDefault="0083532C" w:rsidP="005E219B">
      <w:r w:rsidRPr="005E219B">
        <w:t>Análise de Desvio: Cálculo da variação percentual (Realizado vs. Meta).</w:t>
      </w:r>
    </w:p>
    <w:p w14:paraId="22579696" w14:textId="77777777" w:rsidR="0083532C" w:rsidRPr="005E219B" w:rsidRDefault="0083532C" w:rsidP="005E219B">
      <w:r w:rsidRPr="005E219B">
        <w:t xml:space="preserve">O Insight de Negócio: A análise revela que a empresa viveu uma "Janela de Ouro" estrita entre </w:t>
      </w:r>
      <w:proofErr w:type="gramStart"/>
      <w:r w:rsidRPr="005E219B">
        <w:t>Julho</w:t>
      </w:r>
      <w:proofErr w:type="gramEnd"/>
      <w:r w:rsidRPr="005E219B">
        <w:t xml:space="preserve"> e Dezembro de 2021, único período onde superou a meta de R$ 4MM mensalmente. Fora desse intervalo, a operação luta para atingir o ponto de equilíbrio, indicando a necessidade urgente de revisão das metas para 2022 ou reestruturação da estratégia comercial.</w:t>
      </w:r>
    </w:p>
    <w:p w14:paraId="505086CB" w14:textId="77777777" w:rsidR="0083532C" w:rsidRPr="005E219B" w:rsidRDefault="0083532C" w:rsidP="005E219B"/>
    <w:p w14:paraId="02D2FB55" w14:textId="77777777" w:rsidR="00E75DD5" w:rsidRPr="005E219B" w:rsidRDefault="00E75DD5" w:rsidP="005E219B"/>
    <w:sectPr w:rsidR="00E75DD5" w:rsidRPr="005E21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3E29C8"/>
    <w:multiLevelType w:val="multilevel"/>
    <w:tmpl w:val="2EA2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DD5"/>
    <w:rsid w:val="005E219B"/>
    <w:rsid w:val="00824089"/>
    <w:rsid w:val="0083532C"/>
    <w:rsid w:val="00E75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D13C3"/>
  <w15:chartTrackingRefBased/>
  <w15:docId w15:val="{8E7970EE-E3DC-46EE-A56D-BDACE371A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75D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75D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967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4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4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2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349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Barreto</dc:creator>
  <cp:keywords/>
  <dc:description/>
  <cp:lastModifiedBy>Marcelo Barreto</cp:lastModifiedBy>
  <cp:revision>3</cp:revision>
  <dcterms:created xsi:type="dcterms:W3CDTF">2025-10-31T20:03:00Z</dcterms:created>
  <dcterms:modified xsi:type="dcterms:W3CDTF">2025-11-26T22:26:00Z</dcterms:modified>
</cp:coreProperties>
</file>