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66E2" w14:textId="77777777" w:rsidR="00B3759D" w:rsidRPr="00B3759D" w:rsidRDefault="00B3759D" w:rsidP="00B3759D">
      <w:pPr>
        <w:pStyle w:val="SemEspaamento"/>
        <w:jc w:val="center"/>
        <w:rPr>
          <w:rFonts w:asciiTheme="majorHAnsi" w:hAnsiTheme="majorHAnsi" w:cstheme="majorHAnsi"/>
          <w:b/>
          <w:bCs/>
          <w:i/>
          <w:iCs/>
        </w:rPr>
      </w:pPr>
      <w:r w:rsidRPr="00B3759D">
        <w:rPr>
          <w:rFonts w:asciiTheme="majorHAnsi" w:hAnsiTheme="majorHAnsi" w:cstheme="majorHAnsi"/>
          <w:b/>
          <w:bCs/>
          <w:i/>
          <w:iCs/>
        </w:rPr>
        <w:t>Projeto de Churn</w:t>
      </w:r>
    </w:p>
    <w:p w14:paraId="6C38AD96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55684A41" w14:textId="44B6CC84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Objetivo: Fazer uma análise de Churn, </w:t>
      </w:r>
      <w:r>
        <w:rPr>
          <w:rFonts w:asciiTheme="majorHAnsi" w:hAnsiTheme="majorHAnsi" w:cstheme="majorHAnsi"/>
          <w:i/>
          <w:iCs/>
        </w:rPr>
        <w:t xml:space="preserve">também </w:t>
      </w:r>
      <w:r w:rsidRPr="00B3759D">
        <w:rPr>
          <w:rFonts w:asciiTheme="majorHAnsi" w:hAnsiTheme="majorHAnsi" w:cstheme="majorHAnsi"/>
          <w:i/>
          <w:iCs/>
        </w:rPr>
        <w:t>tirar outros insights, montar um dashboard com KPI e gráficos</w:t>
      </w:r>
    </w:p>
    <w:p w14:paraId="33D0C536" w14:textId="05549CF1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47784F8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CHURN: Quando clientes cancelam um serviço ou deixam de comprar de uma empresa.</w:t>
      </w:r>
    </w:p>
    <w:p w14:paraId="1A158ABE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CF575B5" w14:textId="0E41A909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Análise será realizada no Power BI</w:t>
      </w:r>
      <w:r>
        <w:rPr>
          <w:rFonts w:asciiTheme="majorHAnsi" w:hAnsiTheme="majorHAnsi" w:cstheme="majorHAnsi"/>
          <w:i/>
          <w:iCs/>
        </w:rPr>
        <w:t xml:space="preserve"> e em SQL</w:t>
      </w:r>
    </w:p>
    <w:p w14:paraId="5788636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0FB16F48" w14:textId="07FE71F9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Utilizaremos uma base do </w:t>
      </w:r>
      <w:proofErr w:type="spellStart"/>
      <w:r w:rsidRPr="00B3759D">
        <w:rPr>
          <w:rFonts w:asciiTheme="majorHAnsi" w:hAnsiTheme="majorHAnsi" w:cstheme="majorHAnsi"/>
          <w:i/>
          <w:iCs/>
        </w:rPr>
        <w:t>Kaagle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chamada ‘</w:t>
      </w:r>
      <w:proofErr w:type="spellStart"/>
      <w:r w:rsidRPr="00B3759D">
        <w:rPr>
          <w:rFonts w:asciiTheme="majorHAnsi" w:hAnsiTheme="majorHAnsi" w:cstheme="majorHAnsi"/>
          <w:i/>
          <w:iCs/>
        </w:rPr>
        <w:t>churn</w:t>
      </w:r>
      <w:proofErr w:type="spellEnd"/>
      <w:r w:rsidRPr="00B3759D">
        <w:rPr>
          <w:rFonts w:asciiTheme="majorHAnsi" w:hAnsiTheme="majorHAnsi" w:cstheme="majorHAnsi"/>
          <w:i/>
          <w:iCs/>
        </w:rPr>
        <w:t>-for-bank-</w:t>
      </w:r>
      <w:proofErr w:type="spellStart"/>
      <w:r w:rsidRPr="00B3759D">
        <w:rPr>
          <w:rFonts w:asciiTheme="majorHAnsi" w:hAnsiTheme="majorHAnsi" w:cstheme="majorHAnsi"/>
          <w:i/>
          <w:iCs/>
        </w:rPr>
        <w:t>customers</w:t>
      </w:r>
      <w:proofErr w:type="spellEnd"/>
      <w:r w:rsidRPr="00B3759D">
        <w:rPr>
          <w:rFonts w:asciiTheme="majorHAnsi" w:hAnsiTheme="majorHAnsi" w:cstheme="majorHAnsi"/>
          <w:i/>
          <w:iCs/>
        </w:rPr>
        <w:t>’</w:t>
      </w:r>
    </w:p>
    <w:p w14:paraId="47671DA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2506DE6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Features disponíveis:</w:t>
      </w:r>
    </w:p>
    <w:p w14:paraId="138F90B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 </w:t>
      </w:r>
    </w:p>
    <w:p w14:paraId="05B011F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Número linha</w:t>
      </w:r>
    </w:p>
    <w:p w14:paraId="4EAD8413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Id_cliente</w:t>
      </w:r>
      <w:proofErr w:type="spellEnd"/>
    </w:p>
    <w:p w14:paraId="71B09CD9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Sobrenome</w:t>
      </w:r>
    </w:p>
    <w:p w14:paraId="1F7E29C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Localidade</w:t>
      </w:r>
      <w:r w:rsidRPr="00B3759D">
        <w:rPr>
          <w:rFonts w:asciiTheme="majorHAnsi" w:hAnsiTheme="majorHAnsi" w:cstheme="majorHAnsi"/>
          <w:i/>
          <w:iCs/>
        </w:rPr>
        <w:t xml:space="preserve"> </w:t>
      </w:r>
    </w:p>
    <w:p w14:paraId="461524A3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D5BFBA9" w14:textId="77777777" w:rsidR="00B3759D" w:rsidRPr="005D564E" w:rsidRDefault="00B3759D" w:rsidP="00B3759D">
      <w:pPr>
        <w:pStyle w:val="SemEspaamento"/>
        <w:rPr>
          <w:rFonts w:asciiTheme="majorHAnsi" w:hAnsiTheme="majorHAnsi" w:cstheme="majorHAnsi"/>
          <w:i/>
          <w:iCs/>
          <w:highlight w:val="yellow"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Score 0 á 10</w:t>
      </w:r>
    </w:p>
    <w:p w14:paraId="6CD24B26" w14:textId="77777777" w:rsidR="00B3759D" w:rsidRPr="005D564E" w:rsidRDefault="00B3759D" w:rsidP="00B3759D">
      <w:pPr>
        <w:pStyle w:val="SemEspaamento"/>
        <w:rPr>
          <w:rFonts w:asciiTheme="majorHAnsi" w:hAnsiTheme="majorHAnsi" w:cstheme="majorHAnsi"/>
          <w:i/>
          <w:iCs/>
          <w:highlight w:val="yellow"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Gênero</w:t>
      </w:r>
    </w:p>
    <w:p w14:paraId="5A99D8F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Idade</w:t>
      </w:r>
    </w:p>
    <w:p w14:paraId="5B24F50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Saldo em conta</w:t>
      </w:r>
    </w:p>
    <w:p w14:paraId="33DA3A49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salário</w:t>
      </w:r>
    </w:p>
    <w:p w14:paraId="1024724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14155A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Anos fidelidade</w:t>
      </w:r>
    </w:p>
    <w:p w14:paraId="227EC5AD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Qtd compras (no cartão do banco)</w:t>
      </w:r>
    </w:p>
    <w:p w14:paraId="74723C8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Cartão de credito (sim-não)</w:t>
      </w:r>
    </w:p>
    <w:p w14:paraId="5D8A3B6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Ativo (sim-não)</w:t>
      </w:r>
    </w:p>
    <w:p w14:paraId="1B1699A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Situação (cliente ou ex cliente)</w:t>
      </w:r>
    </w:p>
    <w:p w14:paraId="4D1108A3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 </w:t>
      </w:r>
    </w:p>
    <w:p w14:paraId="0CA1C6D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554E085" w14:textId="1D62734A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4ED99E6" w14:textId="0A35F95B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53ABC1A5" w14:textId="7F30A982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08E3E6E0" w14:textId="2A1CE296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12D6BB6" w14:textId="3689E914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3BF7470" w14:textId="42E2D42A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2F2232E" w14:textId="6E3C5FF8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5AE35A11" w14:textId="44382CA6" w:rsidR="00B3759D" w:rsidRPr="00B3759D" w:rsidRDefault="00B3759D" w:rsidP="00B3759D">
      <w:pPr>
        <w:pStyle w:val="SemEspaamento"/>
        <w:jc w:val="center"/>
        <w:rPr>
          <w:rFonts w:asciiTheme="majorHAnsi" w:hAnsiTheme="majorHAnsi" w:cstheme="majorHAnsi"/>
          <w:b/>
          <w:bCs/>
          <w:i/>
          <w:iCs/>
        </w:rPr>
      </w:pPr>
      <w:r w:rsidRPr="00B3759D">
        <w:rPr>
          <w:rFonts w:asciiTheme="majorHAnsi" w:hAnsiTheme="majorHAnsi" w:cstheme="majorHAnsi"/>
          <w:b/>
          <w:bCs/>
          <w:i/>
          <w:iCs/>
        </w:rPr>
        <w:t>Questões:</w:t>
      </w:r>
    </w:p>
    <w:p w14:paraId="5EDC40F7" w14:textId="3A15BBEA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5092D7B" w14:textId="42361735" w:rsidR="00684205" w:rsidRDefault="00684205" w:rsidP="00684205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Com os dados apresentados a taxa de </w:t>
      </w:r>
      <w:proofErr w:type="spellStart"/>
      <w:r>
        <w:rPr>
          <w:rFonts w:asciiTheme="majorHAnsi" w:hAnsiTheme="majorHAnsi" w:cstheme="majorHAnsi"/>
          <w:i/>
          <w:iCs/>
        </w:rPr>
        <w:t>chirn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i/>
          <w:iCs/>
        </w:rPr>
        <w:t>esta</w:t>
      </w:r>
      <w:proofErr w:type="spellEnd"/>
      <w:proofErr w:type="gramEnd"/>
      <w:r>
        <w:rPr>
          <w:rFonts w:asciiTheme="majorHAnsi" w:hAnsiTheme="majorHAnsi" w:cstheme="majorHAnsi"/>
          <w:i/>
          <w:iCs/>
        </w:rPr>
        <w:t xml:space="preserve"> em 20, 4%, filtrando </w:t>
      </w:r>
      <w:proofErr w:type="spellStart"/>
      <w:r>
        <w:rPr>
          <w:rFonts w:asciiTheme="majorHAnsi" w:hAnsiTheme="majorHAnsi" w:cstheme="majorHAnsi"/>
          <w:i/>
          <w:iCs/>
        </w:rPr>
        <w:t>várioas</w:t>
      </w:r>
      <w:proofErr w:type="spellEnd"/>
      <w:r>
        <w:rPr>
          <w:rFonts w:asciiTheme="majorHAnsi" w:hAnsiTheme="majorHAnsi" w:cstheme="majorHAnsi"/>
          <w:i/>
          <w:iCs/>
        </w:rPr>
        <w:t xml:space="preserve"> features, usando como segmentações vamos fazer filtragens para localizarmos cenários onde a taxa de </w:t>
      </w:r>
      <w:proofErr w:type="spellStart"/>
      <w:r>
        <w:rPr>
          <w:rFonts w:asciiTheme="majorHAnsi" w:hAnsiTheme="majorHAnsi" w:cstheme="majorHAnsi"/>
          <w:i/>
          <w:iCs/>
        </w:rPr>
        <w:t>churn</w:t>
      </w:r>
      <w:proofErr w:type="spellEnd"/>
      <w:r>
        <w:rPr>
          <w:rFonts w:asciiTheme="majorHAnsi" w:hAnsiTheme="majorHAnsi" w:cstheme="majorHAnsi"/>
          <w:i/>
          <w:iCs/>
        </w:rPr>
        <w:t xml:space="preserve"> ‘pesa mais</w:t>
      </w:r>
    </w:p>
    <w:p w14:paraId="0E967CBE" w14:textId="77777777" w:rsidR="00102BD6" w:rsidRDefault="00102BD6" w:rsidP="00102BD6">
      <w:pPr>
        <w:pStyle w:val="SemEspaamento"/>
        <w:ind w:left="360"/>
        <w:rPr>
          <w:rFonts w:asciiTheme="majorHAnsi" w:hAnsiTheme="majorHAnsi" w:cstheme="majorHAnsi"/>
          <w:i/>
          <w:iCs/>
        </w:rPr>
      </w:pPr>
    </w:p>
    <w:p w14:paraId="29E6340C" w14:textId="1734151D" w:rsidR="00152121" w:rsidRDefault="00152121" w:rsidP="00102BD6">
      <w:pPr>
        <w:pStyle w:val="SemEspaamento"/>
        <w:ind w:left="36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Encontrado os seguintes insights</w:t>
      </w:r>
    </w:p>
    <w:p w14:paraId="3F61D867" w14:textId="77777777" w:rsidR="00152121" w:rsidRDefault="00152121" w:rsidP="00102BD6">
      <w:pPr>
        <w:pStyle w:val="SemEspaamento"/>
        <w:ind w:left="360"/>
        <w:rPr>
          <w:rFonts w:asciiTheme="majorHAnsi" w:hAnsiTheme="majorHAnsi" w:cstheme="majorHAnsi"/>
          <w:i/>
          <w:iCs/>
        </w:rPr>
      </w:pPr>
    </w:p>
    <w:p w14:paraId="768FF8E8" w14:textId="45825785" w:rsidR="00684205" w:rsidRDefault="00684205" w:rsidP="00684205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  <w:i/>
          <w:iCs/>
        </w:rPr>
        <w:t>Genero</w:t>
      </w:r>
      <w:proofErr w:type="spellEnd"/>
      <w:r>
        <w:rPr>
          <w:rFonts w:asciiTheme="majorHAnsi" w:hAnsiTheme="majorHAnsi" w:cstheme="majorHAnsi"/>
          <w:i/>
          <w:iCs/>
        </w:rPr>
        <w:t>: 25,1 % apenas mulheres</w:t>
      </w:r>
    </w:p>
    <w:p w14:paraId="3464645B" w14:textId="7E011748" w:rsidR="00684205" w:rsidRDefault="00684205" w:rsidP="00684205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Ativo: 26,9% clientes não ativos</w:t>
      </w:r>
    </w:p>
    <w:p w14:paraId="0AE70DD6" w14:textId="007E2C3D" w:rsidR="00684205" w:rsidRDefault="00684205" w:rsidP="00684205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Idade: a faixa dos 50 anos aos 60 anos, </w:t>
      </w:r>
      <w:r w:rsidR="00102BD6">
        <w:rPr>
          <w:rFonts w:asciiTheme="majorHAnsi" w:hAnsiTheme="majorHAnsi" w:cstheme="majorHAnsi"/>
          <w:i/>
          <w:iCs/>
        </w:rPr>
        <w:t>ultrapassa os 55%</w:t>
      </w:r>
    </w:p>
    <w:p w14:paraId="0373D8A9" w14:textId="5C556634" w:rsidR="00102BD6" w:rsidRDefault="00102BD6" w:rsidP="00684205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Localidade: Alemanha 32,4%</w:t>
      </w:r>
    </w:p>
    <w:p w14:paraId="533EB01B" w14:textId="06AF1E7B" w:rsidR="00102BD6" w:rsidRDefault="00102BD6" w:rsidP="00684205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Anos de fidelidade, clientes com nem 1 anos de cadastro, vai para 23%</w:t>
      </w:r>
    </w:p>
    <w:p w14:paraId="073107F0" w14:textId="7F0A3EF3" w:rsidR="00102BD6" w:rsidRDefault="00102BD6" w:rsidP="00102BD6">
      <w:pPr>
        <w:pStyle w:val="SemEspaamento"/>
        <w:rPr>
          <w:rFonts w:asciiTheme="majorHAnsi" w:hAnsiTheme="majorHAnsi" w:cstheme="majorHAnsi"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3"/>
        <w:gridCol w:w="1716"/>
        <w:gridCol w:w="1601"/>
        <w:gridCol w:w="2095"/>
      </w:tblGrid>
      <w:tr w:rsidR="00102BD6" w14:paraId="3DEE8844" w14:textId="77777777" w:rsidTr="00445C88">
        <w:tc>
          <w:tcPr>
            <w:tcW w:w="1923" w:type="dxa"/>
          </w:tcPr>
          <w:p w14:paraId="7191D01D" w14:textId="77777777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716" w:type="dxa"/>
          </w:tcPr>
          <w:p w14:paraId="6D354F0E" w14:textId="77777777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601" w:type="dxa"/>
          </w:tcPr>
          <w:p w14:paraId="01E9E48C" w14:textId="1BF3A608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95" w:type="dxa"/>
          </w:tcPr>
          <w:p w14:paraId="04F173A7" w14:textId="79DF4AEA" w:rsidR="00102BD6" w:rsidRDefault="000446C9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Representa % total</w:t>
            </w:r>
          </w:p>
        </w:tc>
      </w:tr>
      <w:tr w:rsidR="00102BD6" w14:paraId="4591E07A" w14:textId="77777777" w:rsidTr="00445C88">
        <w:tc>
          <w:tcPr>
            <w:tcW w:w="1923" w:type="dxa"/>
          </w:tcPr>
          <w:p w14:paraId="02EE64D3" w14:textId="3335607D" w:rsidR="00102BD6" w:rsidRDefault="00CB179D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Gênero</w:t>
            </w:r>
          </w:p>
        </w:tc>
        <w:tc>
          <w:tcPr>
            <w:tcW w:w="1716" w:type="dxa"/>
          </w:tcPr>
          <w:p w14:paraId="37098515" w14:textId="1A7F5A2F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Mulheres</w:t>
            </w:r>
          </w:p>
        </w:tc>
        <w:tc>
          <w:tcPr>
            <w:tcW w:w="1601" w:type="dxa"/>
          </w:tcPr>
          <w:p w14:paraId="0E9EABD3" w14:textId="67A1F01B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23,1%</w:t>
            </w:r>
          </w:p>
        </w:tc>
        <w:tc>
          <w:tcPr>
            <w:tcW w:w="2095" w:type="dxa"/>
          </w:tcPr>
          <w:p w14:paraId="783287D5" w14:textId="77777777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102BD6" w14:paraId="187C637E" w14:textId="77777777" w:rsidTr="00445C88">
        <w:tc>
          <w:tcPr>
            <w:tcW w:w="1923" w:type="dxa"/>
          </w:tcPr>
          <w:p w14:paraId="085D89F5" w14:textId="09245F0C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Ativo</w:t>
            </w:r>
          </w:p>
        </w:tc>
        <w:tc>
          <w:tcPr>
            <w:tcW w:w="1716" w:type="dxa"/>
          </w:tcPr>
          <w:p w14:paraId="47284C23" w14:textId="5148032F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Não ativos</w:t>
            </w:r>
          </w:p>
        </w:tc>
        <w:tc>
          <w:tcPr>
            <w:tcW w:w="1601" w:type="dxa"/>
          </w:tcPr>
          <w:p w14:paraId="0782231F" w14:textId="4A8516FF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26,9%</w:t>
            </w:r>
          </w:p>
        </w:tc>
        <w:tc>
          <w:tcPr>
            <w:tcW w:w="2095" w:type="dxa"/>
          </w:tcPr>
          <w:p w14:paraId="268A08B2" w14:textId="77777777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102BD6" w14:paraId="08AA8184" w14:textId="77777777" w:rsidTr="00445C88">
        <w:tc>
          <w:tcPr>
            <w:tcW w:w="1923" w:type="dxa"/>
          </w:tcPr>
          <w:p w14:paraId="77018F8B" w14:textId="1D569971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Idade </w:t>
            </w:r>
          </w:p>
        </w:tc>
        <w:tc>
          <w:tcPr>
            <w:tcW w:w="1716" w:type="dxa"/>
          </w:tcPr>
          <w:p w14:paraId="74FB9DA0" w14:textId="1E49482A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45 aos 60 anos</w:t>
            </w:r>
          </w:p>
        </w:tc>
        <w:tc>
          <w:tcPr>
            <w:tcW w:w="1601" w:type="dxa"/>
          </w:tcPr>
          <w:p w14:paraId="11ECBF3C" w14:textId="6FFDC1AB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49,5%</w:t>
            </w:r>
          </w:p>
        </w:tc>
        <w:tc>
          <w:tcPr>
            <w:tcW w:w="2095" w:type="dxa"/>
          </w:tcPr>
          <w:p w14:paraId="42711E77" w14:textId="6805589B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18%</w:t>
            </w:r>
          </w:p>
        </w:tc>
      </w:tr>
      <w:tr w:rsidR="00102BD6" w14:paraId="6ED6AD15" w14:textId="77777777" w:rsidTr="00445C88">
        <w:tc>
          <w:tcPr>
            <w:tcW w:w="1923" w:type="dxa"/>
          </w:tcPr>
          <w:p w14:paraId="103766F8" w14:textId="7EBBAFE7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Localidade</w:t>
            </w:r>
          </w:p>
        </w:tc>
        <w:tc>
          <w:tcPr>
            <w:tcW w:w="1716" w:type="dxa"/>
          </w:tcPr>
          <w:p w14:paraId="33D6825E" w14:textId="65FC9BB4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Alemanha</w:t>
            </w:r>
          </w:p>
        </w:tc>
        <w:tc>
          <w:tcPr>
            <w:tcW w:w="1601" w:type="dxa"/>
          </w:tcPr>
          <w:p w14:paraId="3875EC8B" w14:textId="18464426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32,4%</w:t>
            </w:r>
          </w:p>
        </w:tc>
        <w:tc>
          <w:tcPr>
            <w:tcW w:w="2095" w:type="dxa"/>
          </w:tcPr>
          <w:p w14:paraId="1F007008" w14:textId="177AD205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25%</w:t>
            </w:r>
          </w:p>
        </w:tc>
      </w:tr>
      <w:tr w:rsidR="00102BD6" w14:paraId="7D8D9417" w14:textId="77777777" w:rsidTr="00445C88">
        <w:tc>
          <w:tcPr>
            <w:tcW w:w="1923" w:type="dxa"/>
          </w:tcPr>
          <w:p w14:paraId="2D21A37D" w14:textId="0FDF22DC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Anos fidelidade</w:t>
            </w:r>
          </w:p>
        </w:tc>
        <w:tc>
          <w:tcPr>
            <w:tcW w:w="1716" w:type="dxa"/>
          </w:tcPr>
          <w:p w14:paraId="7E89BEC2" w14:textId="7E490984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0</w:t>
            </w:r>
          </w:p>
        </w:tc>
        <w:tc>
          <w:tcPr>
            <w:tcW w:w="1601" w:type="dxa"/>
          </w:tcPr>
          <w:p w14:paraId="05681C34" w14:textId="4A4C219D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23%</w:t>
            </w:r>
          </w:p>
        </w:tc>
        <w:tc>
          <w:tcPr>
            <w:tcW w:w="2095" w:type="dxa"/>
          </w:tcPr>
          <w:p w14:paraId="060EB6F5" w14:textId="3C120F0D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4%</w:t>
            </w:r>
          </w:p>
        </w:tc>
      </w:tr>
      <w:tr w:rsidR="00102BD6" w14:paraId="371F9771" w14:textId="77777777" w:rsidTr="00445C88">
        <w:tc>
          <w:tcPr>
            <w:tcW w:w="1923" w:type="dxa"/>
          </w:tcPr>
          <w:p w14:paraId="78C205E3" w14:textId="77777777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716" w:type="dxa"/>
          </w:tcPr>
          <w:p w14:paraId="4668D870" w14:textId="77777777" w:rsidR="00102BD6" w:rsidRDefault="00102BD6" w:rsidP="00102BD6">
            <w:pPr>
              <w:pStyle w:val="SemEspaamento"/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601" w:type="dxa"/>
          </w:tcPr>
          <w:p w14:paraId="3F442E02" w14:textId="77777777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95" w:type="dxa"/>
          </w:tcPr>
          <w:p w14:paraId="35A5DD17" w14:textId="77777777" w:rsidR="00102BD6" w:rsidRDefault="00102BD6" w:rsidP="00102BD6">
            <w:pPr>
              <w:pStyle w:val="SemEspaamento"/>
              <w:jc w:val="center"/>
              <w:rPr>
                <w:rFonts w:asciiTheme="majorHAnsi" w:hAnsiTheme="majorHAnsi" w:cstheme="majorHAnsi"/>
                <w:i/>
                <w:iCs/>
              </w:rPr>
            </w:pPr>
          </w:p>
        </w:tc>
      </w:tr>
    </w:tbl>
    <w:p w14:paraId="471DFC65" w14:textId="77777777" w:rsidR="00102BD6" w:rsidRPr="00684205" w:rsidRDefault="00102BD6" w:rsidP="00102BD6">
      <w:pPr>
        <w:pStyle w:val="SemEspaamento"/>
        <w:rPr>
          <w:rFonts w:asciiTheme="majorHAnsi" w:hAnsiTheme="majorHAnsi" w:cstheme="majorHAnsi"/>
          <w:i/>
          <w:iCs/>
        </w:rPr>
      </w:pPr>
    </w:p>
    <w:p w14:paraId="47DCF3AD" w14:textId="3E3C4862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29B1BCC2" w14:textId="402FAFF5" w:rsidR="00102BD6" w:rsidRPr="00B3759D" w:rsidRDefault="00102BD6" w:rsidP="00B3759D">
      <w:pPr>
        <w:pStyle w:val="SemEspaamen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Juntando os 4 itens acima, chegamos aos incríveis 88,2%</w:t>
      </w:r>
    </w:p>
    <w:p w14:paraId="027D0CA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25AAC6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B957198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F33B433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2D94FC8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E824871" w14:textId="2721E6A0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5A995E37" w14:textId="48C058DE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61E2447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C110CF1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752A4467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718F0EDD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83A2069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08FA13D2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7CD7113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1BB5D97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Segue a descrição das features/colunas</w:t>
      </w:r>
    </w:p>
    <w:p w14:paraId="6C024D22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Contente</w:t>
      </w:r>
    </w:p>
    <w:p w14:paraId="2F56050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RowNumber</w:t>
      </w:r>
      <w:proofErr w:type="spellEnd"/>
      <w:r w:rsidRPr="00B3759D">
        <w:rPr>
          <w:rFonts w:asciiTheme="majorHAnsi" w:hAnsiTheme="majorHAnsi" w:cstheme="majorHAnsi"/>
          <w:i/>
          <w:iCs/>
        </w:rPr>
        <w:t>—corresponde ao número do registro (linha) e não tem efeito na saída.</w:t>
      </w:r>
    </w:p>
    <w:p w14:paraId="120C3BD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CustomerId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— contém valores aleatórios e não tem efeito na saída do cliente do banco.</w:t>
      </w:r>
    </w:p>
    <w:p w14:paraId="7A61179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Sobrenome — o sobrenome de um cliente não tem impacto em sua decisão de deixar o banco.</w:t>
      </w:r>
    </w:p>
    <w:p w14:paraId="79D43182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CreditScore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— pode ter um efeito na rotatividade de clientes, já que um cliente com uma pontuação de crédito mais alta tem menos probabilidade de deixar o banco.</w:t>
      </w:r>
    </w:p>
    <w:p w14:paraId="5C7C471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Geografia — a localização de um cliente pode afetar sua decisão de deixar o banco.</w:t>
      </w:r>
    </w:p>
    <w:p w14:paraId="26BFB80A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Gênero — é interessante explorar se o gênero desempenha um papel na saída do cliente do banco.</w:t>
      </w:r>
    </w:p>
    <w:p w14:paraId="24040F1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Idade — isso certamente é relevante, pois clientes mais velhos têm menos probabilidade de deixar o banco do que os mais jovens.</w:t>
      </w:r>
    </w:p>
    <w:p w14:paraId="4AC35BFD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Tenure</w:t>
      </w:r>
      <w:proofErr w:type="spellEnd"/>
      <w:r w:rsidRPr="00B3759D">
        <w:rPr>
          <w:rFonts w:asciiTheme="majorHAnsi" w:hAnsiTheme="majorHAnsi" w:cstheme="majorHAnsi"/>
          <w:i/>
          <w:iCs/>
        </w:rPr>
        <w:t>—refere-se ao número de anos que o cliente é cliente do banco. Normalmente, clientes mais velhos são mais leais e menos propensos a deixar o banco.</w:t>
      </w:r>
    </w:p>
    <w:p w14:paraId="43ACDE1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Saldo — também um ótimo indicador de rotatividade de clientes, já que pessoas com saldo maior em suas contas têm menos probabilidade de deixar o banco em comparação àquelas com saldo menor.</w:t>
      </w:r>
    </w:p>
    <w:p w14:paraId="59CFEDE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NumOfProducts</w:t>
      </w:r>
      <w:proofErr w:type="spellEnd"/>
      <w:r w:rsidRPr="00B3759D">
        <w:rPr>
          <w:rFonts w:asciiTheme="majorHAnsi" w:hAnsiTheme="majorHAnsi" w:cstheme="majorHAnsi"/>
          <w:i/>
          <w:iCs/>
        </w:rPr>
        <w:t>—refere-se ao número de produtos que um cliente comprou por meio do banco.</w:t>
      </w:r>
    </w:p>
    <w:p w14:paraId="18E63B1E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HasCrCard</w:t>
      </w:r>
      <w:proofErr w:type="spellEnd"/>
      <w:r w:rsidRPr="00B3759D">
        <w:rPr>
          <w:rFonts w:asciiTheme="majorHAnsi" w:hAnsiTheme="majorHAnsi" w:cstheme="majorHAnsi"/>
          <w:i/>
          <w:iCs/>
        </w:rPr>
        <w:t>—indica se um cliente tem ou não um cartão de crédito. Esta coluna também é relevante, pois pessoas com cartão de crédito têm menos probabilidade de deixar o banco.</w:t>
      </w:r>
    </w:p>
    <w:p w14:paraId="5376A7F8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IsActiveMember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— clientes ativos têm menos probabilidade de deixar o banco.</w:t>
      </w:r>
    </w:p>
    <w:p w14:paraId="0A16A62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Salário estimado — assim como no saldo, pessoas com salários mais baixos têm mais probabilidade de deixar o banco em comparação àquelas com salários mais altos.</w:t>
      </w:r>
    </w:p>
    <w:p w14:paraId="1DDFF6A1" w14:textId="21F187A1" w:rsidR="00824089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Saiu — se o cliente saiu ou não do banco.</w:t>
      </w:r>
    </w:p>
    <w:sectPr w:rsidR="00824089" w:rsidRPr="00B3759D" w:rsidSect="00B3759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959"/>
    <w:multiLevelType w:val="hybridMultilevel"/>
    <w:tmpl w:val="504C015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9D"/>
    <w:rsid w:val="000446C9"/>
    <w:rsid w:val="00102BD6"/>
    <w:rsid w:val="00152121"/>
    <w:rsid w:val="003F3A5F"/>
    <w:rsid w:val="00445C88"/>
    <w:rsid w:val="005D564E"/>
    <w:rsid w:val="00684205"/>
    <w:rsid w:val="00774377"/>
    <w:rsid w:val="00824089"/>
    <w:rsid w:val="00B3759D"/>
    <w:rsid w:val="00C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7F3A"/>
  <w15:chartTrackingRefBased/>
  <w15:docId w15:val="{B3325E44-8D0E-48E4-AE49-FD0CA7EF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759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02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Barreto</dc:creator>
  <cp:keywords/>
  <dc:description/>
  <cp:lastModifiedBy>Marcelo Barreto</cp:lastModifiedBy>
  <cp:revision>8</cp:revision>
  <dcterms:created xsi:type="dcterms:W3CDTF">2025-03-17T15:32:00Z</dcterms:created>
  <dcterms:modified xsi:type="dcterms:W3CDTF">2025-03-20T18:50:00Z</dcterms:modified>
</cp:coreProperties>
</file>