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E9D0E">
      <w:pPr>
        <w:spacing w:line="360" w:lineRule="auto"/>
        <w:ind w:firstLine="560" w:firstLineChars="200"/>
        <w:jc w:val="center"/>
        <w:rPr>
          <w:rFonts w:hint="eastAsia" w:ascii="微软雅黑" w:hAnsi="微软雅黑" w:eastAsia="微软雅黑" w:cs="微软雅黑"/>
          <w:b/>
          <w:bCs/>
          <w:sz w:val="28"/>
          <w:szCs w:val="28"/>
          <w:lang w:val="en-US" w:eastAsia="zh-CN"/>
        </w:rPr>
      </w:pPr>
      <w:bookmarkStart w:id="0" w:name="_GoBack"/>
      <w:r>
        <w:rPr>
          <w:rFonts w:hint="eastAsia" w:ascii="微软雅黑" w:hAnsi="微软雅黑" w:eastAsia="微软雅黑" w:cs="微软雅黑"/>
          <w:b/>
          <w:bCs/>
          <w:sz w:val="28"/>
          <w:szCs w:val="28"/>
          <w:lang w:val="en-US" w:eastAsia="zh-CN"/>
        </w:rPr>
        <w:t>交易篇</w:t>
      </w:r>
    </w:p>
    <w:bookmarkEnd w:id="0"/>
    <w:p w14:paraId="609FAA4B">
      <w:pPr>
        <w:spacing w:line="360" w:lineRule="auto"/>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交易篇包含了</w:t>
      </w:r>
    </w:p>
    <w:p w14:paraId="4DF4547C">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净利润断层的选股</w:t>
      </w:r>
    </w:p>
    <w:p w14:paraId="4949842E">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净利润断层的买点</w:t>
      </w:r>
    </w:p>
    <w:p w14:paraId="4A817AA9">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净利润断层的回撤控制</w:t>
      </w:r>
    </w:p>
    <w:p w14:paraId="6C387D1E">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重意不重形</w:t>
      </w:r>
    </w:p>
    <w:p w14:paraId="75FBE49A">
      <w:pPr>
        <w:spacing w:line="360" w:lineRule="auto"/>
        <w:ind w:firstLine="360" w:firstLineChars="20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净利润断层的选股</w:t>
      </w:r>
    </w:p>
    <w:p w14:paraId="3107AE05">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个人过去在选股上走过很长的一段弯路，2019~2021年恰逢基金大卖，净利润断层模式非常有效，自己在上面取得了非常不错的收益，便没有细究自己为何而赚钱。</w:t>
      </w:r>
    </w:p>
    <w:p w14:paraId="3B80A03B">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2022年三季度我在拓邦股份上失败以后，开始静下心来研究自己过去几年的交割单与选股，研究赚钱与亏钱的共性，并在2023年、2024年不断试错中去改进。</w:t>
      </w:r>
    </w:p>
    <w:p w14:paraId="2E1C9F0C">
      <w:pPr>
        <w:spacing w:line="360" w:lineRule="auto"/>
        <w:ind w:firstLine="360" w:firstLineChars="200"/>
        <w:rPr>
          <w:rFonts w:hint="eastAsia" w:ascii="微软雅黑" w:hAnsi="微软雅黑" w:eastAsia="微软雅黑" w:cs="微软雅黑"/>
          <w:sz w:val="18"/>
          <w:szCs w:val="18"/>
          <w:lang w:val="en-US" w:eastAsia="zh-CN"/>
        </w:rPr>
      </w:pPr>
    </w:p>
    <w:p w14:paraId="0A4A2F76">
      <w:pPr>
        <w:spacing w:line="360" w:lineRule="auto"/>
        <w:rPr>
          <w:rFonts w:hint="eastAsia" w:ascii="微软雅黑" w:hAnsi="微软雅黑" w:eastAsia="微软雅黑" w:cs="微软雅黑"/>
          <w:sz w:val="18"/>
          <w:szCs w:val="18"/>
          <w:lang w:val="en-US" w:eastAsia="zh-CN"/>
        </w:rPr>
      </w:pPr>
    </w:p>
    <w:p w14:paraId="37053800">
      <w:pPr>
        <w:spacing w:line="360" w:lineRule="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选股的核心思路：</w:t>
      </w:r>
    </w:p>
    <w:p w14:paraId="42C94588">
      <w:pPr>
        <w:spacing w:line="360" w:lineRule="auto"/>
        <w:rPr>
          <w:rFonts w:hint="eastAsia" w:ascii="微软雅黑" w:hAnsi="微软雅黑" w:eastAsia="微软雅黑" w:cs="微软雅黑"/>
          <w:b/>
          <w:bCs/>
          <w:sz w:val="18"/>
          <w:szCs w:val="18"/>
          <w:lang w:val="en-US" w:eastAsia="zh-CN"/>
        </w:rPr>
      </w:pPr>
    </w:p>
    <w:p w14:paraId="5EA970A1">
      <w:pPr>
        <w:numPr>
          <w:ilvl w:val="0"/>
          <w:numId w:val="0"/>
        </w:numPr>
        <w:spacing w:line="360" w:lineRule="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一、明确目标</w:t>
      </w:r>
    </w:p>
    <w:p w14:paraId="6C737084">
      <w:pPr>
        <w:spacing w:line="360" w:lineRule="auto"/>
        <w:ind w:firstLine="360" w:firstLineChars="20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sz w:val="18"/>
          <w:szCs w:val="18"/>
          <w:lang w:val="en-US" w:eastAsia="zh-CN"/>
        </w:rPr>
        <w:t>首先一定要想好，自己是要做</w:t>
      </w:r>
      <w:r>
        <w:rPr>
          <w:rFonts w:hint="eastAsia" w:ascii="微软雅黑" w:hAnsi="微软雅黑" w:eastAsia="微软雅黑" w:cs="微软雅黑"/>
          <w:b/>
          <w:bCs/>
          <w:sz w:val="18"/>
          <w:szCs w:val="18"/>
          <w:lang w:val="en-US" w:eastAsia="zh-CN"/>
        </w:rPr>
        <w:t>纯业绩</w:t>
      </w:r>
      <w:r>
        <w:rPr>
          <w:rFonts w:hint="eastAsia" w:ascii="微软雅黑" w:hAnsi="微软雅黑" w:eastAsia="微软雅黑" w:cs="微软雅黑"/>
          <w:sz w:val="18"/>
          <w:szCs w:val="18"/>
          <w:lang w:val="en-US" w:eastAsia="zh-CN"/>
        </w:rPr>
        <w:t>，还是</w:t>
      </w:r>
      <w:r>
        <w:rPr>
          <w:rFonts w:hint="eastAsia" w:ascii="微软雅黑" w:hAnsi="微软雅黑" w:eastAsia="微软雅黑" w:cs="微软雅黑"/>
          <w:b/>
          <w:bCs/>
          <w:sz w:val="18"/>
          <w:szCs w:val="18"/>
          <w:lang w:val="en-US" w:eastAsia="zh-CN"/>
        </w:rPr>
        <w:t>题材+业绩，</w:t>
      </w:r>
      <w:r>
        <w:rPr>
          <w:rFonts w:hint="eastAsia" w:ascii="微软雅黑" w:hAnsi="微软雅黑" w:eastAsia="微软雅黑" w:cs="微软雅黑"/>
          <w:b w:val="0"/>
          <w:bCs w:val="0"/>
          <w:sz w:val="18"/>
          <w:szCs w:val="18"/>
          <w:lang w:val="en-US" w:eastAsia="zh-CN"/>
        </w:rPr>
        <w:t>又或者是</w:t>
      </w:r>
      <w:r>
        <w:rPr>
          <w:rFonts w:hint="eastAsia" w:ascii="微软雅黑" w:hAnsi="微软雅黑" w:eastAsia="微软雅黑" w:cs="微软雅黑"/>
          <w:b/>
          <w:bCs/>
          <w:sz w:val="18"/>
          <w:szCs w:val="18"/>
          <w:lang w:val="en-US" w:eastAsia="zh-CN"/>
        </w:rPr>
        <w:t>纯题材。</w:t>
      </w:r>
    </w:p>
    <w:p w14:paraId="256968B1">
      <w:pPr>
        <w:spacing w:line="360" w:lineRule="auto"/>
        <w:jc w:val="center"/>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sz w:val="18"/>
          <w:szCs w:val="18"/>
          <w:lang w:val="en-US" w:eastAsia="zh-CN"/>
        </w:rPr>
        <w:drawing>
          <wp:inline distT="0" distB="0" distL="114300" distR="114300">
            <wp:extent cx="5720080" cy="2244725"/>
            <wp:effectExtent l="0" t="0" r="13970" b="3175"/>
            <wp:docPr id="136" name="图片 13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1"/>
                    <pic:cNvPicPr>
                      <a:picLocks noChangeAspect="1"/>
                    </pic:cNvPicPr>
                  </pic:nvPicPr>
                  <pic:blipFill>
                    <a:blip r:embed="rId4"/>
                    <a:srcRect l="7384" t="21376" r="2120" b="11009"/>
                    <a:stretch>
                      <a:fillRect/>
                    </a:stretch>
                  </pic:blipFill>
                  <pic:spPr>
                    <a:xfrm>
                      <a:off x="0" y="0"/>
                      <a:ext cx="5720080" cy="2244725"/>
                    </a:xfrm>
                    <a:prstGeom prst="rect">
                      <a:avLst/>
                    </a:prstGeom>
                  </pic:spPr>
                </pic:pic>
              </a:graphicData>
            </a:graphic>
          </wp:inline>
        </w:drawing>
      </w:r>
    </w:p>
    <w:p w14:paraId="10579AC2">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如果是题材+业绩，那么必然要以市场题材为主，先题材，然后再在这个方向里选择公司。这类公司爆发力很足，但是也会随着主流题材的波动而波动。这类公司适合想要一买就涨的人，比如我。</w:t>
      </w:r>
    </w:p>
    <w:p w14:paraId="1DBB77BB">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是纯业绩，那么意味着除了业绩公布的时候有催化，其它大多数时间是没有催化的，股价将会有其自然的规律，爆发力也不足。这类公司就比较适合耐心比较好、喜欢越跌越买的人。我就拿不住这样的票，我每次买这种票都很容易亏钱。</w:t>
      </w:r>
    </w:p>
    <w:p w14:paraId="241B38D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票没有好坏，每个票都有自己的高光时刻，只有人的交易周期错配，所以一定要知道自己的目标是什么。</w:t>
      </w:r>
    </w:p>
    <w:p w14:paraId="3B19BDD3">
      <w:pPr>
        <w:spacing w:line="360" w:lineRule="auto"/>
        <w:ind w:firstLine="360" w:firstLineChars="200"/>
        <w:rPr>
          <w:rFonts w:hint="eastAsia" w:ascii="微软雅黑" w:hAnsi="微软雅黑" w:eastAsia="微软雅黑" w:cs="微软雅黑"/>
          <w:b/>
          <w:bCs/>
          <w:sz w:val="18"/>
          <w:szCs w:val="18"/>
          <w:u w:val="single"/>
          <w:lang w:val="en-US" w:eastAsia="zh-CN"/>
        </w:rPr>
      </w:pPr>
      <w:r>
        <w:rPr>
          <w:rFonts w:hint="eastAsia" w:ascii="微软雅黑" w:hAnsi="微软雅黑" w:eastAsia="微软雅黑" w:cs="微软雅黑"/>
          <w:b/>
          <w:bCs/>
          <w:sz w:val="18"/>
          <w:szCs w:val="18"/>
          <w:u w:val="single"/>
          <w:lang w:val="en-US" w:eastAsia="zh-CN"/>
        </w:rPr>
        <w:t>个股的涨跌周期与持股周期一旦错配，那么即便一个票是能赚钱的也会亏钱，因此必须深刻理解自己做的是哪一种方向，以及自己的目标是否在这个方向上。</w:t>
      </w:r>
    </w:p>
    <w:p w14:paraId="01508A0E">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比如在茅台、伊利、长江电力、中国神华这样的价值股上想要做题材驱动，又或者在獐子岛这类公司上寻求长线价值回归都是属于错配了。</w:t>
      </w:r>
    </w:p>
    <w:p w14:paraId="188C78F6">
      <w:pPr>
        <w:spacing w:line="360" w:lineRule="auto"/>
        <w:rPr>
          <w:rFonts w:hint="eastAsia" w:ascii="微软雅黑" w:hAnsi="微软雅黑" w:eastAsia="微软雅黑" w:cs="微软雅黑"/>
          <w:sz w:val="18"/>
          <w:szCs w:val="18"/>
          <w:lang w:val="en-US" w:eastAsia="zh-CN"/>
        </w:rPr>
      </w:pPr>
    </w:p>
    <w:p w14:paraId="6AD5C039">
      <w:pPr>
        <w:spacing w:line="360" w:lineRule="auto"/>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二、选这个方向上最好</w:t>
      </w:r>
    </w:p>
    <w:p w14:paraId="7F6BEFA0">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最好指的是这个方向上最好、最核心、最绕不开。</w:t>
      </w:r>
    </w:p>
    <w:p w14:paraId="6C974D6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可以是市场选出来的最好，也可以是逻辑上的最好。</w:t>
      </w:r>
    </w:p>
    <w:p w14:paraId="24907C6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逻辑上一定是，核心受益逻辑＞边缘逻辑＞边缘蹭逻辑。</w:t>
      </w:r>
      <w:r>
        <w:rPr>
          <w:rFonts w:hint="eastAsia"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 xml:space="preserve">    越核心的逻辑、越核心的股票在这个时期的弹性、成交量越大，相对于核心逻辑边缘的逻辑涨幅与弹性和弹性都逐渐减小，越远离核心逻辑的股票无论是成交量还是弹性都越来越小。</w:t>
      </w:r>
    </w:p>
    <w:p w14:paraId="3DAD44A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其实大家也可以从我所举的例子中可以看到，这些公司不是行业的龙头就是市场选出来的龙头，基本没有边边角角的票，就是因为边边角角的票走出来的实在太少，很快就被人忘记了。</w:t>
      </w:r>
    </w:p>
    <w:p w14:paraId="4E52EDA9">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比如以我为例，我目前把我自己选股分为三类：</w:t>
      </w:r>
    </w:p>
    <w:p w14:paraId="63EA8597">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1、要么行业龙头，有绝对的辨识度，类似于浪潮、杰克这类，公司的质地非常的好；</w:t>
      </w:r>
    </w:p>
    <w:p w14:paraId="450FE5EB">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2、要么绝对低估有预期差，做的是估值修复。比如各种一波流的极低估值票；</w:t>
      </w:r>
    </w:p>
    <w:p w14:paraId="045205F4">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要么主流板块+题材这类，交易上市场认可的票，比如2024年10月三季报的时候，当时主流行情是华为，一些超高辨识度的力源信息(10/19出业绩）、常山北明（10/28出业绩）、四川长虹（10/28出业绩）这类都提供了不错的收益。</w:t>
      </w:r>
    </w:p>
    <w:p w14:paraId="7F95FE0A">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除了3以外，1和2基本上都要求要有较低的估值，或者一些预期差，要求基本上也是这个方向上最好，次好也不行，再往后反而越容易亏钱。</w:t>
      </w:r>
    </w:p>
    <w:p w14:paraId="1E8896A0">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很多很便宜的东西往往隐藏着巨坑。</w:t>
      </w:r>
    </w:p>
    <w:p w14:paraId="2FD0FE3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然后就是赔率。</w:t>
      </w:r>
    </w:p>
    <w:p w14:paraId="0171679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一个票如果赔率很低，那么基本面再好也没有意义，如果一个票的赔率很高，即便它逻辑上有一些瑕疵，那么是可以接受的。</w:t>
      </w:r>
    </w:p>
    <w:p w14:paraId="25CF7BD9">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这就是人们常说“低位看逻辑，高位看图形”的意思。</w:t>
      </w:r>
    </w:p>
    <w:p w14:paraId="6E25E6C7">
      <w:pPr>
        <w:spacing w:line="360" w:lineRule="auto"/>
        <w:ind w:firstLine="36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sz w:val="18"/>
          <w:szCs w:val="18"/>
          <w:lang w:val="en-US" w:eastAsia="zh-CN"/>
        </w:rPr>
        <w:t>这就是业绩票选股的一些方式了。</w:t>
      </w:r>
    </w:p>
    <w:p w14:paraId="4BDA4811">
      <w:pPr>
        <w:spacing w:line="360" w:lineRule="auto"/>
        <w:ind w:firstLine="42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净利润断层的买点</w:t>
      </w:r>
    </w:p>
    <w:p w14:paraId="3564311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对于走出净利润断层的票来说，按照市场的不同，买点也不同。</w:t>
      </w:r>
    </w:p>
    <w:p w14:paraId="38A3497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我个人把买点分为“当日买点”与“后续买点”两种，当日买点指的是出业绩次日买入，而后续买点则指的是不在出业绩次日买入。</w:t>
      </w:r>
    </w:p>
    <w:p w14:paraId="43AD0A0B">
      <w:pPr>
        <w:spacing w:line="360" w:lineRule="auto"/>
        <w:ind w:firstLine="420" w:firstLineChars="200"/>
        <w:rPr>
          <w:rFonts w:hint="eastAsia" w:ascii="微软雅黑" w:hAnsi="微软雅黑" w:eastAsia="微软雅黑" w:cs="微软雅黑"/>
          <w:spacing w:val="15"/>
          <w:sz w:val="18"/>
          <w:szCs w:val="18"/>
          <w:lang w:val="en-US" w:eastAsia="zh-CN"/>
        </w:rPr>
      </w:pPr>
    </w:p>
    <w:p w14:paraId="5C64587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在当日买点一般只有三种，分别是</w:t>
      </w:r>
      <w:r>
        <w:rPr>
          <w:rFonts w:hint="eastAsia" w:ascii="微软雅黑" w:hAnsi="微软雅黑" w:eastAsia="微软雅黑" w:cs="微软雅黑"/>
          <w:b/>
          <w:bCs/>
          <w:spacing w:val="15"/>
          <w:sz w:val="18"/>
          <w:szCs w:val="18"/>
          <w:lang w:val="en-US" w:eastAsia="zh-CN"/>
        </w:rPr>
        <w:t>集合竞价买入、回调买入、涨停板买入。</w:t>
      </w:r>
    </w:p>
    <w:p w14:paraId="7FD49A07">
      <w:pPr>
        <w:spacing w:line="360" w:lineRule="auto"/>
        <w:ind w:firstLine="420" w:firstLineChars="200"/>
        <w:rPr>
          <w:rFonts w:hint="eastAsia" w:ascii="微软雅黑" w:hAnsi="微软雅黑" w:eastAsia="微软雅黑" w:cs="微软雅黑"/>
          <w:spacing w:val="15"/>
          <w:sz w:val="18"/>
          <w:szCs w:val="18"/>
          <w:lang w:val="en-US" w:eastAsia="zh-CN"/>
        </w:rPr>
      </w:pPr>
    </w:p>
    <w:p w14:paraId="0ACDE1D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当日的买点建立在这只股票短期内甚至中长期内不会再回补缺口的假设上，因为未来每一天的价格都不可能比当天更低，所以理论上这一天的任何时候都是最低点。如果缺口不会回补，那么集合竞价就是最低点。</w:t>
      </w:r>
    </w:p>
    <w:p w14:paraId="700EFB8B">
      <w:pPr>
        <w:spacing w:line="360" w:lineRule="auto"/>
        <w:ind w:firstLine="420" w:firstLineChars="200"/>
        <w:rPr>
          <w:rFonts w:hint="eastAsia" w:ascii="微软雅黑" w:hAnsi="微软雅黑" w:eastAsia="微软雅黑" w:cs="微软雅黑"/>
          <w:spacing w:val="15"/>
          <w:sz w:val="18"/>
          <w:szCs w:val="18"/>
          <w:lang w:val="en-US" w:eastAsia="zh-CN"/>
        </w:rPr>
      </w:pPr>
    </w:p>
    <w:p w14:paraId="7CFBC46E">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集合竞价买入</w:t>
      </w:r>
    </w:p>
    <w:p w14:paraId="5ABBFB5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在讲集合竞价买入之前，我先给大家科普一下集合竞价的规则。</w:t>
      </w:r>
    </w:p>
    <w:p w14:paraId="530F873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集合竞价的成交有三个条件：</w:t>
      </w:r>
    </w:p>
    <w:p w14:paraId="494D3E5E">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w:t>
      </w:r>
      <w:r>
        <w:rPr>
          <w:rFonts w:hint="eastAsia" w:ascii="微软雅黑" w:hAnsi="微软雅黑" w:eastAsia="微软雅黑" w:cs="微软雅黑"/>
          <w:b/>
          <w:bCs/>
          <w:spacing w:val="15"/>
          <w:sz w:val="18"/>
          <w:szCs w:val="18"/>
          <w:lang w:val="en-US" w:eastAsia="zh-CN"/>
        </w:rPr>
        <w:t>这个成交价为成交量最大的价格</w:t>
      </w:r>
      <w:r>
        <w:rPr>
          <w:rFonts w:hint="eastAsia" w:ascii="微软雅黑" w:hAnsi="微软雅黑" w:eastAsia="微软雅黑" w:cs="微软雅黑"/>
          <w:spacing w:val="15"/>
          <w:sz w:val="18"/>
          <w:szCs w:val="18"/>
          <w:lang w:val="en-US" w:eastAsia="zh-CN"/>
        </w:rPr>
        <w:t>；</w:t>
      </w:r>
    </w:p>
    <w:p w14:paraId="1F6A176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2、高于基准成交价的所有买单 和 低于基准成交价的所有卖单都能成交</w:t>
      </w:r>
      <w:r>
        <w:rPr>
          <w:rFonts w:hint="eastAsia" w:ascii="微软雅黑" w:hAnsi="微软雅黑" w:eastAsia="微软雅黑" w:cs="微软雅黑"/>
          <w:spacing w:val="15"/>
          <w:sz w:val="18"/>
          <w:szCs w:val="18"/>
          <w:lang w:val="en-US" w:eastAsia="zh-CN"/>
        </w:rPr>
        <w:t>；</w:t>
      </w:r>
    </w:p>
    <w:p w14:paraId="2C66171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3、与基准成交价相同的报价单，至少有一方可以全部成交</w:t>
      </w:r>
      <w:r>
        <w:rPr>
          <w:rFonts w:hint="eastAsia" w:ascii="微软雅黑" w:hAnsi="微软雅黑" w:eastAsia="微软雅黑" w:cs="微软雅黑"/>
          <w:spacing w:val="15"/>
          <w:sz w:val="18"/>
          <w:szCs w:val="18"/>
          <w:lang w:val="en-US" w:eastAsia="zh-CN"/>
        </w:rPr>
        <w:t>。</w:t>
      </w:r>
    </w:p>
    <w:p w14:paraId="10C878E8">
      <w:pPr>
        <w:spacing w:line="360" w:lineRule="auto"/>
        <w:ind w:firstLine="420" w:firstLineChars="200"/>
        <w:rPr>
          <w:rFonts w:hint="eastAsia" w:ascii="微软雅黑" w:hAnsi="微软雅黑" w:eastAsia="微软雅黑" w:cs="微软雅黑"/>
          <w:spacing w:val="15"/>
          <w:sz w:val="18"/>
          <w:szCs w:val="18"/>
          <w:lang w:val="en-US" w:eastAsia="zh-CN"/>
        </w:rPr>
      </w:pPr>
    </w:p>
    <w:p w14:paraId="69FAE84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我这里举一个例子，假设某只股票的集合竞价申报情况如下：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052"/>
        <w:gridCol w:w="1787"/>
        <w:gridCol w:w="1420"/>
        <w:gridCol w:w="1165"/>
        <w:gridCol w:w="1675"/>
      </w:tblGrid>
      <w:tr w14:paraId="7E05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419" w:type="dxa"/>
          </w:tcPr>
          <w:p w14:paraId="3D2FA081">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买价</w:t>
            </w:r>
          </w:p>
        </w:tc>
        <w:tc>
          <w:tcPr>
            <w:tcW w:w="1052" w:type="dxa"/>
          </w:tcPr>
          <w:p w14:paraId="5CE10DC3">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数目</w:t>
            </w:r>
          </w:p>
        </w:tc>
        <w:tc>
          <w:tcPr>
            <w:tcW w:w="1787" w:type="dxa"/>
          </w:tcPr>
          <w:p w14:paraId="246C8683">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有效买价成交</w:t>
            </w:r>
          </w:p>
        </w:tc>
        <w:tc>
          <w:tcPr>
            <w:tcW w:w="1420" w:type="dxa"/>
          </w:tcPr>
          <w:p w14:paraId="7E16A772">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卖价</w:t>
            </w:r>
          </w:p>
        </w:tc>
        <w:tc>
          <w:tcPr>
            <w:tcW w:w="1165" w:type="dxa"/>
          </w:tcPr>
          <w:p w14:paraId="4798C087">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数目</w:t>
            </w:r>
          </w:p>
        </w:tc>
        <w:tc>
          <w:tcPr>
            <w:tcW w:w="1675" w:type="dxa"/>
          </w:tcPr>
          <w:p w14:paraId="5E11FD04">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有效卖价成交</w:t>
            </w:r>
          </w:p>
        </w:tc>
      </w:tr>
      <w:tr w14:paraId="7DFD0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3F75FEF0">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10.2</w:t>
            </w:r>
          </w:p>
        </w:tc>
        <w:tc>
          <w:tcPr>
            <w:tcW w:w="1052" w:type="dxa"/>
          </w:tcPr>
          <w:p w14:paraId="2B44EE80">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c>
          <w:tcPr>
            <w:tcW w:w="1787" w:type="dxa"/>
          </w:tcPr>
          <w:p w14:paraId="0F55B05A">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c>
          <w:tcPr>
            <w:tcW w:w="1420" w:type="dxa"/>
          </w:tcPr>
          <w:p w14:paraId="2CD41245">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10.8</w:t>
            </w:r>
          </w:p>
        </w:tc>
        <w:tc>
          <w:tcPr>
            <w:tcW w:w="1165" w:type="dxa"/>
          </w:tcPr>
          <w:p w14:paraId="65A79C97">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w:t>
            </w:r>
          </w:p>
        </w:tc>
        <w:tc>
          <w:tcPr>
            <w:tcW w:w="1675" w:type="dxa"/>
          </w:tcPr>
          <w:p w14:paraId="3E386C86">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无效</w:t>
            </w:r>
          </w:p>
        </w:tc>
      </w:tr>
      <w:tr w14:paraId="3754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1DCCF585">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w:t>
            </w:r>
          </w:p>
        </w:tc>
        <w:tc>
          <w:tcPr>
            <w:tcW w:w="1052" w:type="dxa"/>
          </w:tcPr>
          <w:p w14:paraId="18270BD5">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3000</w:t>
            </w:r>
          </w:p>
        </w:tc>
        <w:tc>
          <w:tcPr>
            <w:tcW w:w="1787" w:type="dxa"/>
          </w:tcPr>
          <w:p w14:paraId="732AE49F">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3000</w:t>
            </w:r>
          </w:p>
        </w:tc>
        <w:tc>
          <w:tcPr>
            <w:tcW w:w="1420" w:type="dxa"/>
          </w:tcPr>
          <w:p w14:paraId="646A04BA">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10.2</w:t>
            </w:r>
          </w:p>
        </w:tc>
        <w:tc>
          <w:tcPr>
            <w:tcW w:w="1165" w:type="dxa"/>
          </w:tcPr>
          <w:p w14:paraId="3803F023">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1500</w:t>
            </w:r>
          </w:p>
        </w:tc>
        <w:tc>
          <w:tcPr>
            <w:tcW w:w="1675" w:type="dxa"/>
          </w:tcPr>
          <w:p w14:paraId="558F21C2">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w:t>
            </w:r>
          </w:p>
        </w:tc>
      </w:tr>
      <w:tr w14:paraId="2BE4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1BF9B3FC">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9.8</w:t>
            </w:r>
          </w:p>
        </w:tc>
        <w:tc>
          <w:tcPr>
            <w:tcW w:w="1052" w:type="dxa"/>
          </w:tcPr>
          <w:p w14:paraId="0BBF56C9">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250</w:t>
            </w:r>
          </w:p>
        </w:tc>
        <w:tc>
          <w:tcPr>
            <w:tcW w:w="1787" w:type="dxa"/>
          </w:tcPr>
          <w:p w14:paraId="6F796AD6">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w:t>
            </w:r>
          </w:p>
        </w:tc>
        <w:tc>
          <w:tcPr>
            <w:tcW w:w="1420" w:type="dxa"/>
          </w:tcPr>
          <w:p w14:paraId="48210BE0">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w:t>
            </w:r>
          </w:p>
        </w:tc>
        <w:tc>
          <w:tcPr>
            <w:tcW w:w="1165" w:type="dxa"/>
          </w:tcPr>
          <w:p w14:paraId="121A77D6">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2500</w:t>
            </w:r>
          </w:p>
        </w:tc>
        <w:tc>
          <w:tcPr>
            <w:tcW w:w="1675" w:type="dxa"/>
          </w:tcPr>
          <w:p w14:paraId="25781397">
            <w:pPr>
              <w:spacing w:line="360" w:lineRule="auto"/>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2500</w:t>
            </w:r>
          </w:p>
        </w:tc>
      </w:tr>
      <w:tr w14:paraId="5C57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49B0BC54">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9.7</w:t>
            </w:r>
          </w:p>
        </w:tc>
        <w:tc>
          <w:tcPr>
            <w:tcW w:w="1052" w:type="dxa"/>
          </w:tcPr>
          <w:p w14:paraId="3671F025">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w:t>
            </w:r>
          </w:p>
        </w:tc>
        <w:tc>
          <w:tcPr>
            <w:tcW w:w="1787" w:type="dxa"/>
          </w:tcPr>
          <w:p w14:paraId="6412EA1B">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w:t>
            </w:r>
          </w:p>
        </w:tc>
        <w:tc>
          <w:tcPr>
            <w:tcW w:w="1420" w:type="dxa"/>
          </w:tcPr>
          <w:p w14:paraId="15216060">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9.8</w:t>
            </w:r>
          </w:p>
        </w:tc>
        <w:tc>
          <w:tcPr>
            <w:tcW w:w="1165" w:type="dxa"/>
          </w:tcPr>
          <w:p w14:paraId="19EAA8EB">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500</w:t>
            </w:r>
          </w:p>
        </w:tc>
        <w:tc>
          <w:tcPr>
            <w:tcW w:w="1675" w:type="dxa"/>
          </w:tcPr>
          <w:p w14:paraId="0C4D3A58">
            <w:pPr>
              <w:spacing w:line="360" w:lineRule="auto"/>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500</w:t>
            </w:r>
          </w:p>
        </w:tc>
      </w:tr>
      <w:tr w14:paraId="0645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9" w:type="dxa"/>
          </w:tcPr>
          <w:p w14:paraId="736AEBBE">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9.4</w:t>
            </w:r>
          </w:p>
        </w:tc>
        <w:tc>
          <w:tcPr>
            <w:tcW w:w="1052" w:type="dxa"/>
          </w:tcPr>
          <w:p w14:paraId="48CC6AED">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300</w:t>
            </w:r>
          </w:p>
        </w:tc>
        <w:tc>
          <w:tcPr>
            <w:tcW w:w="1787" w:type="dxa"/>
          </w:tcPr>
          <w:p w14:paraId="77F37E6F">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无效</w:t>
            </w:r>
          </w:p>
        </w:tc>
        <w:tc>
          <w:tcPr>
            <w:tcW w:w="1420" w:type="dxa"/>
          </w:tcPr>
          <w:p w14:paraId="3C01FD5F">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9.7</w:t>
            </w:r>
          </w:p>
        </w:tc>
        <w:tc>
          <w:tcPr>
            <w:tcW w:w="1165" w:type="dxa"/>
          </w:tcPr>
          <w:p w14:paraId="038A8464">
            <w:pPr>
              <w:spacing w:line="360" w:lineRule="auto"/>
              <w:jc w:val="center"/>
              <w:rPr>
                <w:rFonts w:hint="eastAsia"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c>
          <w:tcPr>
            <w:tcW w:w="1675" w:type="dxa"/>
          </w:tcPr>
          <w:p w14:paraId="0288FA11">
            <w:pPr>
              <w:spacing w:line="360" w:lineRule="auto"/>
              <w:jc w:val="center"/>
              <w:rPr>
                <w:rFonts w:hint="default" w:ascii="微软雅黑" w:hAnsi="微软雅黑" w:eastAsia="微软雅黑" w:cs="微软雅黑"/>
                <w:spacing w:val="15"/>
                <w:sz w:val="18"/>
                <w:szCs w:val="18"/>
                <w:vertAlign w:val="baseline"/>
                <w:lang w:val="en-US" w:eastAsia="zh-CN"/>
              </w:rPr>
            </w:pPr>
            <w:r>
              <w:rPr>
                <w:rFonts w:hint="eastAsia" w:ascii="微软雅黑" w:hAnsi="微软雅黑" w:eastAsia="微软雅黑" w:cs="微软雅黑"/>
                <w:spacing w:val="15"/>
                <w:sz w:val="18"/>
                <w:szCs w:val="18"/>
                <w:vertAlign w:val="baseline"/>
                <w:lang w:val="en-US" w:eastAsia="zh-CN"/>
              </w:rPr>
              <w:t>1000</w:t>
            </w:r>
          </w:p>
        </w:tc>
      </w:tr>
    </w:tbl>
    <w:p w14:paraId="678A8F53">
      <w:pPr>
        <w:spacing w:line="360" w:lineRule="auto"/>
        <w:rPr>
          <w:rFonts w:hint="eastAsia" w:ascii="微软雅黑" w:hAnsi="微软雅黑" w:eastAsia="微软雅黑" w:cs="微软雅黑"/>
          <w:spacing w:val="15"/>
          <w:sz w:val="18"/>
          <w:szCs w:val="18"/>
          <w:lang w:val="en-US" w:eastAsia="zh-CN"/>
        </w:rPr>
      </w:pPr>
    </w:p>
    <w:p w14:paraId="5649CC9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买价最高是10.2元，而卖价最高是10.8元，10.8＞10.2，因此10.8元的卖单不会成交，这笔无效。</w:t>
      </w:r>
    </w:p>
    <w:p w14:paraId="05E7E2C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买价最低是9.4元，卖价最低是9.7元，9.4＜9.7，因此9.4元的买单也不会成交。</w:t>
      </w:r>
    </w:p>
    <w:p w14:paraId="2E63B61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这两个价格的单子无法撮合成交，因此是无效的。</w:t>
      </w:r>
    </w:p>
    <w:p w14:paraId="32C5FCB2">
      <w:pPr>
        <w:spacing w:line="360" w:lineRule="auto"/>
        <w:ind w:firstLine="420" w:firstLineChars="200"/>
        <w:rPr>
          <w:rFonts w:hint="eastAsia" w:ascii="微软雅黑" w:hAnsi="微软雅黑" w:eastAsia="微软雅黑" w:cs="微软雅黑"/>
          <w:spacing w:val="15"/>
          <w:sz w:val="18"/>
          <w:szCs w:val="18"/>
          <w:lang w:val="en-US" w:eastAsia="zh-CN"/>
        </w:rPr>
      </w:pPr>
    </w:p>
    <w:p w14:paraId="177D7FF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假设基准成交价是10.2元，此时这个价位有1000手买单和1500手卖单，那么在10.2元的价位</w:t>
      </w:r>
      <w:r>
        <w:rPr>
          <w:rFonts w:hint="eastAsia" w:ascii="微软雅黑" w:hAnsi="微软雅黑" w:eastAsia="微软雅黑" w:cs="微软雅黑"/>
          <w:b/>
          <w:bCs/>
          <w:spacing w:val="15"/>
          <w:sz w:val="18"/>
          <w:szCs w:val="18"/>
          <w:lang w:val="en-US" w:eastAsia="zh-CN"/>
        </w:rPr>
        <w:t>只会成交1000手</w:t>
      </w:r>
      <w:r>
        <w:rPr>
          <w:rFonts w:hint="eastAsia" w:ascii="微软雅黑" w:hAnsi="微软雅黑" w:eastAsia="微软雅黑" w:cs="微软雅黑"/>
          <w:spacing w:val="15"/>
          <w:sz w:val="18"/>
          <w:szCs w:val="18"/>
          <w:lang w:val="en-US" w:eastAsia="zh-CN"/>
        </w:rPr>
        <w:t>，有4500（500+2500+500+1000）手卖单无法成交；</w:t>
      </w:r>
    </w:p>
    <w:p w14:paraId="1A787C1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假设基准成交价是10元，大于等于10元的买单有4000手，小于等于10元的卖单有4000手，因此</w:t>
      </w:r>
      <w:r>
        <w:rPr>
          <w:rFonts w:hint="eastAsia" w:ascii="微软雅黑" w:hAnsi="微软雅黑" w:eastAsia="微软雅黑" w:cs="微软雅黑"/>
          <w:b/>
          <w:bCs/>
          <w:spacing w:val="15"/>
          <w:sz w:val="18"/>
          <w:szCs w:val="18"/>
          <w:lang w:val="en-US" w:eastAsia="zh-CN"/>
        </w:rPr>
        <w:t>10元的价位会成交4000手，，</w:t>
      </w:r>
      <w:r>
        <w:rPr>
          <w:rFonts w:hint="eastAsia" w:ascii="微软雅黑" w:hAnsi="微软雅黑" w:eastAsia="微软雅黑" w:cs="微软雅黑"/>
          <w:b w:val="0"/>
          <w:bCs w:val="0"/>
          <w:spacing w:val="15"/>
          <w:sz w:val="18"/>
          <w:szCs w:val="18"/>
          <w:lang w:val="en-US" w:eastAsia="zh-CN"/>
        </w:rPr>
        <w:t>有1500手无法成交</w:t>
      </w:r>
      <w:r>
        <w:rPr>
          <w:rFonts w:hint="eastAsia" w:ascii="微软雅黑" w:hAnsi="微软雅黑" w:eastAsia="微软雅黑" w:cs="微软雅黑"/>
          <w:spacing w:val="15"/>
          <w:sz w:val="18"/>
          <w:szCs w:val="18"/>
          <w:lang w:val="en-US" w:eastAsia="zh-CN"/>
        </w:rPr>
        <w:t>；</w:t>
      </w:r>
    </w:p>
    <w:p w14:paraId="2A4DB7A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假设基准成交价是9.8元，大于等于9.8元的买单有4250手，小于等于9.8元的卖单有1500手，因此</w:t>
      </w:r>
      <w:r>
        <w:rPr>
          <w:rFonts w:hint="eastAsia" w:ascii="微软雅黑" w:hAnsi="微软雅黑" w:eastAsia="微软雅黑" w:cs="微软雅黑"/>
          <w:b/>
          <w:bCs/>
          <w:spacing w:val="15"/>
          <w:sz w:val="18"/>
          <w:szCs w:val="18"/>
          <w:lang w:val="en-US" w:eastAsia="zh-CN"/>
        </w:rPr>
        <w:t>9.8元的价位会成交1500手卖单</w:t>
      </w:r>
      <w:r>
        <w:rPr>
          <w:rFonts w:hint="eastAsia" w:ascii="微软雅黑" w:hAnsi="微软雅黑" w:eastAsia="微软雅黑" w:cs="微软雅黑"/>
          <w:spacing w:val="15"/>
          <w:sz w:val="18"/>
          <w:szCs w:val="18"/>
          <w:lang w:val="en-US" w:eastAsia="zh-CN"/>
        </w:rPr>
        <w:t>，有2750手买单无法成交；</w:t>
      </w:r>
    </w:p>
    <w:p w14:paraId="258508D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假设基准成交价是9.7元，大于等于9.7元的卖单有4350手，小于等于9.7元的卖单有1000手，因此</w:t>
      </w:r>
      <w:r>
        <w:rPr>
          <w:rFonts w:hint="eastAsia" w:ascii="微软雅黑" w:hAnsi="微软雅黑" w:eastAsia="微软雅黑" w:cs="微软雅黑"/>
          <w:b/>
          <w:bCs/>
          <w:spacing w:val="15"/>
          <w:sz w:val="18"/>
          <w:szCs w:val="18"/>
          <w:lang w:val="en-US" w:eastAsia="zh-CN"/>
        </w:rPr>
        <w:t>9.7元会成交1000手</w:t>
      </w:r>
      <w:r>
        <w:rPr>
          <w:rFonts w:hint="eastAsia" w:ascii="微软雅黑" w:hAnsi="微软雅黑" w:eastAsia="微软雅黑" w:cs="微软雅黑"/>
          <w:spacing w:val="15"/>
          <w:sz w:val="18"/>
          <w:szCs w:val="18"/>
          <w:lang w:val="en-US" w:eastAsia="zh-CN"/>
        </w:rPr>
        <w:t>，有3350手买单无法成交。</w:t>
      </w:r>
    </w:p>
    <w:p w14:paraId="35F7DEB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股票的开盘价是由股票价格在有效价格范围内选取成交量最大的价位所产生的，因此股票的开盘价就是成交量最大的10元，这只股票的开盘价就是10元。</w:t>
      </w:r>
      <w:r>
        <w:rPr>
          <w:rFonts w:hint="eastAsia" w:ascii="微软雅黑" w:hAnsi="微软雅黑" w:eastAsia="微软雅黑" w:cs="微软雅黑"/>
          <w:b/>
          <w:bCs/>
          <w:spacing w:val="15"/>
          <w:sz w:val="18"/>
          <w:szCs w:val="18"/>
          <w:lang w:val="en-US" w:eastAsia="zh-CN"/>
        </w:rPr>
        <w:t>高于10元的买单全部成交，低于10元的卖单也全部成交。</w:t>
      </w:r>
      <w:r>
        <w:rPr>
          <w:rFonts w:hint="eastAsia" w:ascii="微软雅黑" w:hAnsi="微软雅黑" w:eastAsia="微软雅黑" w:cs="微软雅黑"/>
          <w:spacing w:val="15"/>
          <w:sz w:val="18"/>
          <w:szCs w:val="18"/>
          <w:lang w:val="en-US" w:eastAsia="zh-CN"/>
        </w:rPr>
        <w:t>由于这里买卖价的数据刚好相等，因此可以全部成交。</w:t>
      </w:r>
    </w:p>
    <w:p w14:paraId="3BD5F1F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并且即便是挂单在10.2的买单、9.8元卖单、9.7的卖单，都是以10元的价格进行成交。</w:t>
      </w:r>
    </w:p>
    <w:p w14:paraId="52F61537">
      <w:pPr>
        <w:spacing w:line="360" w:lineRule="auto"/>
        <w:rPr>
          <w:rFonts w:hint="eastAsia" w:ascii="微软雅黑" w:hAnsi="微软雅黑" w:eastAsia="微软雅黑" w:cs="微软雅黑"/>
          <w:spacing w:val="15"/>
          <w:sz w:val="18"/>
          <w:szCs w:val="18"/>
          <w:lang w:val="en-US" w:eastAsia="zh-CN"/>
        </w:rPr>
      </w:pPr>
    </w:p>
    <w:p w14:paraId="53356178">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对于买单来说，价格相同时，越早挂单的越先成交。时间相同时，价格越高越先成交。</w:t>
      </w:r>
    </w:p>
    <w:p w14:paraId="27C0D643">
      <w:pPr>
        <w:spacing w:line="360" w:lineRule="auto"/>
        <w:ind w:firstLine="420" w:firstLineChars="200"/>
        <w:rPr>
          <w:rFonts w:hint="default" w:ascii="微软雅黑" w:hAnsi="微软雅黑" w:eastAsia="微软雅黑" w:cs="微软雅黑"/>
          <w:b/>
          <w:bCs/>
          <w:color w:val="E54C5E" w:themeColor="accent6"/>
          <w:spacing w:val="15"/>
          <w:sz w:val="18"/>
          <w:szCs w:val="18"/>
          <w:lang w:val="en-US" w:eastAsia="zh-CN"/>
          <w14:textFill>
            <w14:solidFill>
              <w14:schemeClr w14:val="accent6"/>
            </w14:solidFill>
          </w14:textFill>
        </w:rPr>
      </w:pPr>
      <w:r>
        <w:rPr>
          <w:rFonts w:hint="eastAsia" w:ascii="微软雅黑" w:hAnsi="微软雅黑" w:eastAsia="微软雅黑" w:cs="微软雅黑"/>
          <w:b/>
          <w:bCs/>
          <w:color w:val="E54C5E" w:themeColor="accent6"/>
          <w:spacing w:val="15"/>
          <w:sz w:val="18"/>
          <w:szCs w:val="18"/>
          <w:lang w:val="en-US" w:eastAsia="zh-CN"/>
          <w14:textFill>
            <w14:solidFill>
              <w14:schemeClr w14:val="accent6"/>
            </w14:solidFill>
          </w14:textFill>
        </w:rPr>
        <w:t>最极端→全部隔夜涨停（跌停价）→先报到交易所的单子先成交；</w:t>
      </w:r>
    </w:p>
    <w:p w14:paraId="72DACDB1">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对于卖单来说，价格相同时，越早挂单的越先成交。时间相同时，价格越低越先成交。</w:t>
      </w:r>
    </w:p>
    <w:p w14:paraId="2EC59A0F">
      <w:pPr>
        <w:spacing w:line="360" w:lineRule="auto"/>
        <w:ind w:firstLine="420" w:firstLineChars="200"/>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color w:val="E54C5E" w:themeColor="accent6"/>
          <w:spacing w:val="15"/>
          <w:sz w:val="18"/>
          <w:szCs w:val="18"/>
          <w:lang w:val="en-US" w:eastAsia="zh-CN"/>
          <w14:textFill>
            <w14:solidFill>
              <w14:schemeClr w14:val="accent6"/>
            </w14:solidFill>
          </w14:textFill>
        </w:rPr>
        <w:t>最极端→全部隔夜跌停（跌停价）→先报到交易所的单子先成交；</w:t>
      </w:r>
    </w:p>
    <w:p w14:paraId="512065D6">
      <w:pPr>
        <w:spacing w:line="360" w:lineRule="auto"/>
        <w:ind w:firstLine="42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pacing w:val="15"/>
          <w:sz w:val="18"/>
          <w:szCs w:val="18"/>
          <w:lang w:val="en-US" w:eastAsia="zh-CN"/>
        </w:rPr>
        <w:t>时间上，集合竞价的时间在每个交易日的上午9:15-9:25，其中9:15-9:20所申报的单子可以进行撤单，9:20-9:25所申报的单子不能撤单，这点需要注意。</w:t>
      </w:r>
    </w:p>
    <w:p w14:paraId="74C48F05">
      <w:pPr>
        <w:spacing w:line="360" w:lineRule="auto"/>
        <w:ind w:firstLine="420" w:firstLineChars="200"/>
        <w:rPr>
          <w:rFonts w:hint="eastAsia" w:ascii="微软雅黑" w:hAnsi="微软雅黑" w:eastAsia="微软雅黑" w:cs="微软雅黑"/>
          <w:spacing w:val="15"/>
          <w:sz w:val="18"/>
          <w:szCs w:val="18"/>
          <w:lang w:val="en-US" w:eastAsia="zh-CN"/>
        </w:rPr>
      </w:pPr>
    </w:p>
    <w:p w14:paraId="2F8786EC">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集合竞价买入指的是在集合竞价的阶段就直接按照集合竞价的价格进行买入，目的是为了最短时间进行抢筹。</w:t>
      </w:r>
    </w:p>
    <w:p w14:paraId="183069D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这个方法适用于小盘股等流动性较差以及业绩大超预期的股票，由于小盘股的流动性较差，会直接高开涨停，开盘价往往就是最低价。</w:t>
      </w:r>
    </w:p>
    <w:p w14:paraId="6BAAEAA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尤其是当市场上升趋势又或者这只股票所处的板块在风口上的时候，抢筹的行为会更为明显。</w:t>
      </w:r>
    </w:p>
    <w:p w14:paraId="0630FBB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甚至有一些大超预期的票会直接“一字板涨停”，此时就需要在前一晚进行挂单。</w:t>
      </w:r>
    </w:p>
    <w:p w14:paraId="1330703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除了小盘股，有些业绩大超预期的中盘股和大盘股也会直接开盘大涨。</w:t>
      </w:r>
    </w:p>
    <w:p w14:paraId="56AE248A">
      <w:pPr>
        <w:spacing w:line="360" w:lineRule="auto"/>
        <w:ind w:firstLine="420" w:firstLineChars="200"/>
        <w:rPr>
          <w:rFonts w:hint="eastAsia" w:ascii="微软雅黑" w:hAnsi="微软雅黑" w:eastAsia="微软雅黑" w:cs="微软雅黑"/>
          <w:spacing w:val="15"/>
          <w:sz w:val="18"/>
          <w:szCs w:val="18"/>
          <w:lang w:val="en-US" w:eastAsia="zh-CN"/>
        </w:rPr>
      </w:pPr>
    </w:p>
    <w:p w14:paraId="4CEF1E7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如果用一句话总结以上的内容，那就是：</w:t>
      </w:r>
    </w:p>
    <w:p w14:paraId="76FA2113">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挂涨停价买，一定是以最后的竞价进行成交。</w:t>
      </w:r>
    </w:p>
    <w:p w14:paraId="776C9F9D">
      <w:pPr>
        <w:spacing w:line="360" w:lineRule="auto"/>
        <w:ind w:firstLine="420" w:firstLineChars="200"/>
        <w:rPr>
          <w:rFonts w:hint="eastAsia" w:ascii="微软雅黑" w:hAnsi="微软雅黑" w:eastAsia="微软雅黑" w:cs="微软雅黑"/>
          <w:spacing w:val="15"/>
          <w:sz w:val="18"/>
          <w:szCs w:val="18"/>
          <w:lang w:val="en-US" w:eastAsia="zh-CN"/>
        </w:rPr>
      </w:pPr>
    </w:p>
    <w:p w14:paraId="4ABA4D95">
      <w:pPr>
        <w:spacing w:line="360" w:lineRule="auto"/>
        <w:ind w:left="420" w:leftChars="200" w:firstLine="0" w:firstLineChars="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案例一：上海能源</w:t>
      </w:r>
      <w:r>
        <w:rPr>
          <w:rFonts w:hint="eastAsia" w:ascii="微软雅黑" w:hAnsi="微软雅黑" w:eastAsia="微软雅黑" w:cs="微软雅黑"/>
          <w:spacing w:val="15"/>
          <w:sz w:val="18"/>
          <w:szCs w:val="18"/>
          <w:lang w:val="en-US" w:eastAsia="zh-CN"/>
        </w:rPr>
        <w:br w:type="textWrapping"/>
      </w:r>
      <w:r>
        <w:rPr>
          <w:rFonts w:hint="eastAsia" w:ascii="微软雅黑" w:hAnsi="微软雅黑" w:eastAsia="微软雅黑" w:cs="微软雅黑"/>
          <w:spacing w:val="15"/>
          <w:sz w:val="18"/>
          <w:szCs w:val="18"/>
          <w:lang w:val="en-US" w:eastAsia="zh-CN"/>
        </w:rPr>
        <w:t>我当时对它的点评是：</w:t>
      </w:r>
    </w:p>
    <w:p w14:paraId="460915BE">
      <w:pPr>
        <w:spacing w:line="360" w:lineRule="auto"/>
        <w:ind w:firstLine="420" w:firstLineChars="200"/>
        <w:rPr>
          <w:rFonts w:hint="eastAsia" w:ascii="微软雅黑" w:hAnsi="微软雅黑" w:eastAsia="微软雅黑" w:cs="微软雅黑"/>
          <w:i w:val="0"/>
          <w:iCs w:val="0"/>
          <w:caps w:val="0"/>
          <w:color w:val="33353C"/>
          <w:spacing w:val="0"/>
          <w:sz w:val="18"/>
          <w:szCs w:val="18"/>
        </w:rPr>
      </w:pPr>
      <w:r>
        <w:rPr>
          <w:rFonts w:hint="eastAsia" w:ascii="微软雅黑" w:hAnsi="微软雅黑" w:eastAsia="微软雅黑" w:cs="微软雅黑"/>
          <w:spacing w:val="15"/>
          <w:sz w:val="18"/>
          <w:szCs w:val="18"/>
          <w:lang w:val="en-US" w:eastAsia="zh-CN"/>
        </w:rPr>
        <w:t>“</w:t>
      </w:r>
      <w:r>
        <w:rPr>
          <w:rFonts w:hint="eastAsia" w:ascii="微软雅黑" w:hAnsi="微软雅黑" w:eastAsia="微软雅黑" w:cs="微软雅黑"/>
          <w:i w:val="0"/>
          <w:iCs w:val="0"/>
          <w:caps w:val="0"/>
          <w:color w:val="33353C"/>
          <w:spacing w:val="0"/>
          <w:sz w:val="18"/>
          <w:szCs w:val="18"/>
          <w:shd w:val="clear" w:fill="FFFFFF"/>
        </w:rPr>
        <w:t>上海能源一季度净利润中位数7.75</w:t>
      </w:r>
      <w:r>
        <w:rPr>
          <w:rFonts w:hint="eastAsia" w:ascii="微软雅黑" w:hAnsi="微软雅黑" w:eastAsia="微软雅黑" w:cs="微软雅黑"/>
          <w:i w:val="0"/>
          <w:iCs w:val="0"/>
          <w:caps w:val="0"/>
          <w:color w:val="33353C"/>
          <w:spacing w:val="0"/>
          <w:sz w:val="18"/>
          <w:szCs w:val="18"/>
          <w:shd w:val="clear" w:fill="FFFFFF"/>
          <w:lang w:val="en-US" w:eastAsia="zh-CN"/>
        </w:rPr>
        <w:t>亿元</w:t>
      </w:r>
      <w:r>
        <w:rPr>
          <w:rFonts w:hint="eastAsia" w:ascii="微软雅黑" w:hAnsi="微软雅黑" w:eastAsia="微软雅黑" w:cs="微软雅黑"/>
          <w:i w:val="0"/>
          <w:iCs w:val="0"/>
          <w:caps w:val="0"/>
          <w:color w:val="33353C"/>
          <w:spacing w:val="0"/>
          <w:sz w:val="18"/>
          <w:szCs w:val="18"/>
          <w:shd w:val="clear" w:fill="FFFFFF"/>
        </w:rPr>
        <w:t>，业绩直接超越了市场所有的预期，确实是所有的预期，没人能想到它一季度能挣到近十年最高利润。</w:t>
      </w:r>
    </w:p>
    <w:p w14:paraId="7E6B1AC1">
      <w:pPr>
        <w:pStyle w:val="2"/>
        <w:keepNext w:val="0"/>
        <w:keepLines w:val="0"/>
        <w:widowControl/>
        <w:suppressLineNumbers w:val="0"/>
        <w:shd w:val="clear" w:fill="FFFFFF"/>
        <w:spacing w:before="0" w:beforeAutospacing="0" w:after="0" w:afterAutospacing="0" w:line="360" w:lineRule="auto"/>
        <w:ind w:left="0" w:right="0" w:firstLine="360" w:firstLineChars="200"/>
        <w:rPr>
          <w:rFonts w:hint="eastAsia" w:ascii="微软雅黑" w:hAnsi="微软雅黑" w:eastAsia="微软雅黑" w:cs="微软雅黑"/>
          <w:i w:val="0"/>
          <w:iCs w:val="0"/>
          <w:caps w:val="0"/>
          <w:color w:val="33353C"/>
          <w:spacing w:val="0"/>
          <w:sz w:val="18"/>
          <w:szCs w:val="18"/>
        </w:rPr>
      </w:pPr>
      <w:r>
        <w:rPr>
          <w:rFonts w:hint="eastAsia" w:ascii="微软雅黑" w:hAnsi="微软雅黑" w:eastAsia="微软雅黑" w:cs="微软雅黑"/>
          <w:i w:val="0"/>
          <w:iCs w:val="0"/>
          <w:caps w:val="0"/>
          <w:color w:val="33353C"/>
          <w:spacing w:val="0"/>
          <w:sz w:val="18"/>
          <w:szCs w:val="18"/>
          <w:shd w:val="clear" w:fill="FFFFFF"/>
        </w:rPr>
        <w:t>结合它的一季度经营数据来看，最主要的原因还是煤价大幅上升而成本增加较少，从而使得毛利率大幅增加，利润大幅增加。</w:t>
      </w:r>
    </w:p>
    <w:p w14:paraId="7EE67ADC">
      <w:pPr>
        <w:pStyle w:val="2"/>
        <w:keepNext w:val="0"/>
        <w:keepLines w:val="0"/>
        <w:widowControl/>
        <w:suppressLineNumbers w:val="0"/>
        <w:shd w:val="clear" w:fill="FFFFFF"/>
        <w:spacing w:before="0" w:beforeAutospacing="0" w:after="0" w:afterAutospacing="0" w:line="360" w:lineRule="auto"/>
        <w:ind w:left="0" w:right="0" w:firstLine="360" w:firstLineChars="200"/>
        <w:rPr>
          <w:rFonts w:hint="eastAsia" w:ascii="微软雅黑" w:hAnsi="微软雅黑" w:eastAsia="微软雅黑" w:cs="微软雅黑"/>
          <w:i w:val="0"/>
          <w:iCs w:val="0"/>
          <w:caps w:val="0"/>
          <w:color w:val="33353C"/>
          <w:spacing w:val="0"/>
          <w:sz w:val="18"/>
          <w:szCs w:val="18"/>
        </w:rPr>
      </w:pPr>
      <w:r>
        <w:rPr>
          <w:rFonts w:hint="eastAsia" w:ascii="微软雅黑" w:hAnsi="微软雅黑" w:eastAsia="微软雅黑" w:cs="微软雅黑"/>
          <w:i w:val="0"/>
          <w:iCs w:val="0"/>
          <w:caps w:val="0"/>
          <w:color w:val="33353C"/>
          <w:spacing w:val="0"/>
          <w:sz w:val="18"/>
          <w:szCs w:val="18"/>
          <w:shd w:val="clear" w:fill="FFFFFF"/>
        </w:rPr>
        <w:t>很多公司都有这个表述，就是“通过xx手段使得费用控制较好”。</w:t>
      </w:r>
    </w:p>
    <w:p w14:paraId="79C30596">
      <w:pPr>
        <w:pStyle w:val="2"/>
        <w:keepNext w:val="0"/>
        <w:keepLines w:val="0"/>
        <w:widowControl/>
        <w:suppressLineNumbers w:val="0"/>
        <w:shd w:val="clear" w:fill="FFFFFF"/>
        <w:spacing w:before="0" w:beforeAutospacing="0" w:after="0" w:afterAutospacing="0" w:line="360" w:lineRule="auto"/>
        <w:ind w:left="449" w:leftChars="214" w:right="0" w:firstLine="0" w:firstLineChars="0"/>
        <w:rPr>
          <w:rFonts w:hint="eastAsia" w:ascii="微软雅黑" w:hAnsi="微软雅黑" w:eastAsia="微软雅黑" w:cs="微软雅黑"/>
          <w:i w:val="0"/>
          <w:iCs w:val="0"/>
          <w:caps w:val="0"/>
          <w:color w:val="33353C"/>
          <w:spacing w:val="0"/>
          <w:sz w:val="18"/>
          <w:szCs w:val="18"/>
          <w:shd w:val="clear" w:fill="FFFFFF"/>
        </w:rPr>
      </w:pPr>
      <w:r>
        <w:rPr>
          <w:rFonts w:hint="eastAsia" w:ascii="微软雅黑" w:hAnsi="微软雅黑" w:eastAsia="微软雅黑" w:cs="微软雅黑"/>
          <w:i w:val="0"/>
          <w:iCs w:val="0"/>
          <w:caps w:val="0"/>
          <w:color w:val="33353C"/>
          <w:spacing w:val="0"/>
          <w:sz w:val="18"/>
          <w:szCs w:val="18"/>
          <w:shd w:val="clear" w:fill="FFFFFF"/>
        </w:rPr>
        <w:t>再拆解来看的话，铝加工业务这块去年一直在盈亏边缘，在铝价大涨的时候也</w:t>
      </w:r>
    </w:p>
    <w:p w14:paraId="1718C0D4">
      <w:pPr>
        <w:pStyle w:val="2"/>
        <w:keepNext w:val="0"/>
        <w:keepLines w:val="0"/>
        <w:widowControl/>
        <w:suppressLineNumbers w:val="0"/>
        <w:shd w:val="clear" w:fill="FFFFFF"/>
        <w:spacing w:before="0" w:beforeAutospacing="0" w:after="0" w:afterAutospacing="0" w:line="360" w:lineRule="auto"/>
        <w:ind w:right="0"/>
        <w:rPr>
          <w:rFonts w:hint="eastAsia" w:ascii="微软雅黑" w:hAnsi="微软雅黑" w:eastAsia="微软雅黑" w:cs="微软雅黑"/>
          <w:i w:val="0"/>
          <w:iCs w:val="0"/>
          <w:caps w:val="0"/>
          <w:color w:val="33353C"/>
          <w:spacing w:val="0"/>
          <w:sz w:val="18"/>
          <w:szCs w:val="18"/>
        </w:rPr>
      </w:pPr>
      <w:r>
        <w:rPr>
          <w:rFonts w:hint="eastAsia" w:ascii="微软雅黑" w:hAnsi="微软雅黑" w:eastAsia="微软雅黑" w:cs="微软雅黑"/>
          <w:i w:val="0"/>
          <w:iCs w:val="0"/>
          <w:caps w:val="0"/>
          <w:color w:val="33353C"/>
          <w:spacing w:val="0"/>
          <w:sz w:val="18"/>
          <w:szCs w:val="18"/>
          <w:shd w:val="clear" w:fill="FFFFFF"/>
          <w:lang w:val="en-US" w:eastAsia="zh-CN"/>
        </w:rPr>
        <w:t>是微</w:t>
      </w:r>
      <w:r>
        <w:rPr>
          <w:rFonts w:hint="eastAsia" w:ascii="微软雅黑" w:hAnsi="微软雅黑" w:eastAsia="微软雅黑" w:cs="微软雅黑"/>
          <w:i w:val="0"/>
          <w:iCs w:val="0"/>
          <w:caps w:val="0"/>
          <w:color w:val="33353C"/>
          <w:spacing w:val="0"/>
          <w:sz w:val="18"/>
          <w:szCs w:val="18"/>
          <w:shd w:val="clear" w:fill="FFFFFF"/>
        </w:rPr>
        <w:t>利，而今年一季度这应该也是挣的，但是不多。电力板块也差不多，这俩求今年不亏钱就行。</w:t>
      </w:r>
    </w:p>
    <w:p w14:paraId="58A80695">
      <w:pPr>
        <w:pStyle w:val="2"/>
        <w:keepNext w:val="0"/>
        <w:keepLines w:val="0"/>
        <w:widowControl/>
        <w:suppressLineNumbers w:val="0"/>
        <w:shd w:val="clear" w:fill="FFFFFF"/>
        <w:spacing w:before="0" w:beforeAutospacing="0" w:after="0" w:afterAutospacing="0" w:line="360" w:lineRule="auto"/>
        <w:ind w:left="0" w:right="0"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i w:val="0"/>
          <w:iCs w:val="0"/>
          <w:caps w:val="0"/>
          <w:color w:val="33353C"/>
          <w:spacing w:val="0"/>
          <w:sz w:val="18"/>
          <w:szCs w:val="18"/>
          <w:shd w:val="clear" w:fill="FFFFFF"/>
        </w:rPr>
        <w:t>全年预期拔高到25</w:t>
      </w:r>
      <w:r>
        <w:rPr>
          <w:rFonts w:hint="eastAsia" w:ascii="微软雅黑" w:hAnsi="微软雅黑" w:eastAsia="微软雅黑" w:cs="微软雅黑"/>
          <w:i w:val="0"/>
          <w:iCs w:val="0"/>
          <w:caps w:val="0"/>
          <w:color w:val="33353C"/>
          <w:spacing w:val="0"/>
          <w:sz w:val="18"/>
          <w:szCs w:val="18"/>
          <w:shd w:val="clear" w:fill="FFFFFF"/>
          <w:lang w:val="en-US" w:eastAsia="zh-CN"/>
        </w:rPr>
        <w:t>亿</w:t>
      </w:r>
      <w:r>
        <w:rPr>
          <w:rFonts w:hint="eastAsia" w:ascii="微软雅黑" w:hAnsi="微软雅黑" w:eastAsia="微软雅黑" w:cs="微软雅黑"/>
          <w:i w:val="0"/>
          <w:iCs w:val="0"/>
          <w:caps w:val="0"/>
          <w:color w:val="33353C"/>
          <w:spacing w:val="0"/>
          <w:sz w:val="18"/>
          <w:szCs w:val="18"/>
          <w:shd w:val="clear" w:fill="FFFFFF"/>
        </w:rPr>
        <w:t>，对应当前3.2倍。而且，它的PB只有0.76，是板块非常非常非常低估的一只。明天估计买不到了。</w:t>
      </w:r>
      <w:r>
        <w:rPr>
          <w:rFonts w:hint="eastAsia" w:ascii="微软雅黑" w:hAnsi="微软雅黑" w:eastAsia="微软雅黑" w:cs="微软雅黑"/>
          <w:spacing w:val="15"/>
          <w:sz w:val="18"/>
          <w:szCs w:val="18"/>
          <w:lang w:val="en-US" w:eastAsia="zh-CN"/>
        </w:rPr>
        <w:t>”</w:t>
      </w:r>
    </w:p>
    <w:p w14:paraId="4E0D83F1">
      <w:pPr>
        <w:pStyle w:val="2"/>
        <w:keepNext w:val="0"/>
        <w:keepLines w:val="0"/>
        <w:widowControl/>
        <w:suppressLineNumbers w:val="0"/>
        <w:shd w:val="clear" w:fill="FFFFFF"/>
        <w:spacing w:before="0" w:beforeAutospacing="0" w:after="0" w:afterAutospacing="0" w:line="360" w:lineRule="auto"/>
        <w:ind w:left="0" w:right="0"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上海能源出业绩时，煤炭板块处于市场风口中，整个板块走出单边向上的趋势，并且由于全板块估值最低，所以毫无意外的走出了连续四个一字板涨停。</w:t>
      </w:r>
    </w:p>
    <w:p w14:paraId="368B6341">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3040" cy="2847975"/>
            <wp:effectExtent l="0" t="0" r="3810" b="952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5"/>
                    <a:stretch>
                      <a:fillRect/>
                    </a:stretch>
                  </pic:blipFill>
                  <pic:spPr>
                    <a:xfrm>
                      <a:off x="0" y="0"/>
                      <a:ext cx="5273040" cy="2847975"/>
                    </a:xfrm>
                    <a:prstGeom prst="rect">
                      <a:avLst/>
                    </a:prstGeom>
                    <a:noFill/>
                    <a:ln>
                      <a:noFill/>
                    </a:ln>
                  </pic:spPr>
                </pic:pic>
              </a:graphicData>
            </a:graphic>
          </wp:inline>
        </w:drawing>
      </w:r>
    </w:p>
    <w:p w14:paraId="5CCDB5DD">
      <w:pPr>
        <w:spacing w:line="360" w:lineRule="auto"/>
        <w:rPr>
          <w:rFonts w:hint="eastAsia" w:ascii="微软雅黑" w:hAnsi="微软雅黑" w:eastAsia="微软雅黑" w:cs="微软雅黑"/>
          <w:spacing w:val="15"/>
          <w:sz w:val="18"/>
          <w:szCs w:val="18"/>
          <w:lang w:val="en-US" w:eastAsia="zh-CN"/>
        </w:rPr>
      </w:pPr>
    </w:p>
    <w:p w14:paraId="1BE42CAF">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所以为了买到这一类型的股票，在出业绩的那一刻判断其估值的高低就可以进行挂单。</w:t>
      </w:r>
    </w:p>
    <w:p w14:paraId="571BD375">
      <w:pPr>
        <w:spacing w:line="360" w:lineRule="auto"/>
        <w:ind w:firstLine="420" w:firstLineChars="200"/>
        <w:rPr>
          <w:rFonts w:hint="eastAsia" w:ascii="微软雅黑" w:hAnsi="微软雅黑" w:eastAsia="微软雅黑" w:cs="微软雅黑"/>
          <w:spacing w:val="15"/>
          <w:sz w:val="18"/>
          <w:szCs w:val="18"/>
          <w:lang w:val="en-US" w:eastAsia="zh-CN"/>
        </w:rPr>
      </w:pPr>
    </w:p>
    <w:p w14:paraId="1E066C1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 xml:space="preserve">我个人会直接隔夜以涨停价买入那些业绩大幅超预期的股票，他们的估值远远低于行业平均水平，拥有极高的安全边际。 </w:t>
      </w:r>
    </w:p>
    <w:p w14:paraId="3970B636">
      <w:pPr>
        <w:spacing w:line="360" w:lineRule="auto"/>
        <w:ind w:firstLine="420" w:firstLineChars="200"/>
        <w:rPr>
          <w:rFonts w:hint="eastAsia" w:ascii="微软雅黑" w:hAnsi="微软雅黑" w:eastAsia="微软雅黑" w:cs="微软雅黑"/>
          <w:spacing w:val="15"/>
          <w:sz w:val="18"/>
          <w:szCs w:val="18"/>
          <w:lang w:val="en-US" w:eastAsia="zh-CN"/>
        </w:rPr>
      </w:pPr>
    </w:p>
    <w:p w14:paraId="553FED9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次日如果没有出现“一字涨停”，还可以撤单，并不会影响第二天的买入计划。</w:t>
      </w:r>
    </w:p>
    <w:p w14:paraId="7FF2A57C">
      <w:pPr>
        <w:spacing w:line="360" w:lineRule="auto"/>
        <w:ind w:firstLine="420" w:firstLineChars="200"/>
        <w:rPr>
          <w:rFonts w:hint="eastAsia" w:ascii="微软雅黑" w:hAnsi="微软雅黑" w:eastAsia="微软雅黑" w:cs="微软雅黑"/>
          <w:spacing w:val="15"/>
          <w:sz w:val="18"/>
          <w:szCs w:val="18"/>
          <w:lang w:val="en-US" w:eastAsia="zh-CN"/>
        </w:rPr>
      </w:pPr>
    </w:p>
    <w:p w14:paraId="265E369F">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案例二：埃斯顿</w:t>
      </w:r>
    </w:p>
    <w:p w14:paraId="5B08D96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埃斯顿2022年4月28日盘后公布业绩，超出市场预期，4月29日形成净利润断层。</w:t>
      </w:r>
    </w:p>
    <w:p w14:paraId="2ABE6BD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而在4月29日，埃斯顿的开盘价为13.9元，随后便震荡至涨停，13.9元也成为当日的最低价，甚至是未来一段时间的最低价。</w:t>
      </w:r>
    </w:p>
    <w:p w14:paraId="67889BE4">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73675" cy="2179955"/>
            <wp:effectExtent l="0" t="0" r="3175" b="10795"/>
            <wp:docPr id="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9"/>
                    <pic:cNvPicPr>
                      <a:picLocks noChangeAspect="1"/>
                    </pic:cNvPicPr>
                  </pic:nvPicPr>
                  <pic:blipFill>
                    <a:blip r:embed="rId6"/>
                    <a:stretch>
                      <a:fillRect/>
                    </a:stretch>
                  </pic:blipFill>
                  <pic:spPr>
                    <a:xfrm>
                      <a:off x="0" y="0"/>
                      <a:ext cx="5273675" cy="2179955"/>
                    </a:xfrm>
                    <a:prstGeom prst="rect">
                      <a:avLst/>
                    </a:prstGeom>
                    <a:noFill/>
                    <a:ln>
                      <a:noFill/>
                    </a:ln>
                  </pic:spPr>
                </pic:pic>
              </a:graphicData>
            </a:graphic>
          </wp:inline>
        </w:drawing>
      </w:r>
    </w:p>
    <w:p w14:paraId="7A40D997">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6055" cy="2952115"/>
            <wp:effectExtent l="0" t="0" r="10795" b="635"/>
            <wp:docPr id="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7"/>
                    <pic:cNvPicPr>
                      <a:picLocks noChangeAspect="1"/>
                    </pic:cNvPicPr>
                  </pic:nvPicPr>
                  <pic:blipFill>
                    <a:blip r:embed="rId7"/>
                    <a:stretch>
                      <a:fillRect/>
                    </a:stretch>
                  </pic:blipFill>
                  <pic:spPr>
                    <a:xfrm>
                      <a:off x="0" y="0"/>
                      <a:ext cx="5266055" cy="2952115"/>
                    </a:xfrm>
                    <a:prstGeom prst="rect">
                      <a:avLst/>
                    </a:prstGeom>
                    <a:noFill/>
                    <a:ln>
                      <a:noFill/>
                    </a:ln>
                  </pic:spPr>
                </pic:pic>
              </a:graphicData>
            </a:graphic>
          </wp:inline>
        </w:drawing>
      </w:r>
    </w:p>
    <w:p w14:paraId="5767209E">
      <w:pPr>
        <w:spacing w:line="360" w:lineRule="auto"/>
        <w:rPr>
          <w:rFonts w:hint="eastAsia" w:ascii="微软雅黑" w:hAnsi="微软雅黑" w:eastAsia="微软雅黑" w:cs="微软雅黑"/>
          <w:spacing w:val="15"/>
          <w:sz w:val="18"/>
          <w:szCs w:val="18"/>
          <w:lang w:val="en-US" w:eastAsia="zh-CN"/>
        </w:rPr>
      </w:pPr>
    </w:p>
    <w:p w14:paraId="7AAB471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集合竞价买入的缺点则是如果集合竞价开得太高，那么当日的盈利就会比较少。另外对一些资金量比较大的投资者来说，集合竞价买不到足够的仓位。</w:t>
      </w:r>
    </w:p>
    <w:p w14:paraId="5E6FAA36">
      <w:pPr>
        <w:spacing w:line="360" w:lineRule="auto"/>
        <w:rPr>
          <w:rFonts w:hint="eastAsia" w:ascii="微软雅黑" w:hAnsi="微软雅黑" w:eastAsia="微软雅黑" w:cs="微软雅黑"/>
          <w:spacing w:val="15"/>
          <w:sz w:val="18"/>
          <w:szCs w:val="18"/>
          <w:lang w:val="en-US" w:eastAsia="zh-CN"/>
        </w:rPr>
      </w:pPr>
    </w:p>
    <w:p w14:paraId="6D2403C3">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日内回调买入</w:t>
      </w:r>
    </w:p>
    <w:p w14:paraId="48C7DD3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当日回调买入指的是在日内相对低点进行买入。</w:t>
      </w:r>
    </w:p>
    <w:p w14:paraId="6E679574">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这个方法一般适用于集合竞价涨幅较高、出业绩前有一定涨幅，又或者是市场下跌期的非热门板块的公司股票。</w:t>
      </w:r>
    </w:p>
    <w:p w14:paraId="194A4483">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出业绩前涨幅较高指的是那些在出业绩之前就有一定涨幅的股票，尤其是对于出业绩前一天有资金进去赌业绩的股票来说，次日如果超预期上涨，这些资金大概率会获利退出，因此盘中会出现剧烈的波动。</w:t>
      </w:r>
    </w:p>
    <w:p w14:paraId="580D3C4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集合竞价涨幅较高也会让部分资金选择兑现盈利，因此在盘中出现相对的低点。</w:t>
      </w:r>
    </w:p>
    <w:p w14:paraId="45A2459E">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还有一种是大幅下跌后，上方堆积了较多的套牢盘，因此当股价涨回他们的成本线时，他们会选择抛售，此时也会出现低点。</w:t>
      </w:r>
    </w:p>
    <w:p w14:paraId="142C39F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非热门板块的公司、低辨识度的公司最容易出现这种高开低走的情况，这类公司的平常的成交额往往不会很大，因此受到的关注度不高，从而导致在出业绩以后里头的资金兑现的时候，承接就不会很强。承接不强的话，就会从开盘一路杀到收盘。</w:t>
      </w:r>
    </w:p>
    <w:p w14:paraId="215AE44D">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日内弱分时的走势就如下所示，黄线是均线，白线是股价。白线一直被黄线压制，稳定的向下。如果出现这种分时，要么等站上均线，要么等收盘前几分钟。</w:t>
      </w:r>
    </w:p>
    <w:p w14:paraId="0CF23FF1">
      <w:pPr>
        <w:spacing w:line="360" w:lineRule="auto"/>
        <w:ind w:firstLine="360" w:firstLineChars="200"/>
        <w:rPr>
          <w:rFonts w:hint="default" w:ascii="微软雅黑" w:hAnsi="微软雅黑" w:eastAsia="微软雅黑" w:cs="微软雅黑"/>
          <w:spacing w:val="15"/>
          <w:sz w:val="18"/>
          <w:szCs w:val="18"/>
          <w:lang w:val="en-US" w:eastAsia="zh-CN"/>
        </w:rPr>
      </w:pPr>
      <w:r>
        <w:rPr>
          <w:rFonts w:ascii="宋体" w:hAnsi="宋体" w:eastAsia="宋体" w:cs="宋体"/>
          <w:sz w:val="18"/>
          <w:szCs w:val="18"/>
        </w:rPr>
        <w:drawing>
          <wp:inline distT="0" distB="0" distL="114300" distR="114300">
            <wp:extent cx="4044315" cy="1764030"/>
            <wp:effectExtent l="0" t="0" r="13335" b="7620"/>
            <wp:docPr id="1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 descr="IMG_256"/>
                    <pic:cNvPicPr>
                      <a:picLocks noChangeAspect="1"/>
                    </pic:cNvPicPr>
                  </pic:nvPicPr>
                  <pic:blipFill>
                    <a:blip r:embed="rId8"/>
                    <a:stretch>
                      <a:fillRect/>
                    </a:stretch>
                  </pic:blipFill>
                  <pic:spPr>
                    <a:xfrm>
                      <a:off x="0" y="0"/>
                      <a:ext cx="4044315" cy="1764030"/>
                    </a:xfrm>
                    <a:prstGeom prst="rect">
                      <a:avLst/>
                    </a:prstGeom>
                    <a:noFill/>
                    <a:ln w="9525">
                      <a:noFill/>
                    </a:ln>
                  </pic:spPr>
                </pic:pic>
              </a:graphicData>
            </a:graphic>
          </wp:inline>
        </w:drawing>
      </w:r>
    </w:p>
    <w:p w14:paraId="7B18AEF8">
      <w:pPr>
        <w:spacing w:line="360" w:lineRule="auto"/>
        <w:rPr>
          <w:rFonts w:hint="eastAsia" w:ascii="微软雅黑" w:hAnsi="微软雅黑" w:eastAsia="微软雅黑" w:cs="微软雅黑"/>
          <w:spacing w:val="15"/>
          <w:sz w:val="18"/>
          <w:szCs w:val="18"/>
          <w:lang w:val="en-US" w:eastAsia="zh-CN"/>
        </w:rPr>
      </w:pPr>
    </w:p>
    <w:p w14:paraId="7BA8BBA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案例一：梅花生物</w:t>
      </w:r>
    </w:p>
    <w:p w14:paraId="2435965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梅花生物2022年一季度业绩超预期，4月29日走出净利润断层，由于梅花生物前几日大幅下跌，所以此时有较多资金趋于谨慎的原因纷纷出逃，但是随后在收回了跌幅。在当日梅花生物的开盘价是8.59元，最低价是8.16元，相差了5%。</w:t>
      </w:r>
    </w:p>
    <w:p w14:paraId="5143365F">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2405" cy="2370455"/>
            <wp:effectExtent l="0" t="0" r="4445" b="10795"/>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9"/>
                    <a:stretch>
                      <a:fillRect/>
                    </a:stretch>
                  </pic:blipFill>
                  <pic:spPr>
                    <a:xfrm>
                      <a:off x="0" y="0"/>
                      <a:ext cx="5272405" cy="2370455"/>
                    </a:xfrm>
                    <a:prstGeom prst="rect">
                      <a:avLst/>
                    </a:prstGeom>
                    <a:noFill/>
                    <a:ln>
                      <a:noFill/>
                    </a:ln>
                  </pic:spPr>
                </pic:pic>
              </a:graphicData>
            </a:graphic>
          </wp:inline>
        </w:drawing>
      </w:r>
    </w:p>
    <w:p w14:paraId="54B2E8E1">
      <w:p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66690" cy="2366010"/>
            <wp:effectExtent l="0" t="0" r="10160" b="15240"/>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10"/>
                    <a:stretch>
                      <a:fillRect/>
                    </a:stretch>
                  </pic:blipFill>
                  <pic:spPr>
                    <a:xfrm>
                      <a:off x="0" y="0"/>
                      <a:ext cx="5266690" cy="2366010"/>
                    </a:xfrm>
                    <a:prstGeom prst="rect">
                      <a:avLst/>
                    </a:prstGeom>
                    <a:noFill/>
                    <a:ln>
                      <a:noFill/>
                    </a:ln>
                  </pic:spPr>
                </pic:pic>
              </a:graphicData>
            </a:graphic>
          </wp:inline>
        </w:drawing>
      </w:r>
    </w:p>
    <w:p w14:paraId="6293E8E9">
      <w:pPr>
        <w:spacing w:line="360" w:lineRule="auto"/>
        <w:ind w:firstLine="360" w:firstLineChars="200"/>
        <w:rPr>
          <w:rFonts w:hint="eastAsia" w:ascii="微软雅黑" w:hAnsi="微软雅黑" w:eastAsia="微软雅黑" w:cs="微软雅黑"/>
          <w:sz w:val="18"/>
          <w:szCs w:val="18"/>
          <w:lang w:val="en-US" w:eastAsia="zh-CN"/>
        </w:rPr>
      </w:pPr>
    </w:p>
    <w:p w14:paraId="73FE9EBE">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案例二：东芯股份</w:t>
      </w:r>
    </w:p>
    <w:p w14:paraId="18C59810">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东芯股份2022年一季度业绩超预期，股价在4月29日走出净利润断层。由于东芯股份当日涨跌幅为20%，因此当开盘价在32.32元时离涨停价32.4元仅仅只差了0.08元，属于大幅高开。</w:t>
      </w:r>
    </w:p>
    <w:p w14:paraId="2C2CDF8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当日的走势也是随着涨停没有封死而最低回落至29.4元，并收在31元。</w:t>
      </w:r>
    </w:p>
    <w:p w14:paraId="1ED0D65C">
      <w:pPr>
        <w:spacing w:line="360" w:lineRule="auto"/>
        <w:ind w:firstLine="360" w:firstLineChars="200"/>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7325" cy="2284730"/>
            <wp:effectExtent l="0" t="0" r="9525" b="1270"/>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11"/>
                    <a:stretch>
                      <a:fillRect/>
                    </a:stretch>
                  </pic:blipFill>
                  <pic:spPr>
                    <a:xfrm>
                      <a:off x="0" y="0"/>
                      <a:ext cx="5267325" cy="2284730"/>
                    </a:xfrm>
                    <a:prstGeom prst="rect">
                      <a:avLst/>
                    </a:prstGeom>
                    <a:noFill/>
                    <a:ln>
                      <a:noFill/>
                    </a:ln>
                  </pic:spPr>
                </pic:pic>
              </a:graphicData>
            </a:graphic>
          </wp:inline>
        </w:drawing>
      </w:r>
    </w:p>
    <w:p w14:paraId="55DE8049">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67325" cy="2302510"/>
            <wp:effectExtent l="0" t="0" r="9525" b="254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12"/>
                    <a:stretch>
                      <a:fillRect/>
                    </a:stretch>
                  </pic:blipFill>
                  <pic:spPr>
                    <a:xfrm>
                      <a:off x="0" y="0"/>
                      <a:ext cx="5267325" cy="2302510"/>
                    </a:xfrm>
                    <a:prstGeom prst="rect">
                      <a:avLst/>
                    </a:prstGeom>
                    <a:noFill/>
                    <a:ln>
                      <a:noFill/>
                    </a:ln>
                  </pic:spPr>
                </pic:pic>
              </a:graphicData>
            </a:graphic>
          </wp:inline>
        </w:drawing>
      </w:r>
    </w:p>
    <w:p w14:paraId="143FCC51">
      <w:pPr>
        <w:spacing w:line="360" w:lineRule="auto"/>
        <w:ind w:firstLine="420" w:firstLineChars="200"/>
        <w:rPr>
          <w:rFonts w:hint="eastAsia" w:ascii="微软雅黑" w:hAnsi="微软雅黑" w:eastAsia="微软雅黑" w:cs="微软雅黑"/>
          <w:spacing w:val="15"/>
          <w:sz w:val="18"/>
          <w:szCs w:val="18"/>
          <w:lang w:val="en-US" w:eastAsia="zh-CN"/>
        </w:rPr>
      </w:pPr>
    </w:p>
    <w:p w14:paraId="4BC88F3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盘中回调买入的一个缺点是低点不好把握，容易出现买不到的情况。</w:t>
      </w:r>
    </w:p>
    <w:p w14:paraId="486FEC1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比如笔者就在2022年6月23日的东方电热中挂单5.5元买入，但是实际上只到达了5.56元，因此笔者的买入并未成交，痛失涨停。</w:t>
      </w:r>
    </w:p>
    <w:p w14:paraId="7724218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另一个缺点在于，如果这只票单边持续下跌，那么盘中无论任何时候买入都是错误的。</w:t>
      </w:r>
    </w:p>
    <w:p w14:paraId="67EB4638">
      <w:pPr>
        <w:spacing w:line="360" w:lineRule="auto"/>
        <w:ind w:firstLine="420" w:firstLineChars="200"/>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这是最极端的情况。</w:t>
      </w:r>
    </w:p>
    <w:p w14:paraId="7F0FBB1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当现在量化大行其道以后，这个现象尤为明显，通常表现形式就是长上影线或者一根高开低走的大阴线，然后再修复或者反包。</w:t>
      </w:r>
    </w:p>
    <w:p w14:paraId="31318541">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但是反包是有条件的。一般来说</w:t>
      </w:r>
      <w:r>
        <w:rPr>
          <w:rFonts w:hint="eastAsia" w:ascii="微软雅黑" w:hAnsi="微软雅黑" w:eastAsia="微软雅黑" w:cs="微软雅黑"/>
          <w:b/>
          <w:bCs/>
          <w:spacing w:val="15"/>
          <w:sz w:val="18"/>
          <w:szCs w:val="18"/>
          <w:u w:val="single"/>
          <w:lang w:val="en-US" w:eastAsia="zh-CN"/>
        </w:rPr>
        <w:t>低位、低估值、热门板块、高辨识度</w:t>
      </w:r>
      <w:r>
        <w:rPr>
          <w:rFonts w:hint="eastAsia" w:ascii="微软雅黑" w:hAnsi="微软雅黑" w:eastAsia="微软雅黑" w:cs="微软雅黑"/>
          <w:spacing w:val="15"/>
          <w:sz w:val="18"/>
          <w:szCs w:val="18"/>
          <w:lang w:val="en-US" w:eastAsia="zh-CN"/>
        </w:rPr>
        <w:t>，所占据的条件越多，越容易反包。</w:t>
      </w:r>
    </w:p>
    <w:p w14:paraId="4D3B44D6">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案例一：翰宇药业</w:t>
      </w:r>
    </w:p>
    <w:p w14:paraId="1923726A">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2025年一季报预告的翰宇药业，日内大幅高开低走，但是次日反包。</w:t>
      </w:r>
    </w:p>
    <w:p w14:paraId="56354F8F">
      <w:pPr>
        <w:spacing w:line="360" w:lineRule="auto"/>
        <w:ind w:firstLine="360" w:firstLineChars="200"/>
        <w:rPr>
          <w:rFonts w:hint="default" w:ascii="微软雅黑" w:hAnsi="微软雅黑" w:eastAsia="微软雅黑" w:cs="微软雅黑"/>
          <w:spacing w:val="15"/>
          <w:sz w:val="18"/>
          <w:szCs w:val="18"/>
          <w:lang w:val="en-US" w:eastAsia="zh-CN"/>
        </w:rPr>
      </w:pPr>
      <w:r>
        <w:rPr>
          <w:sz w:val="18"/>
          <w:szCs w:val="18"/>
        </w:rPr>
        <w:drawing>
          <wp:inline distT="0" distB="0" distL="114300" distR="114300">
            <wp:extent cx="5273675" cy="1595120"/>
            <wp:effectExtent l="0" t="0" r="3175" b="5080"/>
            <wp:docPr id="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
                    <pic:cNvPicPr>
                      <a:picLocks noChangeAspect="1"/>
                    </pic:cNvPicPr>
                  </pic:nvPicPr>
                  <pic:blipFill>
                    <a:blip r:embed="rId13"/>
                    <a:stretch>
                      <a:fillRect/>
                    </a:stretch>
                  </pic:blipFill>
                  <pic:spPr>
                    <a:xfrm>
                      <a:off x="0" y="0"/>
                      <a:ext cx="5273675" cy="1595120"/>
                    </a:xfrm>
                    <a:prstGeom prst="rect">
                      <a:avLst/>
                    </a:prstGeom>
                    <a:noFill/>
                    <a:ln>
                      <a:noFill/>
                    </a:ln>
                  </pic:spPr>
                </pic:pic>
              </a:graphicData>
            </a:graphic>
          </wp:inline>
        </w:drawing>
      </w:r>
    </w:p>
    <w:p w14:paraId="552C5286">
      <w:pPr>
        <w:spacing w:line="360" w:lineRule="auto"/>
        <w:ind w:firstLine="360" w:firstLineChars="200"/>
        <w:rPr>
          <w:rFonts w:hint="eastAsia" w:ascii="微软雅黑" w:hAnsi="微软雅黑" w:eastAsia="微软雅黑" w:cs="微软雅黑"/>
          <w:spacing w:val="15"/>
          <w:sz w:val="18"/>
          <w:szCs w:val="18"/>
          <w:lang w:val="en-US" w:eastAsia="zh-CN"/>
        </w:rPr>
      </w:pPr>
      <w:r>
        <w:rPr>
          <w:sz w:val="18"/>
          <w:szCs w:val="18"/>
        </w:rPr>
        <w:drawing>
          <wp:inline distT="0" distB="0" distL="114300" distR="114300">
            <wp:extent cx="3723005" cy="1998345"/>
            <wp:effectExtent l="0" t="0" r="10795" b="1905"/>
            <wp:docPr id="1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3"/>
                    <pic:cNvPicPr>
                      <a:picLocks noChangeAspect="1"/>
                    </pic:cNvPicPr>
                  </pic:nvPicPr>
                  <pic:blipFill>
                    <a:blip r:embed="rId14"/>
                    <a:stretch>
                      <a:fillRect/>
                    </a:stretch>
                  </pic:blipFill>
                  <pic:spPr>
                    <a:xfrm>
                      <a:off x="0" y="0"/>
                      <a:ext cx="3723005" cy="1998345"/>
                    </a:xfrm>
                    <a:prstGeom prst="rect">
                      <a:avLst/>
                    </a:prstGeom>
                    <a:noFill/>
                    <a:ln>
                      <a:noFill/>
                    </a:ln>
                  </pic:spPr>
                </pic:pic>
              </a:graphicData>
            </a:graphic>
          </wp:inline>
        </w:drawing>
      </w:r>
    </w:p>
    <w:p w14:paraId="5A015555">
      <w:pPr>
        <w:spacing w:line="360" w:lineRule="auto"/>
        <w:ind w:firstLine="420" w:firstLineChars="200"/>
        <w:rPr>
          <w:rFonts w:hint="default" w:ascii="微软雅黑" w:hAnsi="微软雅黑" w:eastAsia="微软雅黑" w:cs="微软雅黑"/>
          <w:spacing w:val="15"/>
          <w:sz w:val="18"/>
          <w:szCs w:val="18"/>
          <w:lang w:val="en-US" w:eastAsia="zh-CN"/>
        </w:rPr>
      </w:pPr>
    </w:p>
    <w:p w14:paraId="7D46066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案例二：史丹利</w:t>
      </w:r>
    </w:p>
    <w:p w14:paraId="55EBC760">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史丹利2025年一季报业绩超预期，估值也比较低，但是由于是一个相对冷门的票，在几分钟的冲高以后就开始回落，全天收在最低点吗，但是次日企稳之后，于第三个交易日进行反包。</w:t>
      </w:r>
    </w:p>
    <w:p w14:paraId="452BCCA7">
      <w:pPr>
        <w:spacing w:line="360" w:lineRule="auto"/>
        <w:ind w:firstLine="360" w:firstLineChars="200"/>
        <w:rPr>
          <w:rFonts w:hint="default" w:ascii="微软雅黑" w:hAnsi="微软雅黑" w:eastAsia="微软雅黑" w:cs="微软雅黑"/>
          <w:spacing w:val="15"/>
          <w:sz w:val="18"/>
          <w:szCs w:val="18"/>
          <w:lang w:val="en-US" w:eastAsia="zh-CN"/>
        </w:rPr>
      </w:pPr>
      <w:r>
        <w:rPr>
          <w:sz w:val="18"/>
          <w:szCs w:val="18"/>
        </w:rPr>
        <w:drawing>
          <wp:inline distT="0" distB="0" distL="114300" distR="114300">
            <wp:extent cx="5267960" cy="1977390"/>
            <wp:effectExtent l="0" t="0" r="8890" b="3810"/>
            <wp:docPr id="1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6"/>
                    <pic:cNvPicPr>
                      <a:picLocks noChangeAspect="1"/>
                    </pic:cNvPicPr>
                  </pic:nvPicPr>
                  <pic:blipFill>
                    <a:blip r:embed="rId15"/>
                    <a:stretch>
                      <a:fillRect/>
                    </a:stretch>
                  </pic:blipFill>
                  <pic:spPr>
                    <a:xfrm>
                      <a:off x="0" y="0"/>
                      <a:ext cx="5267960" cy="1977390"/>
                    </a:xfrm>
                    <a:prstGeom prst="rect">
                      <a:avLst/>
                    </a:prstGeom>
                    <a:noFill/>
                    <a:ln>
                      <a:noFill/>
                    </a:ln>
                  </pic:spPr>
                </pic:pic>
              </a:graphicData>
            </a:graphic>
          </wp:inline>
        </w:drawing>
      </w:r>
    </w:p>
    <w:p w14:paraId="31A452A8">
      <w:pPr>
        <w:spacing w:line="360" w:lineRule="auto"/>
        <w:ind w:firstLine="420" w:firstLineChars="200"/>
        <w:rPr>
          <w:rFonts w:hint="eastAsia" w:ascii="微软雅黑" w:hAnsi="微软雅黑" w:eastAsia="微软雅黑" w:cs="微软雅黑"/>
          <w:spacing w:val="15"/>
          <w:sz w:val="18"/>
          <w:szCs w:val="18"/>
          <w:lang w:val="en-US" w:eastAsia="zh-CN"/>
        </w:rPr>
      </w:pPr>
    </w:p>
    <w:p w14:paraId="5A33A56C">
      <w:pPr>
        <w:spacing w:line="360" w:lineRule="auto"/>
        <w:ind w:firstLine="360" w:firstLineChars="200"/>
        <w:rPr>
          <w:rFonts w:hint="eastAsia" w:ascii="微软雅黑" w:hAnsi="微软雅黑" w:eastAsia="微软雅黑" w:cs="微软雅黑"/>
          <w:spacing w:val="15"/>
          <w:sz w:val="18"/>
          <w:szCs w:val="18"/>
          <w:lang w:val="en-US" w:eastAsia="zh-CN"/>
        </w:rPr>
      </w:pPr>
      <w:r>
        <w:rPr>
          <w:sz w:val="18"/>
          <w:szCs w:val="18"/>
        </w:rPr>
        <w:drawing>
          <wp:inline distT="0" distB="0" distL="114300" distR="114300">
            <wp:extent cx="3879850" cy="2621280"/>
            <wp:effectExtent l="0" t="0" r="6350" b="7620"/>
            <wp:docPr id="1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7"/>
                    <pic:cNvPicPr>
                      <a:picLocks noChangeAspect="1"/>
                    </pic:cNvPicPr>
                  </pic:nvPicPr>
                  <pic:blipFill>
                    <a:blip r:embed="rId16"/>
                    <a:stretch>
                      <a:fillRect/>
                    </a:stretch>
                  </pic:blipFill>
                  <pic:spPr>
                    <a:xfrm>
                      <a:off x="0" y="0"/>
                      <a:ext cx="3879850" cy="2621280"/>
                    </a:xfrm>
                    <a:prstGeom prst="rect">
                      <a:avLst/>
                    </a:prstGeom>
                    <a:noFill/>
                    <a:ln>
                      <a:noFill/>
                    </a:ln>
                  </pic:spPr>
                </pic:pic>
              </a:graphicData>
            </a:graphic>
          </wp:inline>
        </w:drawing>
      </w:r>
    </w:p>
    <w:p w14:paraId="6DF2160B">
      <w:pPr>
        <w:spacing w:line="360" w:lineRule="auto"/>
        <w:rPr>
          <w:rFonts w:hint="eastAsia" w:ascii="微软雅黑" w:hAnsi="微软雅黑" w:eastAsia="微软雅黑" w:cs="微软雅黑"/>
          <w:b/>
          <w:bCs/>
          <w:spacing w:val="15"/>
          <w:sz w:val="18"/>
          <w:szCs w:val="18"/>
          <w:lang w:val="en-US" w:eastAsia="zh-CN"/>
        </w:rPr>
      </w:pPr>
    </w:p>
    <w:p w14:paraId="49104EA9">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涨停板买入</w:t>
      </w:r>
    </w:p>
    <w:p w14:paraId="5F23103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涨停板买入指的是在走出净利润断层的当日，股票即将封死涨停板时以涨停价格买入，也称为“打板”。</w:t>
      </w:r>
    </w:p>
    <w:p w14:paraId="5A1B3CA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用这种方法买入，一般就是判断后面不会再有更低的价格了。</w:t>
      </w:r>
    </w:p>
    <w:p w14:paraId="08C97E0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在大多数情况下，对于不涨停的票来说反而有回落的风险，涨停代表了有较多资金看好，并且代表了最强的动量，此时买入反而是安全的。尤其是对于热门板块的股票来说，涨停后会一般有溢价。</w:t>
      </w:r>
    </w:p>
    <w:p w14:paraId="7D41F204">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一般涨停板买入成功率最高的就是出业绩当天恰好是在大盘情绪转折向上的时候，如近几年一些有名的节点，2022年4月27日、2022年10月31日、2024年9月24日等等。</w:t>
      </w:r>
    </w:p>
    <w:p w14:paraId="7EEE12F9">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还有一些市场上的持续一两个月上涨期的节点都算，小的节点产生小的行情，大的节点产生大的行情。</w:t>
      </w:r>
    </w:p>
    <w:p w14:paraId="073A27A6">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在这种行情转折的时候，涨停板买入的胜率是比较高的。</w:t>
      </w:r>
    </w:p>
    <w:p w14:paraId="3016382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除了以上之外，如果在某些特殊的情绪节点时，比如大盘转折向上当日出现了与大盘共振的板块，这个板块里的业绩票又恰巧逻辑辨识度非常高，就会同时被市场的投机资金与机构资金看上，从而会成为下一段时期的领涨股。</w:t>
      </w:r>
    </w:p>
    <w:p w14:paraId="1F732B5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这种情况比较少见，但是一旦出现这种情况时，后续有大概率会成为这一时期的核心股。</w:t>
      </w:r>
    </w:p>
    <w:p w14:paraId="23BD339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案例一：天鹅股份</w:t>
      </w:r>
    </w:p>
    <w:p w14:paraId="49AC2D2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2022年10月31日天鹅股份公布三季度报，业绩出现单季度拐点，同时前一晚上供销社的题材发酵，叠加了大盘见底回升，而天鹅股份也因为这个天时地利人和成为了该板块的绝对核心。</w:t>
      </w:r>
    </w:p>
    <w:p w14:paraId="57FF10CA">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10个月31日，大盘在下跌了近两个月后见底。</w:t>
      </w:r>
    </w:p>
    <w:p w14:paraId="152E2502">
      <w:pPr>
        <w:spacing w:line="360" w:lineRule="auto"/>
        <w:ind w:firstLine="360" w:firstLineChars="200"/>
        <w:rPr>
          <w:rFonts w:hint="default" w:ascii="微软雅黑" w:hAnsi="微软雅黑" w:eastAsia="微软雅黑" w:cs="微软雅黑"/>
          <w:spacing w:val="15"/>
          <w:sz w:val="18"/>
          <w:szCs w:val="18"/>
          <w:lang w:val="en-US" w:eastAsia="zh-CN"/>
        </w:rPr>
      </w:pPr>
      <w:r>
        <w:rPr>
          <w:sz w:val="18"/>
          <w:szCs w:val="18"/>
        </w:rPr>
        <w:drawing>
          <wp:inline distT="0" distB="0" distL="114300" distR="114300">
            <wp:extent cx="4542155" cy="2000250"/>
            <wp:effectExtent l="0" t="0" r="10795" b="0"/>
            <wp:docPr id="1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
                    <pic:cNvPicPr>
                      <a:picLocks noChangeAspect="1"/>
                    </pic:cNvPicPr>
                  </pic:nvPicPr>
                  <pic:blipFill>
                    <a:blip r:embed="rId17"/>
                    <a:stretch>
                      <a:fillRect/>
                    </a:stretch>
                  </pic:blipFill>
                  <pic:spPr>
                    <a:xfrm>
                      <a:off x="0" y="0"/>
                      <a:ext cx="4542155" cy="2000250"/>
                    </a:xfrm>
                    <a:prstGeom prst="rect">
                      <a:avLst/>
                    </a:prstGeom>
                    <a:noFill/>
                    <a:ln>
                      <a:noFill/>
                    </a:ln>
                  </pic:spPr>
                </pic:pic>
              </a:graphicData>
            </a:graphic>
          </wp:inline>
        </w:drawing>
      </w:r>
    </w:p>
    <w:p w14:paraId="6D70376E">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供销社题材10月31日开始发酵，11月1日与大盘共振，同花顺概念板块新增“供销社”，板块连续大涨。</w:t>
      </w:r>
    </w:p>
    <w:p w14:paraId="56F73F95">
      <w:pPr>
        <w:spacing w:line="360" w:lineRule="auto"/>
        <w:ind w:firstLine="360" w:firstLineChars="200"/>
        <w:jc w:val="center"/>
        <w:rPr>
          <w:rFonts w:hint="default" w:ascii="微软雅黑" w:hAnsi="微软雅黑" w:eastAsia="微软雅黑" w:cs="微软雅黑"/>
          <w:spacing w:val="15"/>
          <w:sz w:val="18"/>
          <w:szCs w:val="18"/>
          <w:lang w:val="en-US" w:eastAsia="zh-CN"/>
        </w:rPr>
      </w:pPr>
      <w:r>
        <w:rPr>
          <w:sz w:val="18"/>
          <w:szCs w:val="18"/>
        </w:rPr>
        <w:drawing>
          <wp:inline distT="0" distB="0" distL="114300" distR="114300">
            <wp:extent cx="3957320" cy="2995295"/>
            <wp:effectExtent l="0" t="0" r="5080" b="14605"/>
            <wp:docPr id="1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
                    <pic:cNvPicPr>
                      <a:picLocks noChangeAspect="1"/>
                    </pic:cNvPicPr>
                  </pic:nvPicPr>
                  <pic:blipFill>
                    <a:blip r:embed="rId18"/>
                    <a:stretch>
                      <a:fillRect/>
                    </a:stretch>
                  </pic:blipFill>
                  <pic:spPr>
                    <a:xfrm>
                      <a:off x="0" y="0"/>
                      <a:ext cx="3957320" cy="2995295"/>
                    </a:xfrm>
                    <a:prstGeom prst="rect">
                      <a:avLst/>
                    </a:prstGeom>
                    <a:noFill/>
                    <a:ln>
                      <a:noFill/>
                    </a:ln>
                  </pic:spPr>
                </pic:pic>
              </a:graphicData>
            </a:graphic>
          </wp:inline>
        </w:drawing>
      </w:r>
    </w:p>
    <w:p w14:paraId="301ADC74">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10月31日，天鹅股份公布三季报，业绩单季度拐点涨停，随后随着行情的回暖走出了10连板，直到11月11日被关小黑屋。</w:t>
      </w:r>
    </w:p>
    <w:p w14:paraId="2C5CCF58">
      <w:pPr>
        <w:spacing w:line="360" w:lineRule="auto"/>
        <w:ind w:firstLine="360" w:firstLineChars="200"/>
        <w:jc w:val="center"/>
        <w:rPr>
          <w:rFonts w:hint="default" w:ascii="微软雅黑" w:hAnsi="微软雅黑" w:eastAsia="微软雅黑" w:cs="微软雅黑"/>
          <w:spacing w:val="15"/>
          <w:sz w:val="18"/>
          <w:szCs w:val="18"/>
          <w:lang w:val="en-US" w:eastAsia="zh-CN"/>
        </w:rPr>
      </w:pPr>
      <w:r>
        <w:rPr>
          <w:sz w:val="18"/>
          <w:szCs w:val="18"/>
        </w:rPr>
        <w:drawing>
          <wp:inline distT="0" distB="0" distL="114300" distR="114300">
            <wp:extent cx="4846955" cy="2597785"/>
            <wp:effectExtent l="0" t="0" r="10795" b="12065"/>
            <wp:docPr id="1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0"/>
                    <pic:cNvPicPr>
                      <a:picLocks noChangeAspect="1"/>
                    </pic:cNvPicPr>
                  </pic:nvPicPr>
                  <pic:blipFill>
                    <a:blip r:embed="rId19"/>
                    <a:stretch>
                      <a:fillRect/>
                    </a:stretch>
                  </pic:blipFill>
                  <pic:spPr>
                    <a:xfrm>
                      <a:off x="0" y="0"/>
                      <a:ext cx="4846955" cy="2597785"/>
                    </a:xfrm>
                    <a:prstGeom prst="rect">
                      <a:avLst/>
                    </a:prstGeom>
                    <a:noFill/>
                    <a:ln>
                      <a:noFill/>
                    </a:ln>
                  </pic:spPr>
                </pic:pic>
              </a:graphicData>
            </a:graphic>
          </wp:inline>
        </w:drawing>
      </w:r>
    </w:p>
    <w:p w14:paraId="163FD478">
      <w:pPr>
        <w:spacing w:line="360" w:lineRule="auto"/>
        <w:ind w:firstLine="420" w:firstLineChars="200"/>
        <w:rPr>
          <w:rFonts w:hint="default" w:ascii="微软雅黑" w:hAnsi="微软雅黑" w:eastAsia="微软雅黑" w:cs="微软雅黑"/>
          <w:spacing w:val="15"/>
          <w:sz w:val="18"/>
          <w:szCs w:val="18"/>
          <w:lang w:val="en-US" w:eastAsia="zh-CN"/>
        </w:rPr>
      </w:pPr>
    </w:p>
    <w:p w14:paraId="713DD94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天鹅股份这种是属于最最理想的情况，大节点、新题材共振、题材核心、业绩拐点，超级共振了。</w:t>
      </w:r>
    </w:p>
    <w:p w14:paraId="6233CEEF">
      <w:pPr>
        <w:spacing w:line="360" w:lineRule="auto"/>
        <w:ind w:firstLine="420" w:firstLineChars="200"/>
        <w:rPr>
          <w:rFonts w:hint="eastAsia" w:ascii="微软雅黑" w:hAnsi="微软雅黑" w:eastAsia="微软雅黑" w:cs="微软雅黑"/>
          <w:spacing w:val="15"/>
          <w:sz w:val="18"/>
          <w:szCs w:val="18"/>
          <w:lang w:val="en-US" w:eastAsia="zh-CN"/>
        </w:rPr>
      </w:pPr>
    </w:p>
    <w:p w14:paraId="58E5556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还有就是业绩大超预期以后估值非常低，低到可以隔夜挂涨停单子买入也不怕。</w:t>
      </w:r>
    </w:p>
    <w:p w14:paraId="28C4B2F3">
      <w:pPr>
        <w:spacing w:line="360" w:lineRule="auto"/>
        <w:ind w:firstLine="420" w:firstLineChars="200"/>
        <w:rPr>
          <w:rFonts w:hint="eastAsia" w:ascii="微软雅黑" w:hAnsi="微软雅黑" w:eastAsia="微软雅黑" w:cs="微软雅黑"/>
          <w:spacing w:val="15"/>
          <w:sz w:val="18"/>
          <w:szCs w:val="18"/>
          <w:lang w:val="en-US" w:eastAsia="zh-CN"/>
        </w:rPr>
      </w:pPr>
    </w:p>
    <w:p w14:paraId="21F9BD4A">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量化打板对于净利润断层的影响</w:t>
      </w:r>
    </w:p>
    <w:p w14:paraId="774A667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2025年以后，量化打板已经接近垄断市场，这种方法在板上能买到的仓位不多，因此这种方法也成为量化惯用手法之一。</w:t>
      </w:r>
    </w:p>
    <w:p w14:paraId="7F987E9E">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一个票出业绩次日如果能持续在9%以上震荡，并且持仓的人砸不下去，日内承接比较强，但是又没有人点火封板，就会很容易触发量化一笔封板。</w:t>
      </w:r>
    </w:p>
    <w:p w14:paraId="483715FA">
      <w:pPr>
        <w:spacing w:line="360" w:lineRule="auto"/>
        <w:ind w:firstLine="420" w:firstLineChars="200"/>
        <w:rPr>
          <w:rFonts w:hint="eastAsia" w:ascii="微软雅黑" w:hAnsi="微软雅黑" w:eastAsia="微软雅黑" w:cs="微软雅黑"/>
          <w:spacing w:val="15"/>
          <w:sz w:val="18"/>
          <w:szCs w:val="18"/>
          <w:lang w:val="en-US" w:eastAsia="zh-CN"/>
        </w:rPr>
      </w:pPr>
    </w:p>
    <w:p w14:paraId="7424A1E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w:t>
      </w:r>
    </w:p>
    <w:p w14:paraId="6A25377A">
      <w:pPr>
        <w:spacing w:line="360" w:lineRule="auto"/>
        <w:ind w:firstLine="360" w:firstLineChars="200"/>
        <w:jc w:val="center"/>
        <w:rPr>
          <w:rFonts w:hint="default" w:ascii="微软雅黑" w:hAnsi="微软雅黑" w:eastAsia="微软雅黑" w:cs="微软雅黑"/>
          <w:spacing w:val="15"/>
          <w:sz w:val="18"/>
          <w:szCs w:val="18"/>
          <w:lang w:val="en-US" w:eastAsia="zh-CN"/>
        </w:rPr>
      </w:pPr>
      <w:r>
        <w:rPr>
          <w:rFonts w:ascii="宋体" w:hAnsi="宋体" w:eastAsia="宋体" w:cs="宋体"/>
          <w:sz w:val="18"/>
          <w:szCs w:val="18"/>
        </w:rPr>
        <w:drawing>
          <wp:inline distT="0" distB="0" distL="114300" distR="114300">
            <wp:extent cx="4837430" cy="1146175"/>
            <wp:effectExtent l="0" t="0" r="1270" b="15875"/>
            <wp:docPr id="12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 descr="IMG_256"/>
                    <pic:cNvPicPr>
                      <a:picLocks noChangeAspect="1"/>
                    </pic:cNvPicPr>
                  </pic:nvPicPr>
                  <pic:blipFill>
                    <a:blip r:embed="rId20"/>
                    <a:stretch>
                      <a:fillRect/>
                    </a:stretch>
                  </pic:blipFill>
                  <pic:spPr>
                    <a:xfrm>
                      <a:off x="0" y="0"/>
                      <a:ext cx="4837430" cy="1146175"/>
                    </a:xfrm>
                    <a:prstGeom prst="rect">
                      <a:avLst/>
                    </a:prstGeom>
                    <a:noFill/>
                    <a:ln w="9525">
                      <a:noFill/>
                    </a:ln>
                  </pic:spPr>
                </pic:pic>
              </a:graphicData>
            </a:graphic>
          </wp:inline>
        </w:drawing>
      </w:r>
    </w:p>
    <w:p w14:paraId="01EDF1B8">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sz w:val="18"/>
          <w:szCs w:val="18"/>
        </w:rPr>
        <w:drawing>
          <wp:inline distT="0" distB="0" distL="114300" distR="114300">
            <wp:extent cx="4523740" cy="1741805"/>
            <wp:effectExtent l="0" t="0" r="10160" b="10795"/>
            <wp:docPr id="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3"/>
                    <pic:cNvPicPr>
                      <a:picLocks noChangeAspect="1"/>
                    </pic:cNvPicPr>
                  </pic:nvPicPr>
                  <pic:blipFill>
                    <a:blip r:embed="rId21"/>
                    <a:stretch>
                      <a:fillRect/>
                    </a:stretch>
                  </pic:blipFill>
                  <pic:spPr>
                    <a:xfrm>
                      <a:off x="0" y="0"/>
                      <a:ext cx="4523740" cy="1741805"/>
                    </a:xfrm>
                    <a:prstGeom prst="rect">
                      <a:avLst/>
                    </a:prstGeom>
                    <a:noFill/>
                    <a:ln>
                      <a:noFill/>
                    </a:ln>
                  </pic:spPr>
                </pic:pic>
              </a:graphicData>
            </a:graphic>
          </wp:inline>
        </w:drawing>
      </w:r>
    </w:p>
    <w:p w14:paraId="0B6CF7A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这种封板的好处是看起来封单巨大无比，第二天大多数都有溢价。</w:t>
      </w:r>
    </w:p>
    <w:p w14:paraId="2D60238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坏处是一旦板块回落或者大盘回落，这些巨大的封单会秒撤从而炸板。</w:t>
      </w:r>
    </w:p>
    <w:p w14:paraId="2A5DD2B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有的时候封涨停的主要资金就是量化，一旦板块回落，那么它们就会撤单，从而导致炸板回落，日内造成亏损。</w:t>
      </w:r>
    </w:p>
    <w:p w14:paraId="4ADC175E">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尤其是当市场处于震荡或者下跌时，最容易炸板回落，如果公司的质地够好、估值够低的话，也是能在未来修复的，内核仍然是赔率。</w:t>
      </w:r>
    </w:p>
    <w:p w14:paraId="6543A0FB">
      <w:pPr>
        <w:spacing w:line="360" w:lineRule="auto"/>
        <w:rPr>
          <w:rFonts w:hint="eastAsia" w:ascii="微软雅黑" w:hAnsi="微软雅黑" w:eastAsia="微软雅黑" w:cs="微软雅黑"/>
          <w:spacing w:val="15"/>
          <w:sz w:val="18"/>
          <w:szCs w:val="18"/>
          <w:lang w:val="en-US" w:eastAsia="zh-CN"/>
        </w:rPr>
      </w:pPr>
    </w:p>
    <w:p w14:paraId="28D6CC0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b/>
          <w:bCs/>
          <w:spacing w:val="15"/>
          <w:sz w:val="18"/>
          <w:szCs w:val="18"/>
          <w:lang w:val="en-US" w:eastAsia="zh-CN"/>
        </w:rPr>
        <w:t>后续交易日买入</w:t>
      </w:r>
    </w:p>
    <w:p w14:paraId="5A4FD4B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后续交易日买入指的是以日线为周期，按照K线图形买入。一般包括老鸭头形态、横盘形态、口袋支点形态、缺口企稳形态。</w:t>
      </w:r>
    </w:p>
    <w:p w14:paraId="01E1DF35">
      <w:pPr>
        <w:spacing w:line="360" w:lineRule="auto"/>
        <w:ind w:firstLine="420" w:firstLineChars="200"/>
        <w:rPr>
          <w:rFonts w:hint="eastAsia" w:ascii="微软雅黑" w:hAnsi="微软雅黑" w:eastAsia="微软雅黑" w:cs="微软雅黑"/>
          <w:spacing w:val="15"/>
          <w:sz w:val="18"/>
          <w:szCs w:val="18"/>
          <w:lang w:val="en-US" w:eastAsia="zh-CN"/>
        </w:rPr>
      </w:pPr>
    </w:p>
    <w:p w14:paraId="710E48C8">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横盘形态</w:t>
      </w:r>
    </w:p>
    <w:p w14:paraId="34C56E1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横盘形态指的是在走出净利润断层后股价稳定在某一个区间，均线走平的形态。当成交量逐渐稳定，并且横盘形态突破时则是买点。</w:t>
      </w:r>
    </w:p>
    <w:p w14:paraId="7B928F83">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212590" cy="2506980"/>
            <wp:effectExtent l="0" t="0" r="16510" b="7620"/>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22"/>
                    <a:stretch>
                      <a:fillRect/>
                    </a:stretch>
                  </pic:blipFill>
                  <pic:spPr>
                    <a:xfrm>
                      <a:off x="0" y="0"/>
                      <a:ext cx="4212590" cy="2506980"/>
                    </a:xfrm>
                    <a:prstGeom prst="rect">
                      <a:avLst/>
                    </a:prstGeom>
                    <a:noFill/>
                    <a:ln>
                      <a:noFill/>
                    </a:ln>
                  </pic:spPr>
                </pic:pic>
              </a:graphicData>
            </a:graphic>
          </wp:inline>
        </w:drawing>
      </w:r>
    </w:p>
    <w:p w14:paraId="232587A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这个多见于一些基金高度控盘的股票，尤其多见于2020年的基金抱团大牛市。</w:t>
      </w:r>
    </w:p>
    <w:p w14:paraId="19C5BD98">
      <w:pPr>
        <w:spacing w:line="360" w:lineRule="auto"/>
        <w:ind w:firstLine="420" w:firstLineChars="200"/>
        <w:rPr>
          <w:rFonts w:hint="eastAsia" w:ascii="微软雅黑" w:hAnsi="微软雅黑" w:eastAsia="微软雅黑" w:cs="微软雅黑"/>
          <w:spacing w:val="15"/>
          <w:sz w:val="18"/>
          <w:szCs w:val="18"/>
          <w:lang w:val="en-US" w:eastAsia="zh-CN"/>
        </w:rPr>
      </w:pPr>
    </w:p>
    <w:p w14:paraId="0CBD0E2E">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案例一：星宇股份</w:t>
      </w:r>
    </w:p>
    <w:p w14:paraId="53FE7E56">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星宇股份在2020年4月20日走出净利润断层，股价随后横盘整理，在突破以后走出一轮大趋势。</w:t>
      </w:r>
    </w:p>
    <w:p w14:paraId="1DB48810">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509135" cy="2275205"/>
            <wp:effectExtent l="0" t="0" r="5715" b="10795"/>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
                    <pic:cNvPicPr>
                      <a:picLocks noChangeAspect="1"/>
                    </pic:cNvPicPr>
                  </pic:nvPicPr>
                  <pic:blipFill>
                    <a:blip r:embed="rId23"/>
                    <a:stretch>
                      <a:fillRect/>
                    </a:stretch>
                  </pic:blipFill>
                  <pic:spPr>
                    <a:xfrm>
                      <a:off x="0" y="0"/>
                      <a:ext cx="4509135" cy="2275205"/>
                    </a:xfrm>
                    <a:prstGeom prst="rect">
                      <a:avLst/>
                    </a:prstGeom>
                    <a:noFill/>
                    <a:ln>
                      <a:noFill/>
                    </a:ln>
                  </pic:spPr>
                </pic:pic>
              </a:graphicData>
            </a:graphic>
          </wp:inline>
        </w:drawing>
      </w:r>
    </w:p>
    <w:p w14:paraId="7AC3F788">
      <w:pPr>
        <w:spacing w:line="360" w:lineRule="auto"/>
        <w:ind w:firstLine="420" w:firstLineChars="200"/>
        <w:rPr>
          <w:rFonts w:hint="eastAsia" w:ascii="微软雅黑" w:hAnsi="微软雅黑" w:eastAsia="微软雅黑" w:cs="微软雅黑"/>
          <w:b/>
          <w:bCs/>
          <w:spacing w:val="15"/>
          <w:sz w:val="18"/>
          <w:szCs w:val="18"/>
          <w:lang w:val="en-US" w:eastAsia="zh-CN"/>
        </w:rPr>
      </w:pPr>
    </w:p>
    <w:p w14:paraId="78460F61">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案例二：贝达药业</w:t>
      </w:r>
    </w:p>
    <w:p w14:paraId="20F09E1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贝达药业在2020年4月10日走出净利润断层，股价横盘整理一段时间后突破横盘，走出一轮大趋势。</w:t>
      </w:r>
    </w:p>
    <w:p w14:paraId="0D3FD030">
      <w:pPr>
        <w:spacing w:line="360" w:lineRule="auto"/>
        <w:ind w:firstLine="36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926330" cy="2327910"/>
            <wp:effectExtent l="0" t="0" r="7620" b="15240"/>
            <wp:docPr id="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
                    <pic:cNvPicPr>
                      <a:picLocks noChangeAspect="1"/>
                    </pic:cNvPicPr>
                  </pic:nvPicPr>
                  <pic:blipFill>
                    <a:blip r:embed="rId24"/>
                    <a:stretch>
                      <a:fillRect/>
                    </a:stretch>
                  </pic:blipFill>
                  <pic:spPr>
                    <a:xfrm>
                      <a:off x="0" y="0"/>
                      <a:ext cx="4926330" cy="2327910"/>
                    </a:xfrm>
                    <a:prstGeom prst="rect">
                      <a:avLst/>
                    </a:prstGeom>
                    <a:noFill/>
                    <a:ln>
                      <a:noFill/>
                    </a:ln>
                  </pic:spPr>
                </pic:pic>
              </a:graphicData>
            </a:graphic>
          </wp:inline>
        </w:drawing>
      </w:r>
    </w:p>
    <w:p w14:paraId="62849D2D">
      <w:pPr>
        <w:spacing w:line="360" w:lineRule="auto"/>
        <w:ind w:firstLine="420" w:firstLineChars="200"/>
        <w:rPr>
          <w:rFonts w:hint="eastAsia" w:ascii="微软雅黑" w:hAnsi="微软雅黑" w:eastAsia="微软雅黑" w:cs="微软雅黑"/>
          <w:spacing w:val="15"/>
          <w:sz w:val="18"/>
          <w:szCs w:val="18"/>
          <w:lang w:val="en-US" w:eastAsia="zh-CN"/>
        </w:rPr>
      </w:pPr>
    </w:p>
    <w:p w14:paraId="48A7A144">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老鸭头形态</w:t>
      </w:r>
    </w:p>
    <w:p w14:paraId="003D52B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老鸭头形态指的是放量上涨后逐步缩量回调，接着回调到某一条均线时开始放量大幅上涨的形态，因为长得像鸭子而得名。</w:t>
      </w:r>
    </w:p>
    <w:p w14:paraId="73E5B65D">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这条均线可以是20日线、30日线、60日线，甚至可以不是均线，但是必须是保持在一根趋势线上，如果有效跌破了这个趋势线，则不成立。</w:t>
      </w:r>
    </w:p>
    <w:p w14:paraId="774F4F4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老鸭头形态的买入点在于回调结束后的放量大阳线。</w:t>
      </w:r>
    </w:p>
    <w:p w14:paraId="5734EA51">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408170" cy="2446020"/>
            <wp:effectExtent l="0" t="0" r="11430" b="11430"/>
            <wp:docPr id="9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2"/>
                    <pic:cNvPicPr>
                      <a:picLocks noChangeAspect="1"/>
                    </pic:cNvPicPr>
                  </pic:nvPicPr>
                  <pic:blipFill>
                    <a:blip r:embed="rId25"/>
                    <a:stretch>
                      <a:fillRect/>
                    </a:stretch>
                  </pic:blipFill>
                  <pic:spPr>
                    <a:xfrm>
                      <a:off x="0" y="0"/>
                      <a:ext cx="4408170" cy="2446020"/>
                    </a:xfrm>
                    <a:prstGeom prst="rect">
                      <a:avLst/>
                    </a:prstGeom>
                    <a:noFill/>
                    <a:ln>
                      <a:noFill/>
                    </a:ln>
                  </pic:spPr>
                </pic:pic>
              </a:graphicData>
            </a:graphic>
          </wp:inline>
        </w:drawing>
      </w:r>
    </w:p>
    <w:p w14:paraId="54FA6B23">
      <w:pPr>
        <w:spacing w:line="360" w:lineRule="auto"/>
        <w:ind w:firstLine="420" w:firstLineChars="200"/>
        <w:rPr>
          <w:rFonts w:hint="eastAsia" w:ascii="微软雅黑" w:hAnsi="微软雅黑" w:eastAsia="微软雅黑" w:cs="微软雅黑"/>
          <w:spacing w:val="15"/>
          <w:sz w:val="18"/>
          <w:szCs w:val="18"/>
          <w:lang w:val="en-US" w:eastAsia="zh-CN"/>
        </w:rPr>
      </w:pPr>
    </w:p>
    <w:p w14:paraId="57401EC5">
      <w:pPr>
        <w:spacing w:line="360" w:lineRule="auto"/>
        <w:ind w:firstLine="420" w:firstLineChars="200"/>
        <w:rPr>
          <w:rFonts w:hint="eastAsia" w:ascii="微软雅黑" w:hAnsi="微软雅黑" w:eastAsia="微软雅黑" w:cs="微软雅黑"/>
          <w:spacing w:val="15"/>
          <w:sz w:val="18"/>
          <w:szCs w:val="18"/>
          <w:lang w:val="en-US" w:eastAsia="zh-CN"/>
        </w:rPr>
      </w:pPr>
    </w:p>
    <w:p w14:paraId="0A02C85A">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案例一：安井食品</w:t>
      </w:r>
    </w:p>
    <w:p w14:paraId="1EE875B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安井食品在2020年2月24日的业绩预告中大超预期，走出净利润断层。</w:t>
      </w:r>
    </w:p>
    <w:p w14:paraId="62EE1B5F">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股价上，安井食品先是上涨了一段，随后缩量回调至30日线后，再度走出一轮新的涨幅，这个图形就是典型的老鸭头图形。</w:t>
      </w:r>
    </w:p>
    <w:p w14:paraId="4BD4AC45">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30日线也是这段时间安井食品的趋势线，随后的上涨中即便回调也都多次不跌破30日线。</w:t>
      </w:r>
    </w:p>
    <w:p w14:paraId="2A1B03EB">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318635" cy="1830070"/>
            <wp:effectExtent l="0" t="0" r="5715" b="17780"/>
            <wp:docPr id="9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4"/>
                    <pic:cNvPicPr>
                      <a:picLocks noChangeAspect="1"/>
                    </pic:cNvPicPr>
                  </pic:nvPicPr>
                  <pic:blipFill>
                    <a:blip r:embed="rId26"/>
                    <a:stretch>
                      <a:fillRect/>
                    </a:stretch>
                  </pic:blipFill>
                  <pic:spPr>
                    <a:xfrm>
                      <a:off x="0" y="0"/>
                      <a:ext cx="4318635" cy="1830070"/>
                    </a:xfrm>
                    <a:prstGeom prst="rect">
                      <a:avLst/>
                    </a:prstGeom>
                    <a:noFill/>
                    <a:ln>
                      <a:noFill/>
                    </a:ln>
                  </pic:spPr>
                </pic:pic>
              </a:graphicData>
            </a:graphic>
          </wp:inline>
        </w:drawing>
      </w:r>
    </w:p>
    <w:p w14:paraId="3586FAD8">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215765" cy="1908175"/>
            <wp:effectExtent l="0" t="0" r="13335" b="15875"/>
            <wp:docPr id="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6"/>
                    <pic:cNvPicPr>
                      <a:picLocks noChangeAspect="1"/>
                    </pic:cNvPicPr>
                  </pic:nvPicPr>
                  <pic:blipFill>
                    <a:blip r:embed="rId27"/>
                    <a:stretch>
                      <a:fillRect/>
                    </a:stretch>
                  </pic:blipFill>
                  <pic:spPr>
                    <a:xfrm>
                      <a:off x="0" y="0"/>
                      <a:ext cx="4215765" cy="1908175"/>
                    </a:xfrm>
                    <a:prstGeom prst="rect">
                      <a:avLst/>
                    </a:prstGeom>
                    <a:noFill/>
                    <a:ln>
                      <a:noFill/>
                    </a:ln>
                  </pic:spPr>
                </pic:pic>
              </a:graphicData>
            </a:graphic>
          </wp:inline>
        </w:drawing>
      </w:r>
    </w:p>
    <w:p w14:paraId="53008EB4">
      <w:pPr>
        <w:spacing w:line="360" w:lineRule="auto"/>
        <w:ind w:firstLine="420" w:firstLineChars="200"/>
        <w:rPr>
          <w:rFonts w:hint="eastAsia" w:ascii="微软雅黑" w:hAnsi="微软雅黑" w:eastAsia="微软雅黑" w:cs="微软雅黑"/>
          <w:spacing w:val="15"/>
          <w:sz w:val="18"/>
          <w:szCs w:val="18"/>
          <w:lang w:val="en-US" w:eastAsia="zh-CN"/>
        </w:rPr>
      </w:pPr>
    </w:p>
    <w:p w14:paraId="27476B9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案例二：东尼电子</w:t>
      </w:r>
    </w:p>
    <w:p w14:paraId="15050D2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东尼电子在2022年4月25日走出净利润断层，同样也是在惯性上涨一段时间后开始缩量回调至30日均线，随后放量大涨，开始了新一轮趋势形成了老鸭头的走势。</w:t>
      </w:r>
    </w:p>
    <w:p w14:paraId="238163CA">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一直沿着趋势开始上涨。</w:t>
      </w:r>
    </w:p>
    <w:p w14:paraId="64AACDC8">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sz w:val="18"/>
          <w:szCs w:val="18"/>
        </w:rPr>
        <w:drawing>
          <wp:inline distT="0" distB="0" distL="114300" distR="114300">
            <wp:extent cx="4498340" cy="2319020"/>
            <wp:effectExtent l="0" t="0" r="16510" b="5080"/>
            <wp:docPr id="1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
                    <pic:cNvPicPr>
                      <a:picLocks noChangeAspect="1"/>
                    </pic:cNvPicPr>
                  </pic:nvPicPr>
                  <pic:blipFill>
                    <a:blip r:embed="rId28"/>
                    <a:stretch>
                      <a:fillRect/>
                    </a:stretch>
                  </pic:blipFill>
                  <pic:spPr>
                    <a:xfrm>
                      <a:off x="0" y="0"/>
                      <a:ext cx="4498340" cy="2319020"/>
                    </a:xfrm>
                    <a:prstGeom prst="rect">
                      <a:avLst/>
                    </a:prstGeom>
                    <a:noFill/>
                    <a:ln>
                      <a:noFill/>
                    </a:ln>
                  </pic:spPr>
                </pic:pic>
              </a:graphicData>
            </a:graphic>
          </wp:inline>
        </w:drawing>
      </w:r>
    </w:p>
    <w:p w14:paraId="13F596ED">
      <w:pPr>
        <w:spacing w:line="360" w:lineRule="auto"/>
        <w:ind w:firstLine="420" w:firstLineChars="200"/>
        <w:rPr>
          <w:rFonts w:hint="eastAsia" w:ascii="微软雅黑" w:hAnsi="微软雅黑" w:eastAsia="微软雅黑" w:cs="微软雅黑"/>
          <w:spacing w:val="15"/>
          <w:sz w:val="18"/>
          <w:szCs w:val="18"/>
          <w:lang w:val="en-US" w:eastAsia="zh-CN"/>
        </w:rPr>
      </w:pPr>
    </w:p>
    <w:p w14:paraId="6CD58F65">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口袋支点形态</w:t>
      </w:r>
    </w:p>
    <w:p w14:paraId="1B405EA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口袋支点指的是趋势上涨后缩量回调，但是会形成一个底部，股价在这个底部盘整以后，再通过一根放量大阳线突破前期高点的形态，因为像一个口袋而得名。</w:t>
      </w:r>
    </w:p>
    <w:p w14:paraId="7C5A1E1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口袋支点与老鸭头有点类似，又有些不同。相同的都是上涨后缩量回调，不同的是口袋支点是在下方形成一个横盘底部，而不是回踩后立即上涨。</w:t>
      </w:r>
    </w:p>
    <w:p w14:paraId="2F8AAAA8">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一般来说口袋支点的平台越平坦、越紧凑越好，最好不要是尖底或者W型底。在突破时候的阳线越大、量能越多则越好，如果过小则可能会继续回调。</w:t>
      </w:r>
    </w:p>
    <w:p w14:paraId="0F856AFB">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口袋支点的一般形态如下：</w:t>
      </w:r>
    </w:p>
    <w:p w14:paraId="3C25F565">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256405" cy="2291715"/>
            <wp:effectExtent l="0" t="0" r="10795" b="13335"/>
            <wp:docPr id="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0"/>
                    <pic:cNvPicPr>
                      <a:picLocks noChangeAspect="1"/>
                    </pic:cNvPicPr>
                  </pic:nvPicPr>
                  <pic:blipFill>
                    <a:blip r:embed="rId29"/>
                    <a:srcRect t="5240"/>
                    <a:stretch>
                      <a:fillRect/>
                    </a:stretch>
                  </pic:blipFill>
                  <pic:spPr>
                    <a:xfrm>
                      <a:off x="0" y="0"/>
                      <a:ext cx="4256405" cy="2291715"/>
                    </a:xfrm>
                    <a:prstGeom prst="rect">
                      <a:avLst/>
                    </a:prstGeom>
                    <a:noFill/>
                    <a:ln>
                      <a:noFill/>
                    </a:ln>
                  </pic:spPr>
                </pic:pic>
              </a:graphicData>
            </a:graphic>
          </wp:inline>
        </w:drawing>
      </w:r>
    </w:p>
    <w:p w14:paraId="6E999A85">
      <w:pPr>
        <w:spacing w:line="360" w:lineRule="auto"/>
        <w:ind w:firstLine="420" w:firstLineChars="200"/>
        <w:jc w:val="left"/>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案例一：水井坊</w:t>
      </w:r>
    </w:p>
    <w:p w14:paraId="15CE2609">
      <w:pPr>
        <w:spacing w:line="360" w:lineRule="auto"/>
        <w:ind w:firstLine="420" w:firstLineChars="200"/>
        <w:jc w:val="left"/>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2021年4月12日水井坊业绩超预期走出净利润断层，在沿着趋势上行一段时间后股价开始缩量回调，接着开始走出平台整理。在2021年5月20日，水井坊以一个涨停宣告口袋支点成立，股价也随之突破之前的高点。</w:t>
      </w:r>
    </w:p>
    <w:p w14:paraId="364286B0">
      <w:pPr>
        <w:spacing w:line="360" w:lineRule="auto"/>
        <w:ind w:firstLine="420" w:firstLineChars="200"/>
        <w:jc w:val="left"/>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这个是属于教科书式的口袋支点。</w:t>
      </w:r>
    </w:p>
    <w:p w14:paraId="179737AA">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4195445" cy="2915920"/>
            <wp:effectExtent l="0" t="0" r="14605" b="17780"/>
            <wp:docPr id="9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7"/>
                    <pic:cNvPicPr>
                      <a:picLocks noChangeAspect="1"/>
                    </pic:cNvPicPr>
                  </pic:nvPicPr>
                  <pic:blipFill>
                    <a:blip r:embed="rId30"/>
                    <a:stretch>
                      <a:fillRect/>
                    </a:stretch>
                  </pic:blipFill>
                  <pic:spPr>
                    <a:xfrm>
                      <a:off x="0" y="0"/>
                      <a:ext cx="4195445" cy="2915920"/>
                    </a:xfrm>
                    <a:prstGeom prst="rect">
                      <a:avLst/>
                    </a:prstGeom>
                    <a:noFill/>
                    <a:ln>
                      <a:noFill/>
                    </a:ln>
                  </pic:spPr>
                </pic:pic>
              </a:graphicData>
            </a:graphic>
          </wp:inline>
        </w:drawing>
      </w:r>
    </w:p>
    <w:p w14:paraId="5F435A28">
      <w:pPr>
        <w:spacing w:line="360" w:lineRule="auto"/>
        <w:jc w:val="left"/>
        <w:rPr>
          <w:rFonts w:hint="eastAsia" w:ascii="微软雅黑" w:hAnsi="微软雅黑" w:eastAsia="微软雅黑" w:cs="微软雅黑"/>
          <w:b/>
          <w:bCs/>
          <w:sz w:val="18"/>
          <w:szCs w:val="18"/>
          <w:lang w:val="en-US" w:eastAsia="zh-CN"/>
        </w:rPr>
      </w:pPr>
    </w:p>
    <w:p w14:paraId="3BEBE1C4">
      <w:pPr>
        <w:spacing w:line="360" w:lineRule="auto"/>
        <w:ind w:firstLine="420" w:firstLineChars="200"/>
        <w:jc w:val="left"/>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案例二：乐歌股份</w:t>
      </w:r>
    </w:p>
    <w:p w14:paraId="0F2E7362">
      <w:pPr>
        <w:spacing w:line="360" w:lineRule="auto"/>
        <w:ind w:firstLine="420" w:firstLineChars="200"/>
        <w:jc w:val="left"/>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乐歌股份在2020年6月15日公布业绩预告业绩大超预期，随后跳空连续四个涨停后股价继续惯性上涨15个交易日开始回调，接着开始横盘筑底，在7月31日涨停，形成口袋支点。</w:t>
      </w:r>
    </w:p>
    <w:p w14:paraId="65DD78C4">
      <w:pPr>
        <w:spacing w:line="360" w:lineRule="auto"/>
        <w:ind w:firstLine="360" w:firstLineChars="200"/>
        <w:jc w:val="center"/>
        <w:rPr>
          <w:rFonts w:hint="eastAsia" w:ascii="微软雅黑" w:hAnsi="微软雅黑" w:eastAsia="微软雅黑" w:cs="微软雅黑"/>
          <w:spacing w:val="15"/>
          <w:sz w:val="18"/>
          <w:szCs w:val="18"/>
          <w:lang w:val="en-US" w:eastAsia="zh-CN"/>
        </w:rPr>
      </w:pPr>
      <w:r>
        <w:rPr>
          <w:sz w:val="18"/>
          <w:szCs w:val="18"/>
        </w:rPr>
        <w:drawing>
          <wp:inline distT="0" distB="0" distL="114300" distR="114300">
            <wp:extent cx="4131945" cy="2546985"/>
            <wp:effectExtent l="0" t="0" r="1905" b="571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31"/>
                    <a:stretch>
                      <a:fillRect/>
                    </a:stretch>
                  </pic:blipFill>
                  <pic:spPr>
                    <a:xfrm>
                      <a:off x="0" y="0"/>
                      <a:ext cx="4131945" cy="2546985"/>
                    </a:xfrm>
                    <a:prstGeom prst="rect">
                      <a:avLst/>
                    </a:prstGeom>
                    <a:noFill/>
                    <a:ln>
                      <a:noFill/>
                    </a:ln>
                  </pic:spPr>
                </pic:pic>
              </a:graphicData>
            </a:graphic>
          </wp:inline>
        </w:drawing>
      </w:r>
    </w:p>
    <w:p w14:paraId="1FDAE10E">
      <w:pPr>
        <w:spacing w:line="360" w:lineRule="auto"/>
        <w:ind w:firstLine="360" w:firstLineChars="200"/>
        <w:jc w:val="left"/>
        <w:rPr>
          <w:rFonts w:hint="eastAsia" w:ascii="微软雅黑" w:hAnsi="微软雅黑" w:eastAsia="微软雅黑" w:cs="微软雅黑"/>
          <w:b/>
          <w:bCs/>
          <w:sz w:val="18"/>
          <w:szCs w:val="18"/>
          <w:lang w:val="en-US" w:eastAsia="zh-CN"/>
        </w:rPr>
      </w:pPr>
    </w:p>
    <w:p w14:paraId="5F853897">
      <w:pPr>
        <w:spacing w:line="360" w:lineRule="auto"/>
        <w:ind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缺口企稳形态</w:t>
      </w:r>
    </w:p>
    <w:p w14:paraId="239B57A0">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缺口企稳形态指的是回补缺口后企稳的图形，这类图形出现往往在整个市场或者整个板块大跌时期。</w:t>
      </w:r>
    </w:p>
    <w:p w14:paraId="5C0181D8">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这种票虽然因为市场或者板块的大跌导致缺口回补，但是仍然表现出很强的抗跌性，更重要的是依然处于上升趋势中。只要市场企稳，它的走势会很快反弹。</w:t>
      </w:r>
    </w:p>
    <w:p w14:paraId="1DBE2A3D">
      <w:pPr>
        <w:spacing w:line="360" w:lineRule="auto"/>
        <w:ind w:firstLine="360" w:firstLineChars="200"/>
        <w:jc w:val="left"/>
        <w:rPr>
          <w:rFonts w:hint="eastAsia" w:ascii="微软雅黑" w:hAnsi="微软雅黑" w:eastAsia="微软雅黑" w:cs="微软雅黑"/>
          <w:b w:val="0"/>
          <w:bCs w:val="0"/>
          <w:sz w:val="18"/>
          <w:szCs w:val="18"/>
          <w:lang w:val="en-US" w:eastAsia="zh-CN"/>
        </w:rPr>
      </w:pPr>
    </w:p>
    <w:p w14:paraId="7F936634">
      <w:pPr>
        <w:spacing w:line="360" w:lineRule="auto"/>
        <w:ind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还有一种票不但回补了缺口，甚至还有一段相当长的下跌时期，但是在某个时候因为市场风格的转变、某个事件的催化又或者板块企稳以后，这些票就又会成为市场的宠儿，走出一段波澜壮阔的行情。</w:t>
      </w:r>
    </w:p>
    <w:p w14:paraId="0C44C95F">
      <w:pPr>
        <w:spacing w:line="360" w:lineRule="auto"/>
        <w:ind w:firstLine="360" w:firstLineChars="200"/>
        <w:jc w:val="left"/>
        <w:rPr>
          <w:rFonts w:hint="eastAsia" w:ascii="微软雅黑" w:hAnsi="微软雅黑" w:eastAsia="微软雅黑" w:cs="微软雅黑"/>
          <w:b/>
          <w:bCs/>
          <w:sz w:val="18"/>
          <w:szCs w:val="18"/>
          <w:lang w:val="en-US" w:eastAsia="zh-CN"/>
        </w:rPr>
      </w:pPr>
    </w:p>
    <w:p w14:paraId="731230E3">
      <w:pPr>
        <w:spacing w:line="360" w:lineRule="auto"/>
        <w:ind w:firstLine="360" w:firstLineChars="20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这种情况相当多见，因为市场虽然不可捉摸的，但总是喜欢最正宗的标的，尤其是行业龙头。</w:t>
      </w:r>
    </w:p>
    <w:p w14:paraId="52FCDC5B">
      <w:pPr>
        <w:spacing w:line="360" w:lineRule="auto"/>
        <w:ind w:firstLine="360" w:firstLineChars="200"/>
        <w:jc w:val="left"/>
        <w:rPr>
          <w:rFonts w:hint="default" w:ascii="微软雅黑" w:hAnsi="微软雅黑" w:eastAsia="微软雅黑" w:cs="微软雅黑"/>
          <w:b w:val="0"/>
          <w:bCs w:val="0"/>
          <w:sz w:val="18"/>
          <w:szCs w:val="18"/>
          <w:lang w:val="en-US" w:eastAsia="zh-CN"/>
        </w:rPr>
      </w:pPr>
    </w:p>
    <w:p w14:paraId="1FA75BD3">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案例一：陕西煤业</w:t>
      </w:r>
    </w:p>
    <w:p w14:paraId="033E534F">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陕西煤业属于板块下跌所导致的缺口回补的类型，2022年4月28日陕西煤业公布一季度业绩，净利润超过市场预期走出净利润断层，但是由于整个板块出现回调，因此陕西煤业也跟随板块进行调整回补了净利润断层缺口。</w:t>
      </w:r>
    </w:p>
    <w:p w14:paraId="690D5961">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虽然回补了缺口，但是仍然始终在60日线之上，上升趋势仍未被打破，企稳之后便继续开始了上升趋势。</w:t>
      </w:r>
    </w:p>
    <w:p w14:paraId="58F7D13D">
      <w:pPr>
        <w:spacing w:line="360" w:lineRule="auto"/>
        <w:ind w:firstLine="360" w:firstLineChars="200"/>
        <w:jc w:val="center"/>
        <w:rPr>
          <w:rFonts w:hint="default" w:ascii="微软雅黑" w:hAnsi="微软雅黑" w:eastAsia="微软雅黑" w:cs="微软雅黑"/>
          <w:b w:val="0"/>
          <w:bCs w:val="0"/>
          <w:sz w:val="18"/>
          <w:szCs w:val="18"/>
          <w:lang w:val="en-US" w:eastAsia="zh-CN"/>
        </w:rPr>
      </w:pPr>
      <w:r>
        <w:rPr>
          <w:sz w:val="18"/>
          <w:szCs w:val="18"/>
        </w:rPr>
        <w:drawing>
          <wp:inline distT="0" distB="0" distL="114300" distR="114300">
            <wp:extent cx="4390390" cy="1937385"/>
            <wp:effectExtent l="0" t="0" r="10160" b="5715"/>
            <wp:docPr id="1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
                    <pic:cNvPicPr>
                      <a:picLocks noChangeAspect="1"/>
                    </pic:cNvPicPr>
                  </pic:nvPicPr>
                  <pic:blipFill>
                    <a:blip r:embed="rId32"/>
                    <a:stretch>
                      <a:fillRect/>
                    </a:stretch>
                  </pic:blipFill>
                  <pic:spPr>
                    <a:xfrm>
                      <a:off x="0" y="0"/>
                      <a:ext cx="4390390" cy="1937385"/>
                    </a:xfrm>
                    <a:prstGeom prst="rect">
                      <a:avLst/>
                    </a:prstGeom>
                    <a:noFill/>
                    <a:ln>
                      <a:noFill/>
                    </a:ln>
                  </pic:spPr>
                </pic:pic>
              </a:graphicData>
            </a:graphic>
          </wp:inline>
        </w:drawing>
      </w:r>
    </w:p>
    <w:p w14:paraId="03480EB5">
      <w:pPr>
        <w:spacing w:line="360" w:lineRule="auto"/>
        <w:ind w:firstLine="360" w:firstLineChars="200"/>
        <w:jc w:val="center"/>
        <w:rPr>
          <w:rFonts w:hint="eastAsia" w:ascii="微软雅黑" w:hAnsi="微软雅黑" w:eastAsia="微软雅黑" w:cs="微软雅黑"/>
          <w:b w:val="0"/>
          <w:bCs w:val="0"/>
          <w:sz w:val="18"/>
          <w:szCs w:val="18"/>
          <w:lang w:val="en-US" w:eastAsia="zh-CN"/>
        </w:rPr>
      </w:pPr>
      <w:r>
        <w:rPr>
          <w:sz w:val="18"/>
          <w:szCs w:val="18"/>
        </w:rPr>
        <w:drawing>
          <wp:inline distT="0" distB="0" distL="114300" distR="114300">
            <wp:extent cx="4288155" cy="2543810"/>
            <wp:effectExtent l="0" t="0" r="17145" b="8890"/>
            <wp:docPr id="1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
                    <pic:cNvPicPr>
                      <a:picLocks noChangeAspect="1"/>
                    </pic:cNvPicPr>
                  </pic:nvPicPr>
                  <pic:blipFill>
                    <a:blip r:embed="rId33"/>
                    <a:stretch>
                      <a:fillRect/>
                    </a:stretch>
                  </pic:blipFill>
                  <pic:spPr>
                    <a:xfrm>
                      <a:off x="0" y="0"/>
                      <a:ext cx="4288155" cy="2543810"/>
                    </a:xfrm>
                    <a:prstGeom prst="rect">
                      <a:avLst/>
                    </a:prstGeom>
                    <a:noFill/>
                    <a:ln>
                      <a:noFill/>
                    </a:ln>
                  </pic:spPr>
                </pic:pic>
              </a:graphicData>
            </a:graphic>
          </wp:inline>
        </w:drawing>
      </w:r>
    </w:p>
    <w:p w14:paraId="5CADD5A6">
      <w:pPr>
        <w:spacing w:line="360" w:lineRule="auto"/>
        <w:ind w:firstLine="360" w:firstLineChars="200"/>
        <w:jc w:val="left"/>
        <w:rPr>
          <w:rFonts w:hint="eastAsia" w:ascii="微软雅黑" w:hAnsi="微软雅黑" w:eastAsia="微软雅黑" w:cs="微软雅黑"/>
          <w:b w:val="0"/>
          <w:bCs w:val="0"/>
          <w:sz w:val="18"/>
          <w:szCs w:val="18"/>
          <w:lang w:val="en-US" w:eastAsia="zh-CN"/>
        </w:rPr>
      </w:pPr>
    </w:p>
    <w:p w14:paraId="5CD1593D">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案例二：盛和资源</w:t>
      </w:r>
    </w:p>
    <w:p w14:paraId="54C1FBF6">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盛和资源在2022年3月17日公布1-2月经营数据，利润大超预期走出净利润断层，我当时对它的点评如下：</w:t>
      </w:r>
    </w:p>
    <w:p w14:paraId="4AA3EACD">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盛和资源1至2月，营业收入26.71</w:t>
      </w:r>
      <w:r>
        <w:rPr>
          <w:rFonts w:hint="eastAsia" w:ascii="微软雅黑" w:hAnsi="微软雅黑" w:eastAsia="微软雅黑" w:cs="微软雅黑"/>
          <w:b w:val="0"/>
          <w:bCs w:val="0"/>
          <w:sz w:val="18"/>
          <w:szCs w:val="18"/>
          <w:lang w:val="en-US" w:eastAsia="zh-CN"/>
        </w:rPr>
        <w:t>亿元</w:t>
      </w:r>
      <w:r>
        <w:rPr>
          <w:rFonts w:hint="default" w:ascii="微软雅黑" w:hAnsi="微软雅黑" w:eastAsia="微软雅黑" w:cs="微软雅黑"/>
          <w:b w:val="0"/>
          <w:bCs w:val="0"/>
          <w:sz w:val="18"/>
          <w:szCs w:val="18"/>
          <w:lang w:val="en-US" w:eastAsia="zh-CN"/>
        </w:rPr>
        <w:t>，同比增长约126.74%；净利润约4.56亿元，同比增长约259%，单看1~2月的数据确实不错，如果按照这个线性推，一季度利润在6.5</w:t>
      </w:r>
      <w:r>
        <w:rPr>
          <w:rFonts w:hint="eastAsia" w:ascii="微软雅黑" w:hAnsi="微软雅黑" w:eastAsia="微软雅黑" w:cs="微软雅黑"/>
          <w:b w:val="0"/>
          <w:bCs w:val="0"/>
          <w:sz w:val="18"/>
          <w:szCs w:val="18"/>
          <w:lang w:val="en-US" w:eastAsia="zh-CN"/>
        </w:rPr>
        <w:t>亿元</w:t>
      </w:r>
      <w:r>
        <w:rPr>
          <w:rFonts w:hint="default" w:ascii="微软雅黑" w:hAnsi="微软雅黑" w:eastAsia="微软雅黑" w:cs="微软雅黑"/>
          <w:b w:val="0"/>
          <w:bCs w:val="0"/>
          <w:sz w:val="18"/>
          <w:szCs w:val="18"/>
          <w:lang w:val="en-US" w:eastAsia="zh-CN"/>
        </w:rPr>
        <w:t>~7</w:t>
      </w:r>
      <w:r>
        <w:rPr>
          <w:rFonts w:hint="eastAsia" w:ascii="微软雅黑" w:hAnsi="微软雅黑" w:eastAsia="微软雅黑" w:cs="微软雅黑"/>
          <w:b w:val="0"/>
          <w:bCs w:val="0"/>
          <w:sz w:val="18"/>
          <w:szCs w:val="18"/>
          <w:lang w:val="en-US" w:eastAsia="zh-CN"/>
        </w:rPr>
        <w:t>亿元</w:t>
      </w:r>
      <w:r>
        <w:rPr>
          <w:rFonts w:hint="default" w:ascii="微软雅黑" w:hAnsi="微软雅黑" w:eastAsia="微软雅黑" w:cs="微软雅黑"/>
          <w:b w:val="0"/>
          <w:bCs w:val="0"/>
          <w:sz w:val="18"/>
          <w:szCs w:val="18"/>
          <w:lang w:val="en-US" w:eastAsia="zh-CN"/>
        </w:rPr>
        <w:t>左右，如果是这个就大超预期了。</w:t>
      </w:r>
    </w:p>
    <w:p w14:paraId="75FC1CA5">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在3月3日，工信部原材料工业司就稀土价格问题约谈重点企业，不得参与市场炒作和囤积居奇，共同引导产品价格回归理性，所以3月份以来，稀土价格出现了不同程度的回调。下游目前以观望为主，磁材主要是按需采购，实际成交并不多，估计也是之前囤的存货并未消耗完。所以三月份利润应该是一季度中最少的，如果考虑这个，一季度应该在6</w:t>
      </w:r>
      <w:r>
        <w:rPr>
          <w:rFonts w:hint="eastAsia" w:ascii="微软雅黑" w:hAnsi="微软雅黑" w:eastAsia="微软雅黑" w:cs="微软雅黑"/>
          <w:b w:val="0"/>
          <w:bCs w:val="0"/>
          <w:sz w:val="18"/>
          <w:szCs w:val="18"/>
          <w:lang w:val="en-US" w:eastAsia="zh-CN"/>
        </w:rPr>
        <w:t>亿元</w:t>
      </w:r>
      <w:r>
        <w:rPr>
          <w:rFonts w:hint="default" w:ascii="微软雅黑" w:hAnsi="微软雅黑" w:eastAsia="微软雅黑" w:cs="微软雅黑"/>
          <w:b w:val="0"/>
          <w:bCs w:val="0"/>
          <w:sz w:val="18"/>
          <w:szCs w:val="18"/>
          <w:lang w:val="en-US" w:eastAsia="zh-CN"/>
        </w:rPr>
        <w:t>左右，但仍然属于是略超预期。</w:t>
      </w:r>
    </w:p>
    <w:p w14:paraId="73603A41">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产能来看，实际掌握稀土资源约5万吨REO/年，拥有约1.5万吨REO稀土冶炼分离产能，1.2万吨/年稀土金属加工能力。全年预期拔高到19</w:t>
      </w:r>
      <w:r>
        <w:rPr>
          <w:rFonts w:hint="eastAsia" w:ascii="微软雅黑" w:hAnsi="微软雅黑" w:eastAsia="微软雅黑" w:cs="微软雅黑"/>
          <w:b w:val="0"/>
          <w:bCs w:val="0"/>
          <w:sz w:val="18"/>
          <w:szCs w:val="18"/>
          <w:lang w:val="en-US" w:eastAsia="zh-CN"/>
        </w:rPr>
        <w:t>亿元</w:t>
      </w:r>
      <w:r>
        <w:rPr>
          <w:rFonts w:hint="default" w:ascii="微软雅黑" w:hAnsi="微软雅黑" w:eastAsia="微软雅黑" w:cs="微软雅黑"/>
          <w:b w:val="0"/>
          <w:bCs w:val="0"/>
          <w:sz w:val="18"/>
          <w:szCs w:val="18"/>
          <w:lang w:val="en-US" w:eastAsia="zh-CN"/>
        </w:rPr>
        <w:t>左右，对应当前14.2倍。</w:t>
      </w:r>
      <w:r>
        <w:rPr>
          <w:rFonts w:hint="eastAsia" w:ascii="微软雅黑" w:hAnsi="微软雅黑" w:eastAsia="微软雅黑" w:cs="微软雅黑"/>
          <w:b w:val="0"/>
          <w:bCs w:val="0"/>
          <w:sz w:val="18"/>
          <w:szCs w:val="18"/>
          <w:lang w:val="en-US" w:eastAsia="zh-CN"/>
        </w:rPr>
        <w:t>”</w:t>
      </w:r>
    </w:p>
    <w:p w14:paraId="09D086CF">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也就是如果利润在6.5亿元~7亿元则属于大超预期，但是当时由于板块和指数一直在下跌，因此不但回补了缺口，甚至还下跌了一段时间。</w:t>
      </w:r>
    </w:p>
    <w:p w14:paraId="0FD0D6B6">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sz w:val="18"/>
          <w:szCs w:val="18"/>
        </w:rPr>
        <w:drawing>
          <wp:inline distT="0" distB="0" distL="114300" distR="114300">
            <wp:extent cx="5266055" cy="2423795"/>
            <wp:effectExtent l="0" t="0" r="10795" b="14605"/>
            <wp:docPr id="1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
                    <pic:cNvPicPr>
                      <a:picLocks noChangeAspect="1"/>
                    </pic:cNvPicPr>
                  </pic:nvPicPr>
                  <pic:blipFill>
                    <a:blip r:embed="rId34"/>
                    <a:stretch>
                      <a:fillRect/>
                    </a:stretch>
                  </pic:blipFill>
                  <pic:spPr>
                    <a:xfrm>
                      <a:off x="0" y="0"/>
                      <a:ext cx="5266055" cy="2423795"/>
                    </a:xfrm>
                    <a:prstGeom prst="rect">
                      <a:avLst/>
                    </a:prstGeom>
                    <a:noFill/>
                    <a:ln>
                      <a:noFill/>
                    </a:ln>
                  </pic:spPr>
                </pic:pic>
              </a:graphicData>
            </a:graphic>
          </wp:inline>
        </w:drawing>
      </w:r>
    </w:p>
    <w:p w14:paraId="3DC26A60">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sz w:val="18"/>
          <w:szCs w:val="18"/>
        </w:rPr>
        <w:drawing>
          <wp:inline distT="0" distB="0" distL="114300" distR="114300">
            <wp:extent cx="5272405" cy="3298825"/>
            <wp:effectExtent l="0" t="0" r="4445" b="15875"/>
            <wp:docPr id="1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
                    <pic:cNvPicPr>
                      <a:picLocks noChangeAspect="1"/>
                    </pic:cNvPicPr>
                  </pic:nvPicPr>
                  <pic:blipFill>
                    <a:blip r:embed="rId35"/>
                    <a:stretch>
                      <a:fillRect/>
                    </a:stretch>
                  </pic:blipFill>
                  <pic:spPr>
                    <a:xfrm>
                      <a:off x="0" y="0"/>
                      <a:ext cx="5272405" cy="3298825"/>
                    </a:xfrm>
                    <a:prstGeom prst="rect">
                      <a:avLst/>
                    </a:prstGeom>
                    <a:noFill/>
                    <a:ln>
                      <a:noFill/>
                    </a:ln>
                  </pic:spPr>
                </pic:pic>
              </a:graphicData>
            </a:graphic>
          </wp:inline>
        </w:drawing>
      </w:r>
    </w:p>
    <w:p w14:paraId="4653B898">
      <w:pPr>
        <w:spacing w:line="360" w:lineRule="auto"/>
        <w:ind w:firstLine="360" w:firstLineChars="200"/>
        <w:jc w:val="left"/>
        <w:rPr>
          <w:rFonts w:hint="eastAsia" w:ascii="微软雅黑" w:hAnsi="微软雅黑" w:eastAsia="微软雅黑" w:cs="微软雅黑"/>
          <w:b w:val="0"/>
          <w:bCs w:val="0"/>
          <w:sz w:val="18"/>
          <w:szCs w:val="18"/>
          <w:lang w:val="en-US" w:eastAsia="zh-CN"/>
        </w:rPr>
      </w:pPr>
    </w:p>
    <w:p w14:paraId="6ACDF619">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4月27日，市场情绪反转。上证指数在2863.65见底，稀土永磁板块也在当天见底开始反弹，盛和资源也开始了反弹之路。</w:t>
      </w:r>
    </w:p>
    <w:p w14:paraId="2732BECE">
      <w:pPr>
        <w:spacing w:line="360" w:lineRule="auto"/>
        <w:ind w:firstLine="360" w:firstLineChars="200"/>
        <w:jc w:val="left"/>
        <w:rPr>
          <w:rFonts w:hint="eastAsia" w:ascii="微软雅黑" w:hAnsi="微软雅黑" w:eastAsia="微软雅黑" w:cs="微软雅黑"/>
          <w:b w:val="0"/>
          <w:bCs w:val="0"/>
          <w:sz w:val="18"/>
          <w:szCs w:val="18"/>
          <w:lang w:val="en-US" w:eastAsia="zh-CN"/>
        </w:rPr>
      </w:pPr>
    </w:p>
    <w:p w14:paraId="40045C3B">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4月28日盘后盛和资源公布一季度业绩，实际净利润为7.13亿元，业绩大超预期。</w:t>
      </w:r>
    </w:p>
    <w:p w14:paraId="1B593B10">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sz w:val="18"/>
          <w:szCs w:val="18"/>
        </w:rPr>
        <w:drawing>
          <wp:inline distT="0" distB="0" distL="114300" distR="114300">
            <wp:extent cx="5269230" cy="2491740"/>
            <wp:effectExtent l="0" t="0" r="7620" b="3810"/>
            <wp:docPr id="1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
                    <pic:cNvPicPr>
                      <a:picLocks noChangeAspect="1"/>
                    </pic:cNvPicPr>
                  </pic:nvPicPr>
                  <pic:blipFill>
                    <a:blip r:embed="rId36"/>
                    <a:stretch>
                      <a:fillRect/>
                    </a:stretch>
                  </pic:blipFill>
                  <pic:spPr>
                    <a:xfrm>
                      <a:off x="0" y="0"/>
                      <a:ext cx="5269230" cy="2491740"/>
                    </a:xfrm>
                    <a:prstGeom prst="rect">
                      <a:avLst/>
                    </a:prstGeom>
                    <a:noFill/>
                    <a:ln>
                      <a:noFill/>
                    </a:ln>
                  </pic:spPr>
                </pic:pic>
              </a:graphicData>
            </a:graphic>
          </wp:inline>
        </w:drawing>
      </w:r>
    </w:p>
    <w:p w14:paraId="7B6524A5">
      <w:pPr>
        <w:spacing w:line="360" w:lineRule="auto"/>
        <w:ind w:firstLine="360" w:firstLineChars="200"/>
        <w:jc w:val="left"/>
        <w:rPr>
          <w:rFonts w:hint="default" w:ascii="微软雅黑" w:hAnsi="微软雅黑" w:eastAsia="微软雅黑" w:cs="微软雅黑"/>
          <w:b w:val="0"/>
          <w:bCs w:val="0"/>
          <w:sz w:val="18"/>
          <w:szCs w:val="18"/>
          <w:lang w:val="en-US" w:eastAsia="zh-CN"/>
        </w:rPr>
      </w:pPr>
    </w:p>
    <w:p w14:paraId="168B434B">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在4月26日这一天，按照全年19亿元的业绩预期来算，盛和资源的市盈率只有11.71倍，比走出净利润断层当天又便宜了21%，此时赔率就很大。</w:t>
      </w:r>
    </w:p>
    <w:p w14:paraId="28341DFE">
      <w:pPr>
        <w:spacing w:line="360" w:lineRule="auto"/>
        <w:ind w:firstLine="360" w:firstLineChars="200"/>
        <w:jc w:val="left"/>
        <w:rPr>
          <w:rFonts w:hint="default" w:ascii="微软雅黑" w:hAnsi="微软雅黑" w:eastAsia="微软雅黑" w:cs="微软雅黑"/>
          <w:b w:val="0"/>
          <w:bCs w:val="0"/>
          <w:sz w:val="18"/>
          <w:szCs w:val="18"/>
          <w:lang w:val="en-US" w:eastAsia="zh-CN"/>
        </w:rPr>
      </w:pPr>
    </w:p>
    <w:p w14:paraId="2C6842DE">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对于成长逻辑、业绩无法被证伪的公司来说，越跌其估值越便宜、赔率越大，即便是处于下跌趋势中也应该时不时的保持跟踪，直到企稳后寻找其股价催化的事件或者板块效应的驱动。</w:t>
      </w:r>
    </w:p>
    <w:p w14:paraId="329790FB">
      <w:pPr>
        <w:spacing w:line="360" w:lineRule="auto"/>
        <w:ind w:firstLine="360" w:firstLineChars="200"/>
        <w:jc w:val="left"/>
        <w:rPr>
          <w:rFonts w:hint="eastAsia" w:ascii="微软雅黑" w:hAnsi="微软雅黑" w:eastAsia="微软雅黑" w:cs="微软雅黑"/>
          <w:b w:val="0"/>
          <w:bCs w:val="0"/>
          <w:sz w:val="18"/>
          <w:szCs w:val="18"/>
          <w:lang w:val="en-US" w:eastAsia="zh-CN"/>
        </w:rPr>
      </w:pPr>
    </w:p>
    <w:p w14:paraId="2876833A">
      <w:pPr>
        <w:spacing w:line="360" w:lineRule="auto"/>
        <w:ind w:firstLine="360" w:firstLineChars="20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还有锂矿板块的天齐锂业，硅料板块的通威股份、电解液板块的天赐材料等低估值高成长的绩优股也都因为板块和市场的大跌在走出净利润断层后有一轮不小的跌幅。但是在市场和板块企稳以后，它们都走出了一轮不错的行情。</w:t>
      </w:r>
    </w:p>
    <w:p w14:paraId="3DE59253">
      <w:pPr>
        <w:spacing w:line="360" w:lineRule="auto"/>
        <w:ind w:firstLine="360" w:firstLineChars="200"/>
        <w:jc w:val="left"/>
        <w:rPr>
          <w:rFonts w:hint="default" w:ascii="微软雅黑" w:hAnsi="微软雅黑" w:eastAsia="微软雅黑" w:cs="微软雅黑"/>
          <w:b w:val="0"/>
          <w:bCs w:val="0"/>
          <w:sz w:val="18"/>
          <w:szCs w:val="18"/>
          <w:lang w:val="en-US" w:eastAsia="zh-CN"/>
        </w:rPr>
      </w:pPr>
      <w:r>
        <w:rPr>
          <w:sz w:val="18"/>
          <w:szCs w:val="18"/>
        </w:rPr>
        <w:drawing>
          <wp:inline distT="0" distB="0" distL="114300" distR="114300">
            <wp:extent cx="5271135" cy="3129280"/>
            <wp:effectExtent l="0" t="0" r="5715" b="13970"/>
            <wp:docPr id="12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0"/>
                    <pic:cNvPicPr>
                      <a:picLocks noChangeAspect="1"/>
                    </pic:cNvPicPr>
                  </pic:nvPicPr>
                  <pic:blipFill>
                    <a:blip r:embed="rId37"/>
                    <a:stretch>
                      <a:fillRect/>
                    </a:stretch>
                  </pic:blipFill>
                  <pic:spPr>
                    <a:xfrm>
                      <a:off x="0" y="0"/>
                      <a:ext cx="5271135" cy="3129280"/>
                    </a:xfrm>
                    <a:prstGeom prst="rect">
                      <a:avLst/>
                    </a:prstGeom>
                    <a:noFill/>
                    <a:ln>
                      <a:noFill/>
                    </a:ln>
                  </pic:spPr>
                </pic:pic>
              </a:graphicData>
            </a:graphic>
          </wp:inline>
        </w:drawing>
      </w:r>
    </w:p>
    <w:p w14:paraId="4C32E7DD">
      <w:pPr>
        <w:spacing w:line="360" w:lineRule="auto"/>
        <w:jc w:val="left"/>
        <w:rPr>
          <w:rFonts w:hint="eastAsia" w:ascii="微软雅黑" w:hAnsi="微软雅黑" w:eastAsia="微软雅黑" w:cs="微软雅黑"/>
          <w:b/>
          <w:bCs/>
          <w:sz w:val="18"/>
          <w:szCs w:val="18"/>
          <w:lang w:val="en-US" w:eastAsia="zh-CN"/>
        </w:rPr>
      </w:pPr>
    </w:p>
    <w:p w14:paraId="3A07CCCF">
      <w:pPr>
        <w:spacing w:line="360" w:lineRule="auto"/>
        <w:jc w:val="left"/>
        <w:rPr>
          <w:rFonts w:hint="eastAsia" w:ascii="微软雅黑" w:hAnsi="微软雅黑" w:eastAsia="微软雅黑" w:cs="微软雅黑"/>
          <w:b/>
          <w:bCs/>
          <w:sz w:val="18"/>
          <w:szCs w:val="18"/>
          <w:lang w:val="en-US" w:eastAsia="zh-CN"/>
        </w:rPr>
      </w:pPr>
      <w:r>
        <w:rPr>
          <w:sz w:val="18"/>
          <w:szCs w:val="18"/>
        </w:rPr>
        <w:drawing>
          <wp:inline distT="0" distB="0" distL="114300" distR="114300">
            <wp:extent cx="5270500" cy="3379470"/>
            <wp:effectExtent l="0" t="0" r="6350" b="11430"/>
            <wp:docPr id="1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1"/>
                    <pic:cNvPicPr>
                      <a:picLocks noChangeAspect="1"/>
                    </pic:cNvPicPr>
                  </pic:nvPicPr>
                  <pic:blipFill>
                    <a:blip r:embed="rId38"/>
                    <a:stretch>
                      <a:fillRect/>
                    </a:stretch>
                  </pic:blipFill>
                  <pic:spPr>
                    <a:xfrm>
                      <a:off x="0" y="0"/>
                      <a:ext cx="5270500" cy="3379470"/>
                    </a:xfrm>
                    <a:prstGeom prst="rect">
                      <a:avLst/>
                    </a:prstGeom>
                    <a:noFill/>
                    <a:ln>
                      <a:noFill/>
                    </a:ln>
                  </pic:spPr>
                </pic:pic>
              </a:graphicData>
            </a:graphic>
          </wp:inline>
        </w:drawing>
      </w:r>
    </w:p>
    <w:p w14:paraId="1DBE0F45">
      <w:pPr>
        <w:spacing w:line="360" w:lineRule="auto"/>
        <w:rPr>
          <w:sz w:val="18"/>
          <w:szCs w:val="18"/>
        </w:rPr>
      </w:pPr>
      <w:r>
        <w:rPr>
          <w:sz w:val="18"/>
          <w:szCs w:val="18"/>
        </w:rPr>
        <w:drawing>
          <wp:inline distT="0" distB="0" distL="114300" distR="114300">
            <wp:extent cx="5270500" cy="2596515"/>
            <wp:effectExtent l="0" t="0" r="6350" b="13335"/>
            <wp:docPr id="1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
                    <pic:cNvPicPr>
                      <a:picLocks noChangeAspect="1"/>
                    </pic:cNvPicPr>
                  </pic:nvPicPr>
                  <pic:blipFill>
                    <a:blip r:embed="rId39"/>
                    <a:stretch>
                      <a:fillRect/>
                    </a:stretch>
                  </pic:blipFill>
                  <pic:spPr>
                    <a:xfrm>
                      <a:off x="0" y="0"/>
                      <a:ext cx="5270500" cy="2596515"/>
                    </a:xfrm>
                    <a:prstGeom prst="rect">
                      <a:avLst/>
                    </a:prstGeom>
                    <a:noFill/>
                    <a:ln>
                      <a:noFill/>
                    </a:ln>
                  </pic:spPr>
                </pic:pic>
              </a:graphicData>
            </a:graphic>
          </wp:inline>
        </w:drawing>
      </w:r>
    </w:p>
    <w:p w14:paraId="0B3A4A81">
      <w:pPr>
        <w:spacing w:line="360" w:lineRule="auto"/>
        <w:ind w:firstLine="360" w:firstLineChars="200"/>
        <w:jc w:val="left"/>
        <w:rPr>
          <w:rFonts w:hint="eastAsia" w:ascii="微软雅黑" w:hAnsi="微软雅黑" w:eastAsia="微软雅黑" w:cs="微软雅黑"/>
          <w:sz w:val="18"/>
          <w:szCs w:val="18"/>
          <w:lang w:val="en-US" w:eastAsia="zh-CN"/>
        </w:rPr>
      </w:pPr>
    </w:p>
    <w:p w14:paraId="24D0B421">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以上全部就是常见的净利润断层的买点，基本上覆盖了所有的情况。</w:t>
      </w:r>
    </w:p>
    <w:p w14:paraId="735F5CBA">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不同的环境下适用于不同的买点，当市场强势的时候，需要竞价就买，甚至隔夜买入。</w:t>
      </w:r>
    </w:p>
    <w:p w14:paraId="2024B2B1">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当市场弱势的时候，则可以多考虑低吸。</w:t>
      </w:r>
    </w:p>
    <w:p w14:paraId="55BDDD3E">
      <w:pPr>
        <w:spacing w:line="360" w:lineRule="auto"/>
        <w:ind w:firstLine="36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因为没有完全一致的走势，所以在实际中需要见招拆招。</w:t>
      </w:r>
    </w:p>
    <w:p w14:paraId="64DF5B4A">
      <w:pPr>
        <w:spacing w:line="360" w:lineRule="auto"/>
        <w:ind w:firstLine="360" w:firstLineChars="200"/>
        <w:jc w:val="left"/>
        <w:rPr>
          <w:rFonts w:hint="eastAsia" w:ascii="微软雅黑" w:hAnsi="微软雅黑" w:eastAsia="微软雅黑" w:cs="微软雅黑"/>
          <w:sz w:val="18"/>
          <w:szCs w:val="18"/>
          <w:lang w:val="en-US" w:eastAsia="zh-CN"/>
        </w:rPr>
      </w:pPr>
    </w:p>
    <w:p w14:paraId="2B1239C1">
      <w:pPr>
        <w:spacing w:line="360" w:lineRule="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1E97BC3A">
      <w:pPr>
        <w:spacing w:line="360" w:lineRule="auto"/>
        <w:ind w:firstLine="420" w:firstLineChars="200"/>
        <w:jc w:val="center"/>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净利润断层的回撤控制</w:t>
      </w:r>
    </w:p>
    <w:p w14:paraId="717EDA47">
      <w:pPr>
        <w:spacing w:line="360" w:lineRule="auto"/>
        <w:ind w:firstLine="420" w:firstLineChars="200"/>
        <w:rPr>
          <w:rFonts w:hint="eastAsia"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因为我没有做过长线，所以我个人不会长线的止损，以下的方法主要针对于趋势投资、中短线投资。</w:t>
      </w:r>
    </w:p>
    <w:p w14:paraId="4E661EDB">
      <w:pPr>
        <w:spacing w:line="360" w:lineRule="auto"/>
        <w:ind w:firstLine="420" w:firstLineChars="200"/>
        <w:rPr>
          <w:rFonts w:hint="default" w:ascii="微软雅黑" w:hAnsi="微软雅黑" w:eastAsia="微软雅黑" w:cs="微软雅黑"/>
          <w:spacing w:val="15"/>
          <w:sz w:val="18"/>
          <w:szCs w:val="18"/>
          <w:lang w:val="en-US" w:eastAsia="zh-CN"/>
        </w:rPr>
      </w:pPr>
    </w:p>
    <w:p w14:paraId="1E3BEEF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在市场上交易，难免有失手的时候，控制回撤就是一个很重要的方向。</w:t>
      </w:r>
    </w:p>
    <w:p w14:paraId="215B88F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控制回撤具体来说就是两种：分仓与止损。</w:t>
      </w:r>
    </w:p>
    <w:p w14:paraId="03CC0431">
      <w:pPr>
        <w:spacing w:line="360" w:lineRule="auto"/>
        <w:ind w:firstLine="420" w:firstLineChars="200"/>
        <w:rPr>
          <w:rFonts w:hint="eastAsia" w:ascii="微软雅黑" w:hAnsi="微软雅黑" w:eastAsia="微软雅黑" w:cs="微软雅黑"/>
          <w:spacing w:val="15"/>
          <w:sz w:val="18"/>
          <w:szCs w:val="18"/>
          <w:lang w:val="en-US" w:eastAsia="zh-CN"/>
        </w:rPr>
      </w:pPr>
    </w:p>
    <w:p w14:paraId="565CE561">
      <w:pPr>
        <w:spacing w:line="360" w:lineRule="auto"/>
        <w:ind w:firstLine="420" w:firstLineChars="200"/>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分仓</w:t>
      </w:r>
    </w:p>
    <w:p w14:paraId="7A3B05B4">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分仓一般按照个人资金量大小或者交易系统进行的，比例没有一个固定的标准。</w:t>
      </w:r>
    </w:p>
    <w:p w14:paraId="30ECBBA7">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分仓应该是增加容错率的，不能增加容错率的分仓都不能叫分仓。</w:t>
      </w:r>
    </w:p>
    <w:p w14:paraId="40E4DA51">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假设有人看好啤酒行业的发展，不但买了行业龙头，还买了行业老二老三老四，这种不叫分仓，一旦遭遇不确定的时候，整个行业都是泥沙俱下，这种分仓没有任何意义。</w:t>
      </w:r>
    </w:p>
    <w:p w14:paraId="5B7F43EE">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对于我个人来说，越不确定的时候，仓位越少；越确定的时候，仓位越大，但是最大不超过50%一只。</w:t>
      </w:r>
    </w:p>
    <w:p w14:paraId="5F1BB78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什么叫越不确定？比如大盘是下跌趋势的、板块是一直在轮动的、市场是没有任何主线的、量能是萎缩的、连板高度是降低的，这种因素越多，市场越不确定，对于这种情况，仓位应该更少。</w:t>
      </w:r>
    </w:p>
    <w:p w14:paraId="0807E8F5">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反之，当市场长期下跌后开始放巨量反转、出现明显的主线板块、量能持续放大、连板高度不断打开、赚钱效应持续扩散，这种时候买一个跟分几个的区别不大。</w:t>
      </w:r>
    </w:p>
    <w:p w14:paraId="7A14394D">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分仓的意义是：一旦自己错了，可以以较小的代价去止损，并且获得交易经验。</w:t>
      </w:r>
    </w:p>
    <w:p w14:paraId="6CC1A6D1">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尤其现在当量化放大市场的波动性以后，分仓就显得尤为重要了。</w:t>
      </w:r>
    </w:p>
    <w:p w14:paraId="5AF35FE7">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量化主要是区间收割波动性，采用金字塔加仓法（本身也是一种分仓），在情绪高点、股价高点，不买或者只买一点点；情绪冰点、股价低点，可以适当推大一些的仓位。</w:t>
      </w:r>
    </w:p>
    <w:p w14:paraId="77FACCBF">
      <w:pPr>
        <w:spacing w:line="360" w:lineRule="auto"/>
        <w:ind w:firstLine="420" w:firstLineChars="200"/>
        <w:jc w:val="center"/>
        <w:rPr>
          <w:rFonts w:hint="default" w:ascii="微软雅黑" w:hAnsi="微软雅黑" w:eastAsia="微软雅黑" w:cs="微软雅黑"/>
          <w:spacing w:val="15"/>
          <w:sz w:val="18"/>
          <w:szCs w:val="18"/>
          <w:lang w:val="en-US" w:eastAsia="zh-CN"/>
        </w:rPr>
      </w:pPr>
      <w:r>
        <w:rPr>
          <w:rFonts w:hint="default" w:ascii="微软雅黑" w:hAnsi="微软雅黑" w:eastAsia="微软雅黑" w:cs="微软雅黑"/>
          <w:spacing w:val="15"/>
          <w:sz w:val="18"/>
          <w:szCs w:val="18"/>
          <w:lang w:val="en-US" w:eastAsia="zh-CN"/>
        </w:rPr>
        <w:drawing>
          <wp:inline distT="0" distB="0" distL="114300" distR="114300">
            <wp:extent cx="3361690" cy="2498725"/>
            <wp:effectExtent l="0" t="0" r="10160" b="15875"/>
            <wp:docPr id="10" name="图片 10" descr="4b5ad12779f0e0adce67c1b864b52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b5ad12779f0e0adce67c1b864b5290d"/>
                    <pic:cNvPicPr>
                      <a:picLocks noChangeAspect="1"/>
                    </pic:cNvPicPr>
                  </pic:nvPicPr>
                  <pic:blipFill>
                    <a:blip r:embed="rId40"/>
                    <a:stretch>
                      <a:fillRect/>
                    </a:stretch>
                  </pic:blipFill>
                  <pic:spPr>
                    <a:xfrm>
                      <a:off x="0" y="0"/>
                      <a:ext cx="3361690" cy="2498725"/>
                    </a:xfrm>
                    <a:prstGeom prst="rect">
                      <a:avLst/>
                    </a:prstGeom>
                  </pic:spPr>
                </pic:pic>
              </a:graphicData>
            </a:graphic>
          </wp:inline>
        </w:drawing>
      </w:r>
    </w:p>
    <w:p w14:paraId="115EB45A">
      <w:pPr>
        <w:spacing w:line="360" w:lineRule="auto"/>
        <w:ind w:firstLine="420" w:firstLineChars="200"/>
        <w:jc w:val="center"/>
        <w:rPr>
          <w:rFonts w:hint="default" w:ascii="微软雅黑" w:hAnsi="微软雅黑" w:eastAsia="微软雅黑" w:cs="微软雅黑"/>
          <w:spacing w:val="15"/>
          <w:sz w:val="18"/>
          <w:szCs w:val="18"/>
          <w:lang w:val="en-US" w:eastAsia="zh-CN"/>
        </w:rPr>
      </w:pPr>
    </w:p>
    <w:p w14:paraId="74D7EC01">
      <w:pPr>
        <w:spacing w:line="360" w:lineRule="auto"/>
        <w:ind w:firstLine="420" w:firstLineChars="200"/>
        <w:jc w:val="left"/>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最著名的就是2023年8月28日，两市开盘的红盘家数在5200家以上，随后直接一个大幅高开低走。</w:t>
      </w:r>
    </w:p>
    <w:p w14:paraId="03D3D854">
      <w:pPr>
        <w:spacing w:line="360" w:lineRule="auto"/>
        <w:ind w:firstLine="360" w:firstLineChars="200"/>
        <w:rPr>
          <w:sz w:val="18"/>
          <w:szCs w:val="18"/>
        </w:rPr>
      </w:pPr>
      <w:r>
        <w:rPr>
          <w:sz w:val="18"/>
          <w:szCs w:val="18"/>
        </w:rPr>
        <w:drawing>
          <wp:inline distT="0" distB="0" distL="114300" distR="114300">
            <wp:extent cx="5270500" cy="1900555"/>
            <wp:effectExtent l="0" t="0" r="6350" b="444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1"/>
                    <a:stretch>
                      <a:fillRect/>
                    </a:stretch>
                  </pic:blipFill>
                  <pic:spPr>
                    <a:xfrm>
                      <a:off x="0" y="0"/>
                      <a:ext cx="5270500" cy="1900555"/>
                    </a:xfrm>
                    <a:prstGeom prst="rect">
                      <a:avLst/>
                    </a:prstGeom>
                    <a:noFill/>
                    <a:ln>
                      <a:noFill/>
                    </a:ln>
                  </pic:spPr>
                </pic:pic>
              </a:graphicData>
            </a:graphic>
          </wp:inline>
        </w:drawing>
      </w:r>
    </w:p>
    <w:p w14:paraId="58BF20E5">
      <w:pPr>
        <w:spacing w:line="360" w:lineRule="auto"/>
        <w:ind w:firstLine="420" w:firstLineChars="200"/>
        <w:jc w:val="left"/>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另一个更极端的例子就是2024年10月8日，经过一整个国庆假期的发酵、港股大幅上涨，10月8日大盘接近涨停开盘，随后高位放出巨量。</w:t>
      </w:r>
    </w:p>
    <w:p w14:paraId="33858045">
      <w:pPr>
        <w:spacing w:line="360" w:lineRule="auto"/>
        <w:ind w:firstLine="360" w:firstLineChars="200"/>
        <w:jc w:val="left"/>
        <w:rPr>
          <w:rFonts w:hint="default" w:ascii="微软雅黑" w:hAnsi="微软雅黑" w:eastAsia="微软雅黑" w:cs="微软雅黑"/>
          <w:spacing w:val="15"/>
          <w:sz w:val="18"/>
          <w:szCs w:val="18"/>
          <w:lang w:val="en-US" w:eastAsia="zh-CN"/>
        </w:rPr>
      </w:pPr>
      <w:r>
        <w:rPr>
          <w:sz w:val="18"/>
          <w:szCs w:val="18"/>
        </w:rPr>
        <w:drawing>
          <wp:inline distT="0" distB="0" distL="114300" distR="114300">
            <wp:extent cx="5272405" cy="2194560"/>
            <wp:effectExtent l="0" t="0" r="4445" b="1524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42"/>
                    <a:stretch>
                      <a:fillRect/>
                    </a:stretch>
                  </pic:blipFill>
                  <pic:spPr>
                    <a:xfrm>
                      <a:off x="0" y="0"/>
                      <a:ext cx="5272405" cy="2194560"/>
                    </a:xfrm>
                    <a:prstGeom prst="rect">
                      <a:avLst/>
                    </a:prstGeom>
                    <a:noFill/>
                    <a:ln>
                      <a:noFill/>
                    </a:ln>
                  </pic:spPr>
                </pic:pic>
              </a:graphicData>
            </a:graphic>
          </wp:inline>
        </w:drawing>
      </w:r>
    </w:p>
    <w:p w14:paraId="65E43FBA">
      <w:pPr>
        <w:spacing w:line="360" w:lineRule="auto"/>
        <w:ind w:firstLine="420" w:firstLineChars="200"/>
        <w:jc w:val="left"/>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如果在交易的时候，刚好碰到市场5000多家上涨，或者已经大幅上涨了一段时间，那么就应该偏谨慎一些了。</w:t>
      </w:r>
    </w:p>
    <w:p w14:paraId="6AC92F7F">
      <w:pPr>
        <w:spacing w:line="360" w:lineRule="auto"/>
        <w:ind w:firstLine="420" w:firstLineChars="200"/>
        <w:jc w:val="left"/>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反之，如果市场已经下跌了一段时间，然后出现了一个底部放量的时机，那么此时就可以考虑推仓位。</w:t>
      </w:r>
    </w:p>
    <w:p w14:paraId="019F1F8A">
      <w:pPr>
        <w:spacing w:line="360" w:lineRule="auto"/>
        <w:ind w:firstLine="420" w:firstLineChars="200"/>
        <w:jc w:val="left"/>
        <w:rPr>
          <w:rFonts w:hint="default" w:ascii="微软雅黑" w:hAnsi="微软雅黑" w:eastAsia="微软雅黑" w:cs="微软雅黑"/>
          <w:spacing w:val="15"/>
          <w:sz w:val="18"/>
          <w:szCs w:val="18"/>
          <w:lang w:val="en-US" w:eastAsia="zh-CN"/>
        </w:rPr>
      </w:pPr>
    </w:p>
    <w:p w14:paraId="4D787990">
      <w:pPr>
        <w:spacing w:line="360" w:lineRule="auto"/>
        <w:ind w:firstLine="420" w:firstLineChars="200"/>
        <w:rPr>
          <w:rFonts w:hint="default" w:ascii="微软雅黑" w:hAnsi="微软雅黑" w:eastAsia="微软雅黑" w:cs="微软雅黑"/>
          <w:b/>
          <w:bCs/>
          <w:spacing w:val="15"/>
          <w:sz w:val="18"/>
          <w:szCs w:val="18"/>
          <w:lang w:val="en-US" w:eastAsia="zh-CN"/>
        </w:rPr>
      </w:pPr>
      <w:r>
        <w:rPr>
          <w:rFonts w:hint="eastAsia" w:ascii="微软雅黑" w:hAnsi="微软雅黑" w:eastAsia="微软雅黑" w:cs="微软雅黑"/>
          <w:b/>
          <w:bCs/>
          <w:spacing w:val="15"/>
          <w:sz w:val="18"/>
          <w:szCs w:val="18"/>
          <w:lang w:val="en-US" w:eastAsia="zh-CN"/>
        </w:rPr>
        <w:t>止损</w:t>
      </w:r>
    </w:p>
    <w:p w14:paraId="6AA84782">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止损应该是在模式内的。</w:t>
      </w:r>
    </w:p>
    <w:p w14:paraId="7DA551B1">
      <w:pPr>
        <w:spacing w:line="360" w:lineRule="auto"/>
        <w:ind w:firstLine="420" w:firstLineChars="200"/>
        <w:rPr>
          <w:rFonts w:hint="default"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临时起意的交易造成的止损，没有任何意义，应该避免。</w:t>
      </w:r>
    </w:p>
    <w:p w14:paraId="1549F280">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当净值回撤的时候，要么是选股出了问题（太弱），要么是择时出了问题，无论是哪个出了问题都应该及时调整。</w:t>
      </w:r>
    </w:p>
    <w:p w14:paraId="5AC84013">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因为在实操中我发现有一些断层票，即便是基本面很好、估值适中、未来前景也较好，但是仍然会因为某一些原因比如估值过高、基本面发生变化或者市场对其偏好改变而使得这部分公司，结束上升的趋势而开始调头向下，从而收益减少甚至造成负收益。</w:t>
      </w:r>
    </w:p>
    <w:p w14:paraId="395AC949">
      <w:pPr>
        <w:spacing w:line="360" w:lineRule="auto"/>
        <w:ind w:firstLine="420" w:firstLineChars="200"/>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比如2020年中报利润断层的食品消费板块，属于典型的市场偏好转变。</w:t>
      </w:r>
    </w:p>
    <w:p w14:paraId="754865D3">
      <w:pPr>
        <w:spacing w:line="360" w:lineRule="auto"/>
        <w:ind w:firstLine="420" w:firstLineChars="200"/>
        <w:rPr>
          <w:rFonts w:hint="eastAsia" w:ascii="微软雅黑" w:hAnsi="微软雅黑" w:eastAsia="微软雅黑" w:cs="微软雅黑"/>
          <w:spacing w:val="30"/>
          <w:sz w:val="18"/>
          <w:szCs w:val="18"/>
        </w:rPr>
      </w:pPr>
      <w:r>
        <w:rPr>
          <w:rFonts w:hint="eastAsia" w:ascii="微软雅黑" w:hAnsi="微软雅黑" w:eastAsia="微软雅黑" w:cs="微软雅黑"/>
          <w:spacing w:val="15"/>
          <w:sz w:val="18"/>
          <w:szCs w:val="18"/>
          <w:lang w:val="en-US" w:eastAsia="zh-CN"/>
        </w:rPr>
        <w:t>像涪陵榨菜、千禾味业、有友食品等一系食品股，在断层后都走出了一波漂亮的走势，但是过了不久整个食品板块就随着海天味业的大跌而结束了这一波主升行情，而很多断层票也跌回了缺口，甚至从高点跌去了30%或者50%都有。那么在这种情况下，跌到成本线懂得止损还好，如果硬扛的话就会从盈利到亏损再到巨亏。</w:t>
      </w:r>
    </w:p>
    <w:p w14:paraId="548DDA73">
      <w:pPr>
        <w:spacing w:line="360" w:lineRule="auto"/>
        <w:ind w:left="0" w:leftChars="0"/>
        <w:jc w:val="both"/>
        <w:rPr>
          <w:rFonts w:hint="eastAsia" w:ascii="微软雅黑" w:hAnsi="微软雅黑" w:eastAsia="微软雅黑" w:cs="微软雅黑"/>
          <w:spacing w:val="30"/>
          <w:sz w:val="18"/>
          <w:szCs w:val="18"/>
        </w:rPr>
      </w:pPr>
      <w:r>
        <w:rPr>
          <w:rFonts w:hint="eastAsia" w:ascii="微软雅黑" w:hAnsi="微软雅黑" w:eastAsia="微软雅黑" w:cs="微软雅黑"/>
          <w:sz w:val="18"/>
          <w:szCs w:val="18"/>
        </w:rPr>
        <w:drawing>
          <wp:inline distT="0" distB="0" distL="114300" distR="114300">
            <wp:extent cx="5269230" cy="2131060"/>
            <wp:effectExtent l="0" t="0" r="762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3"/>
                    <a:stretch>
                      <a:fillRect/>
                    </a:stretch>
                  </pic:blipFill>
                  <pic:spPr>
                    <a:xfrm>
                      <a:off x="0" y="0"/>
                      <a:ext cx="5269230" cy="2131060"/>
                    </a:xfrm>
                    <a:prstGeom prst="rect">
                      <a:avLst/>
                    </a:prstGeom>
                    <a:noFill/>
                    <a:ln>
                      <a:noFill/>
                    </a:ln>
                  </pic:spPr>
                </pic:pic>
              </a:graphicData>
            </a:graphic>
          </wp:inline>
        </w:drawing>
      </w:r>
    </w:p>
    <w:p w14:paraId="42EE4BF0">
      <w:pPr>
        <w:spacing w:line="360" w:lineRule="auto"/>
        <w:ind w:left="0" w:leftChars="0"/>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5271135" cy="2451100"/>
            <wp:effectExtent l="0" t="0" r="571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4"/>
                    <a:stretch>
                      <a:fillRect/>
                    </a:stretch>
                  </pic:blipFill>
                  <pic:spPr>
                    <a:xfrm>
                      <a:off x="0" y="0"/>
                      <a:ext cx="5271135" cy="2451100"/>
                    </a:xfrm>
                    <a:prstGeom prst="rect">
                      <a:avLst/>
                    </a:prstGeom>
                    <a:noFill/>
                    <a:ln>
                      <a:noFill/>
                    </a:ln>
                  </pic:spPr>
                </pic:pic>
              </a:graphicData>
            </a:graphic>
          </wp:inline>
        </w:drawing>
      </w:r>
    </w:p>
    <w:p w14:paraId="3C7991A1">
      <w:pPr>
        <w:spacing w:line="360" w:lineRule="auto"/>
        <w:ind w:left="0" w:leftChars="0"/>
        <w:jc w:val="both"/>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z w:val="18"/>
          <w:szCs w:val="18"/>
        </w:rPr>
        <w:drawing>
          <wp:inline distT="0" distB="0" distL="114300" distR="114300">
            <wp:extent cx="5268595" cy="2630805"/>
            <wp:effectExtent l="0" t="0" r="8255" b="171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5"/>
                    <a:stretch>
                      <a:fillRect/>
                    </a:stretch>
                  </pic:blipFill>
                  <pic:spPr>
                    <a:xfrm>
                      <a:off x="0" y="0"/>
                      <a:ext cx="5268595" cy="2630805"/>
                    </a:xfrm>
                    <a:prstGeom prst="rect">
                      <a:avLst/>
                    </a:prstGeom>
                    <a:noFill/>
                    <a:ln>
                      <a:noFill/>
                    </a:ln>
                  </pic:spPr>
                </pic:pic>
              </a:graphicData>
            </a:graphic>
          </wp:inline>
        </w:drawing>
      </w:r>
      <w:r>
        <w:rPr>
          <w:rFonts w:hint="eastAsia" w:ascii="微软雅黑" w:hAnsi="微软雅黑" w:eastAsia="微软雅黑" w:cs="微软雅黑"/>
          <w:spacing w:val="30"/>
          <w:sz w:val="18"/>
          <w:szCs w:val="18"/>
        </w:rPr>
        <w:br w:type="textWrapping"/>
      </w:r>
      <w:r>
        <w:rPr>
          <w:rFonts w:hint="eastAsia" w:ascii="微软雅黑" w:hAnsi="微软雅黑" w:eastAsia="微软雅黑" w:cs="微软雅黑"/>
          <w:spacing w:val="30"/>
          <w:sz w:val="18"/>
          <w:szCs w:val="18"/>
          <w:lang w:val="en-US" w:eastAsia="zh-CN"/>
        </w:rPr>
        <w:t xml:space="preserve">   </w:t>
      </w:r>
      <w:r>
        <w:rPr>
          <w:rFonts w:hint="eastAsia" w:ascii="微软雅黑" w:hAnsi="微软雅黑" w:eastAsia="微软雅黑" w:cs="微软雅黑"/>
          <w:spacing w:val="15"/>
          <w:sz w:val="18"/>
          <w:szCs w:val="18"/>
          <w:lang w:val="en-US" w:eastAsia="zh-CN"/>
        </w:rPr>
        <w:t>弱势票的典型，比如说在2020年中报的时候买过一只叫银轮股份的票，这支票就是很典型的弱势票,在大跌的时候它会跌的更多，在涨的时候它会涨得更少，那它弱肯定有弱的理由，净利润断层策略其实作为一种弱者思维，还是以尊重市场为主。</w:t>
      </w:r>
    </w:p>
    <w:p w14:paraId="4DE004D9">
      <w:pPr>
        <w:spacing w:line="360" w:lineRule="auto"/>
        <w:ind w:left="0" w:leftChars="0"/>
        <w:jc w:val="left"/>
        <w:rPr>
          <w:rFonts w:hint="eastAsia" w:ascii="微软雅黑" w:hAnsi="微软雅黑" w:eastAsia="微软雅黑" w:cs="微软雅黑"/>
          <w:spacing w:val="30"/>
          <w:sz w:val="18"/>
          <w:szCs w:val="18"/>
          <w:lang w:val="en-US" w:eastAsia="zh-CN"/>
        </w:rPr>
      </w:pPr>
      <w:r>
        <w:rPr>
          <w:rFonts w:hint="eastAsia" w:ascii="微软雅黑" w:hAnsi="微软雅黑" w:eastAsia="微软雅黑" w:cs="微软雅黑"/>
          <w:sz w:val="18"/>
          <w:szCs w:val="18"/>
        </w:rPr>
        <w:drawing>
          <wp:inline distT="0" distB="0" distL="114300" distR="114300">
            <wp:extent cx="5267325" cy="2479675"/>
            <wp:effectExtent l="0" t="0" r="9525"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46"/>
                    <a:stretch>
                      <a:fillRect/>
                    </a:stretch>
                  </pic:blipFill>
                  <pic:spPr>
                    <a:xfrm>
                      <a:off x="0" y="0"/>
                      <a:ext cx="5267325" cy="2479675"/>
                    </a:xfrm>
                    <a:prstGeom prst="rect">
                      <a:avLst/>
                    </a:prstGeom>
                    <a:noFill/>
                    <a:ln>
                      <a:noFill/>
                    </a:ln>
                  </pic:spPr>
                </pic:pic>
              </a:graphicData>
            </a:graphic>
          </wp:inline>
        </w:drawing>
      </w:r>
    </w:p>
    <w:p w14:paraId="285B45B8">
      <w:pPr>
        <w:spacing w:line="360" w:lineRule="auto"/>
        <w:ind w:left="0" w:leftChars="0" w:firstLine="420" w:firstLineChars="200"/>
        <w:jc w:val="left"/>
        <w:rPr>
          <w:rFonts w:hint="eastAsia" w:ascii="微软雅黑" w:hAnsi="微软雅黑" w:eastAsia="微软雅黑" w:cs="微软雅黑"/>
          <w:spacing w:val="30"/>
          <w:sz w:val="18"/>
          <w:szCs w:val="18"/>
        </w:rPr>
      </w:pPr>
      <w:r>
        <w:rPr>
          <w:rFonts w:hint="eastAsia" w:ascii="微软雅黑" w:hAnsi="微软雅黑" w:eastAsia="微软雅黑" w:cs="微软雅黑"/>
          <w:spacing w:val="15"/>
          <w:sz w:val="18"/>
          <w:szCs w:val="18"/>
          <w:lang w:val="en-US" w:eastAsia="zh-CN"/>
        </w:rPr>
        <w:t>逻辑改变的例子就是亚士创能。这个在中报的时候的逻辑是竣工周期，以及行业集中度的提升。因此市场给予的期望也比较大，但是就在三季报发布的前夕，亚士创能走势就直接开始走弱，等三季报正式发布的时候，果然，三季报完全不及预期，市场集中度上升和竣工链的逻辑就被证伪了。在这种情况下，它当前的市值是没有办法支撑它的增速的，因此当天就跌停，随后就开始了一波下跌的走势。</w:t>
      </w:r>
      <w:r>
        <w:rPr>
          <w:rFonts w:hint="eastAsia" w:ascii="微软雅黑" w:hAnsi="微软雅黑" w:eastAsia="微软雅黑" w:cs="微软雅黑"/>
          <w:spacing w:val="30"/>
          <w:sz w:val="18"/>
          <w:szCs w:val="18"/>
        </w:rPr>
        <w:br w:type="textWrapping"/>
      </w:r>
      <w:r>
        <w:rPr>
          <w:rFonts w:hint="eastAsia" w:ascii="微软雅黑" w:hAnsi="微软雅黑" w:eastAsia="微软雅黑" w:cs="微软雅黑"/>
          <w:sz w:val="18"/>
          <w:szCs w:val="18"/>
        </w:rPr>
        <w:drawing>
          <wp:inline distT="0" distB="0" distL="114300" distR="114300">
            <wp:extent cx="5269865" cy="2213610"/>
            <wp:effectExtent l="0" t="0" r="6985"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7"/>
                    <a:stretch>
                      <a:fillRect/>
                    </a:stretch>
                  </pic:blipFill>
                  <pic:spPr>
                    <a:xfrm>
                      <a:off x="0" y="0"/>
                      <a:ext cx="5269865" cy="2213610"/>
                    </a:xfrm>
                    <a:prstGeom prst="rect">
                      <a:avLst/>
                    </a:prstGeom>
                    <a:noFill/>
                    <a:ln>
                      <a:noFill/>
                    </a:ln>
                  </pic:spPr>
                </pic:pic>
              </a:graphicData>
            </a:graphic>
          </wp:inline>
        </w:drawing>
      </w:r>
      <w:r>
        <w:rPr>
          <w:rFonts w:hint="eastAsia" w:ascii="微软雅黑" w:hAnsi="微软雅黑" w:eastAsia="微软雅黑" w:cs="微软雅黑"/>
          <w:spacing w:val="30"/>
          <w:sz w:val="18"/>
          <w:szCs w:val="18"/>
        </w:rPr>
        <w:br w:type="textWrapping"/>
      </w:r>
    </w:p>
    <w:p w14:paraId="4B23DA45">
      <w:pPr>
        <w:spacing w:line="360" w:lineRule="auto"/>
        <w:ind w:left="0" w:leftChars="0" w:firstLine="420" w:firstLineChars="200"/>
        <w:jc w:val="both"/>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因为逻辑会变化、市场会变化，而业绩是过去的静态体现，一旦未来预期变化了，就是得跟着进行改变。</w:t>
      </w:r>
    </w:p>
    <w:p w14:paraId="2B1B2532">
      <w:pPr>
        <w:spacing w:line="360" w:lineRule="auto"/>
        <w:ind w:left="0" w:leftChars="0" w:firstLine="420" w:firstLineChars="200"/>
        <w:jc w:val="both"/>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有时候自己未能发现或者内幕资金在悄悄出货市场并未察觉，又或者是别的什么理由，但是股价是不会骗人的。</w:t>
      </w:r>
    </w:p>
    <w:p w14:paraId="1CFD65A8">
      <w:pPr>
        <w:spacing w:line="360" w:lineRule="auto"/>
        <w:ind w:left="0" w:leftChars="0" w:firstLine="420" w:firstLineChars="200"/>
        <w:jc w:val="both"/>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一个公司前景很好，但是股价一直在跌，信谁？</w:t>
      </w:r>
    </w:p>
    <w:p w14:paraId="5918FA30">
      <w:pPr>
        <w:spacing w:line="360" w:lineRule="auto"/>
        <w:ind w:left="0" w:leftChars="0" w:firstLine="420" w:firstLineChars="200"/>
        <w:jc w:val="both"/>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我个人选择相信股价。</w:t>
      </w:r>
    </w:p>
    <w:p w14:paraId="528EC724">
      <w:pPr>
        <w:spacing w:line="360" w:lineRule="auto"/>
        <w:ind w:left="0" w:leftChars="0" w:firstLine="420" w:firstLineChars="200"/>
        <w:jc w:val="both"/>
        <w:rPr>
          <w:rFonts w:hint="eastAsia" w:ascii="微软雅黑" w:hAnsi="微软雅黑" w:eastAsia="微软雅黑" w:cs="微软雅黑"/>
          <w:spacing w:val="15"/>
          <w:sz w:val="18"/>
          <w:szCs w:val="18"/>
          <w:lang w:val="en-US" w:eastAsia="zh-CN"/>
        </w:rPr>
      </w:pPr>
      <w:r>
        <w:rPr>
          <w:rFonts w:hint="eastAsia" w:ascii="微软雅黑" w:hAnsi="微软雅黑" w:eastAsia="微软雅黑" w:cs="微软雅黑"/>
          <w:spacing w:val="15"/>
          <w:sz w:val="18"/>
          <w:szCs w:val="18"/>
          <w:lang w:val="en-US" w:eastAsia="zh-CN"/>
        </w:rPr>
        <w:t>硬扛对于账户是很不负责任的。</w:t>
      </w:r>
    </w:p>
    <w:p w14:paraId="12A4EE14">
      <w:pPr>
        <w:spacing w:line="360" w:lineRule="auto"/>
        <w:ind w:firstLine="420" w:firstLineChars="20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pacing w:val="15"/>
          <w:sz w:val="18"/>
          <w:szCs w:val="18"/>
          <w:lang w:val="en-US" w:eastAsia="zh-CN"/>
        </w:rPr>
        <w:t>当然这个最大持股上限与净值回撤标准可以根据自己的具体情况来制定。</w:t>
      </w:r>
    </w:p>
    <w:p w14:paraId="75504B29">
      <w:pPr>
        <w:spacing w:line="360" w:lineRule="auto"/>
        <w:ind w:firstLine="360" w:firstLineChars="20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br w:type="page"/>
      </w:r>
    </w:p>
    <w:p w14:paraId="207F2E0F">
      <w:pPr>
        <w:spacing w:line="360" w:lineRule="auto"/>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重意不重形</w:t>
      </w:r>
    </w:p>
    <w:p w14:paraId="29C6CE9C">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重意不重形，指的是注重每一个票涨跌背后的意义，而不是简单的去看它的K线和走势。</w:t>
      </w:r>
    </w:p>
    <w:p w14:paraId="599AAA4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我最早完成的时候是在2019~2021年的大背景，是在一轮实实在在的基金牛市中进行，所以那三年的属性也是以基金偏好的票为主。</w:t>
      </w:r>
    </w:p>
    <w:p w14:paraId="673C970B">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时大环境的背景是以机构不断抱团为主。基金公司卖出新的基金，或者基民加仓后，他们会优先购买自己手里的股票，因此对于机构重仓类的票，持续性会非常的强。尤其是对于业绩超预期的票来说，往往一个涨停以后，随即就有一轮很强的赚钱效应。</w:t>
      </w:r>
    </w:p>
    <w:p w14:paraId="65B1B73B">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而到2022年以后，基金开始出现净赎回，份额不断萎缩，后续的净利润断层在机构重仓票上开始逐步的失效，直到2023年底~2024年中，开始完全回避机构票。</w:t>
      </w:r>
    </w:p>
    <w:p w14:paraId="0B1225DF">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直到今天，我不断地总结、试错，发现了同样的图形背后的含义是完全不同的。</w:t>
      </w:r>
    </w:p>
    <w:p w14:paraId="74DA6061">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而到了今天，随着量化的深度参与市场，整个模式又有了一些新的改变。</w:t>
      </w:r>
    </w:p>
    <w:p w14:paraId="0A5F314A">
      <w:pPr>
        <w:spacing w:line="360" w:lineRule="auto"/>
        <w:ind w:firstLine="360" w:firstLineChars="200"/>
        <w:rPr>
          <w:rFonts w:hint="eastAsia" w:ascii="微软雅黑" w:hAnsi="微软雅黑" w:eastAsia="微软雅黑" w:cs="微软雅黑"/>
          <w:sz w:val="18"/>
          <w:szCs w:val="18"/>
          <w:lang w:val="en-US" w:eastAsia="zh-CN"/>
        </w:rPr>
      </w:pPr>
    </w:p>
    <w:p w14:paraId="629CB541">
      <w:pPr>
        <w:spacing w:line="360" w:lineRule="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一、不要执着于图形</w:t>
      </w:r>
    </w:p>
    <w:p w14:paraId="56B33679">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我个人不建议从K线出发，而是理解线背后的含义，并找到其共同点。</w:t>
      </w:r>
    </w:p>
    <w:p w14:paraId="6F716AF8">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u w:val="single"/>
          <w:lang w:val="en-US" w:eastAsia="zh-CN"/>
        </w:rPr>
        <w:t>净利润断层，表面上看起来只是依托于跳空走强的图形技术，内核其实是交易预期差，这个预期差就是业绩超预期后，当前股价与价值产生的预期差。</w:t>
      </w:r>
    </w:p>
    <w:p w14:paraId="43FED418">
      <w:pPr>
        <w:spacing w:line="360" w:lineRule="auto"/>
        <w:ind w:firstLine="360" w:firstLineChars="20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color w:val="FF0000"/>
          <w:sz w:val="18"/>
          <w:szCs w:val="18"/>
          <w:lang w:val="en-US" w:eastAsia="zh-CN"/>
        </w:rPr>
        <w:t>图形分析和技术分析有一个特点，那就是往后看的时候没有输过，但是站在当下往前看的时候，胜率很低。所以需要结合市场情绪、板块阶段的成功率才会更高，去深挖图形背后的含义，理解其它的意思，才能够更进一步。</w:t>
      </w:r>
    </w:p>
    <w:p w14:paraId="2EE87D63">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为什么同一个图形，有时候买入赚钱，有时候买入亏钱？其最根本的原因就是驱动上涨的原因不完全相同导致。</w:t>
      </w:r>
    </w:p>
    <w:p w14:paraId="5D8D8CCD">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而正是不同的含义，所以才造成了交易策略的不同。</w:t>
      </w:r>
    </w:p>
    <w:p w14:paraId="59D16B05">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每一个看起来一样的图形，如果结合当时的背景话，未必是一样的，所以图形只是一种表现形式，理解它的背后含义，才能持续的进步。</w:t>
      </w:r>
    </w:p>
    <w:p w14:paraId="19F9B18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比如资金属性、市场阶段、风格不同，都会造成不同的结果。出业绩时恰逢大的上涨节点，那么持续性就强。如果市场正处于下跌的时期，那么持续性就差，就容易高开低走。</w:t>
      </w:r>
    </w:p>
    <w:p w14:paraId="4C79ACD9">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K线、图形、分时都是资金博弈的结果，理解原因才是内核，不然永远也只是在原地徘徊。</w:t>
      </w:r>
    </w:p>
    <w:p w14:paraId="2498737E">
      <w:pPr>
        <w:spacing w:line="360" w:lineRule="auto"/>
        <w:rPr>
          <w:rFonts w:hint="eastAsia" w:ascii="微软雅黑" w:hAnsi="微软雅黑" w:eastAsia="微软雅黑" w:cs="微软雅黑"/>
          <w:sz w:val="18"/>
          <w:szCs w:val="18"/>
          <w:lang w:val="en-US" w:eastAsia="zh-CN"/>
        </w:rPr>
      </w:pPr>
    </w:p>
    <w:p w14:paraId="5276463F">
      <w:pPr>
        <w:numPr>
          <w:ilvl w:val="0"/>
          <w:numId w:val="0"/>
        </w:numPr>
        <w:spacing w:line="360" w:lineRule="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二、了解股性</w:t>
      </w:r>
    </w:p>
    <w:p w14:paraId="048DEAB4">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股性即历史，一个票如果很久没有涨停，或者多次大涨的时候都是冲高回落，那么即便它业绩特别超预期，在走势上极大概率也是会冲高回落，或者炸板。</w:t>
      </w:r>
    </w:p>
    <w:p w14:paraId="7851E899">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如果涨停特别多，股性特别活跃，并且炸板次数很少，那么这种票也更容易涨停。</w:t>
      </w:r>
    </w:p>
    <w:p w14:paraId="3C336327">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比如有个非常典型的，嘉益股份</w:t>
      </w:r>
    </w:p>
    <w:p w14:paraId="2FE27331">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这家公司依托于给Stanly代工而使得业绩连续几年快速增长，每个季度业绩都在超预期，但是除了2022年10月26日第一次超预期以后，往后的每一次业绩超预期都高开低走，最后再反包走强。</w:t>
      </w:r>
    </w:p>
    <w:p w14:paraId="5C3F600A">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517390" cy="2678430"/>
            <wp:effectExtent l="0" t="0" r="1651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8"/>
                    <a:stretch>
                      <a:fillRect/>
                    </a:stretch>
                  </pic:blipFill>
                  <pic:spPr>
                    <a:xfrm>
                      <a:off x="0" y="0"/>
                      <a:ext cx="4517390" cy="2678430"/>
                    </a:xfrm>
                    <a:prstGeom prst="rect">
                      <a:avLst/>
                    </a:prstGeom>
                    <a:noFill/>
                    <a:ln>
                      <a:noFill/>
                    </a:ln>
                  </pic:spPr>
                </pic:pic>
              </a:graphicData>
            </a:graphic>
          </wp:inline>
        </w:drawing>
      </w:r>
    </w:p>
    <w:p w14:paraId="200CD0D2">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742180" cy="3123565"/>
            <wp:effectExtent l="0" t="0" r="127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9"/>
                    <a:stretch>
                      <a:fillRect/>
                    </a:stretch>
                  </pic:blipFill>
                  <pic:spPr>
                    <a:xfrm>
                      <a:off x="0" y="0"/>
                      <a:ext cx="4742180" cy="3123565"/>
                    </a:xfrm>
                    <a:prstGeom prst="rect">
                      <a:avLst/>
                    </a:prstGeom>
                    <a:noFill/>
                    <a:ln>
                      <a:noFill/>
                    </a:ln>
                  </pic:spPr>
                </pic:pic>
              </a:graphicData>
            </a:graphic>
          </wp:inline>
        </w:drawing>
      </w:r>
    </w:p>
    <w:p w14:paraId="6B813D55">
      <w:pPr>
        <w:numPr>
          <w:ilvl w:val="0"/>
          <w:numId w:val="0"/>
        </w:num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4720590" cy="2841625"/>
            <wp:effectExtent l="0" t="0" r="3810"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0"/>
                    <a:stretch>
                      <a:fillRect/>
                    </a:stretch>
                  </pic:blipFill>
                  <pic:spPr>
                    <a:xfrm>
                      <a:off x="0" y="0"/>
                      <a:ext cx="4720590" cy="2841625"/>
                    </a:xfrm>
                    <a:prstGeom prst="rect">
                      <a:avLst/>
                    </a:prstGeom>
                    <a:noFill/>
                    <a:ln>
                      <a:noFill/>
                    </a:ln>
                  </pic:spPr>
                </pic:pic>
              </a:graphicData>
            </a:graphic>
          </wp:inline>
        </w:drawing>
      </w:r>
    </w:p>
    <w:p w14:paraId="7971F715">
      <w:pPr>
        <w:numPr>
          <w:ilvl w:val="0"/>
          <w:numId w:val="0"/>
        </w:num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2023年年报的时候有点特殊，出业绩的时候刚好市场在猛炒出海，由于资金属性参与所造成的股性改变，再看后面的话，也是跟随出海热炒的退潮而大幅下跌，此时股价呈现出比较明显的热门投机走势，但是这些资金退出以后，股价又创了新高。</w:t>
      </w:r>
    </w:p>
    <w:p w14:paraId="099A78B3">
      <w:pPr>
        <w:numPr>
          <w:ilvl w:val="0"/>
          <w:numId w:val="0"/>
        </w:numPr>
        <w:spacing w:line="360" w:lineRule="auto"/>
        <w:ind w:firstLine="360" w:firstLineChars="200"/>
        <w:rPr>
          <w:rFonts w:hint="eastAsia" w:ascii="微软雅黑" w:hAnsi="微软雅黑" w:eastAsia="微软雅黑" w:cs="微软雅黑"/>
          <w:sz w:val="18"/>
          <w:szCs w:val="18"/>
        </w:rPr>
      </w:pPr>
      <w:r>
        <w:rPr>
          <w:rFonts w:hint="eastAsia" w:ascii="微软雅黑" w:hAnsi="微软雅黑" w:eastAsia="微软雅黑" w:cs="微软雅黑"/>
          <w:sz w:val="18"/>
          <w:szCs w:val="18"/>
        </w:rPr>
        <w:drawing>
          <wp:inline distT="0" distB="0" distL="114300" distR="114300">
            <wp:extent cx="4511675" cy="2431415"/>
            <wp:effectExtent l="0" t="0" r="3175"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1"/>
                    <a:stretch>
                      <a:fillRect/>
                    </a:stretch>
                  </pic:blipFill>
                  <pic:spPr>
                    <a:xfrm>
                      <a:off x="0" y="0"/>
                      <a:ext cx="4511675" cy="2431415"/>
                    </a:xfrm>
                    <a:prstGeom prst="rect">
                      <a:avLst/>
                    </a:prstGeom>
                    <a:noFill/>
                    <a:ln>
                      <a:noFill/>
                    </a:ln>
                  </pic:spPr>
                </pic:pic>
              </a:graphicData>
            </a:graphic>
          </wp:inline>
        </w:drawing>
      </w:r>
    </w:p>
    <w:p w14:paraId="774C6DF4">
      <w:pPr>
        <w:numPr>
          <w:ilvl w:val="0"/>
          <w:numId w:val="0"/>
        </w:num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2024年一季报，仍然是高开低走，但是由于模仿的次数多了，底下接的资金也多，使得没有出现前几次那样的大幅波动，毕竟同一种手法用多了总会失效。</w:t>
      </w:r>
    </w:p>
    <w:p w14:paraId="11224C4E">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787900" cy="2850515"/>
            <wp:effectExtent l="0" t="0" r="1270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2"/>
                    <a:stretch>
                      <a:fillRect/>
                    </a:stretch>
                  </pic:blipFill>
                  <pic:spPr>
                    <a:xfrm>
                      <a:off x="0" y="0"/>
                      <a:ext cx="4787900" cy="2850515"/>
                    </a:xfrm>
                    <a:prstGeom prst="rect">
                      <a:avLst/>
                    </a:prstGeom>
                    <a:noFill/>
                    <a:ln>
                      <a:noFill/>
                    </a:ln>
                  </pic:spPr>
                </pic:pic>
              </a:graphicData>
            </a:graphic>
          </wp:inline>
        </w:drawing>
      </w:r>
    </w:p>
    <w:p w14:paraId="5ACA7E09">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p>
    <w:p w14:paraId="6448009B">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另一个非常典型的是博俊科技，这个公司也同样是在多个季度业绩超预期，但是走法上都是冲高回落，剩下的时间就在震荡，直到下一次业绩披露时才上涨。</w:t>
      </w:r>
    </w:p>
    <w:p w14:paraId="3F2E26DF">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比如2023年一季报与2023年半年报预告公布的时候，都是业绩超预期，都是日内涨停，但是随后就是一波漫长的震荡下跌，追高的人非常的吃亏。但是也都是在企稳了以后，才走出来一波行情。</w:t>
      </w:r>
    </w:p>
    <w:p w14:paraId="6FC0D455">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887595" cy="2273300"/>
            <wp:effectExtent l="0" t="0" r="8255"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3"/>
                    <a:stretch>
                      <a:fillRect/>
                    </a:stretch>
                  </pic:blipFill>
                  <pic:spPr>
                    <a:xfrm>
                      <a:off x="0" y="0"/>
                      <a:ext cx="4887595" cy="2273300"/>
                    </a:xfrm>
                    <a:prstGeom prst="rect">
                      <a:avLst/>
                    </a:prstGeom>
                    <a:noFill/>
                    <a:ln>
                      <a:noFill/>
                    </a:ln>
                  </pic:spPr>
                </pic:pic>
              </a:graphicData>
            </a:graphic>
          </wp:inline>
        </w:drawing>
      </w:r>
    </w:p>
    <w:p w14:paraId="73CB4850">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812030" cy="2595245"/>
            <wp:effectExtent l="0" t="0" r="7620"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4"/>
                    <a:stretch>
                      <a:fillRect/>
                    </a:stretch>
                  </pic:blipFill>
                  <pic:spPr>
                    <a:xfrm>
                      <a:off x="0" y="0"/>
                      <a:ext cx="4812030" cy="2595245"/>
                    </a:xfrm>
                    <a:prstGeom prst="rect">
                      <a:avLst/>
                    </a:prstGeom>
                    <a:noFill/>
                    <a:ln>
                      <a:noFill/>
                    </a:ln>
                  </pic:spPr>
                </pic:pic>
              </a:graphicData>
            </a:graphic>
          </wp:inline>
        </w:drawing>
      </w:r>
    </w:p>
    <w:p w14:paraId="02316DC6">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还有最近的一次，就是2024年年报预告大超预期，结果仍然还是高开低走。但是比较强势的是，始终没有补缺，随后跟随汽零板块的强势一起拔估值。</w:t>
      </w:r>
    </w:p>
    <w:p w14:paraId="6A7281B5">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4778375" cy="2719070"/>
            <wp:effectExtent l="0" t="0" r="3175"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5"/>
                    <a:stretch>
                      <a:fillRect/>
                    </a:stretch>
                  </pic:blipFill>
                  <pic:spPr>
                    <a:xfrm>
                      <a:off x="0" y="0"/>
                      <a:ext cx="4778375" cy="2719070"/>
                    </a:xfrm>
                    <a:prstGeom prst="rect">
                      <a:avLst/>
                    </a:prstGeom>
                    <a:noFill/>
                    <a:ln>
                      <a:noFill/>
                    </a:ln>
                  </pic:spPr>
                </pic:pic>
              </a:graphicData>
            </a:graphic>
          </wp:inline>
        </w:drawing>
      </w:r>
    </w:p>
    <w:p w14:paraId="4F2419E1">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这就是所谓的“大概率重复之前的走法”，之所以说大概率，是因为还有一种特殊的情况，那就是市场资金把它硬买上去，有多少筹码接多少筹码，把里头潜伏的资金、抱团的资金手里货全部接走。</w:t>
      </w:r>
    </w:p>
    <w:p w14:paraId="7DF9491A">
      <w:pPr>
        <w:numPr>
          <w:ilvl w:val="0"/>
          <w:numId w:val="0"/>
        </w:num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这种情况下，股性是可以改变的，但是一年中这种情况发生的概率极少，尤其是在业绩票上，去赌这样的事情是不明智的。</w:t>
      </w:r>
    </w:p>
    <w:p w14:paraId="7F37BE43">
      <w:pPr>
        <w:spacing w:line="360" w:lineRule="auto"/>
        <w:rPr>
          <w:rFonts w:hint="eastAsia" w:ascii="微软雅黑" w:hAnsi="微软雅黑" w:eastAsia="微软雅黑" w:cs="微软雅黑"/>
          <w:sz w:val="18"/>
          <w:szCs w:val="18"/>
          <w:lang w:val="en-US" w:eastAsia="zh-CN"/>
        </w:rPr>
      </w:pPr>
    </w:p>
    <w:p w14:paraId="2277462C">
      <w:pPr>
        <w:numPr>
          <w:ilvl w:val="0"/>
          <w:numId w:val="0"/>
        </w:numPr>
        <w:spacing w:line="360" w:lineRule="auto"/>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三、预期比现实更重要</w:t>
      </w:r>
    </w:p>
    <w:p w14:paraId="4C188692">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大家常说：炒股炒的是预期。</w:t>
      </w:r>
    </w:p>
    <w:p w14:paraId="5F910F16">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这句话一点也没有错，有时候业绩很差，股价却能走好，是因为未来的预期在向好。而有时候业绩很好，但是股价持续新低，就是因为预期变差了。</w:t>
      </w:r>
    </w:p>
    <w:p w14:paraId="1AB174A2">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这点在A股里体现得淋漓尽致。</w:t>
      </w:r>
    </w:p>
    <w:p w14:paraId="2C600E6B">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前面讲过回补缺口的情况里有</w:t>
      </w:r>
      <w:r>
        <w:rPr>
          <w:rFonts w:hint="eastAsia" w:ascii="微软雅黑" w:hAnsi="微软雅黑" w:eastAsia="微软雅黑" w:cs="微软雅黑"/>
          <w:b/>
          <w:bCs/>
          <w:sz w:val="18"/>
          <w:szCs w:val="18"/>
          <w:lang w:val="en-US" w:eastAsia="zh-CN"/>
        </w:rPr>
        <w:t>“长期下降趋势的缺口回补“、”板块下降趋势的缺口回补</w:t>
      </w:r>
      <w:r>
        <w:rPr>
          <w:rFonts w:hint="eastAsia" w:ascii="微软雅黑" w:hAnsi="微软雅黑" w:eastAsia="微软雅黑" w:cs="微软雅黑"/>
          <w:sz w:val="18"/>
          <w:szCs w:val="18"/>
          <w:lang w:val="en-US" w:eastAsia="zh-CN"/>
        </w:rPr>
        <w:t>”，这类情况下不仅仅是缺口回补，而且股价还会持续创新低。</w:t>
      </w:r>
    </w:p>
    <w:p w14:paraId="28C54C86">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最根本的原因就是预期变化了，而财报是滞后的，过去的数据并没有反应预期，即便因为自身公司的优秀使得业绩超预期了，也会因为未来的预期走坏而导致股价继续走低。</w:t>
      </w:r>
    </w:p>
    <w:p w14:paraId="0A48947E">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最典型的就是强周期类型的公司，产品供需走在产品价格之前，产品价格又走在财报之前。比如常见的有生猪养殖、大宗商品等等。</w:t>
      </w:r>
    </w:p>
    <w:p w14:paraId="691D9FB8">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还有就是之前的新能源，业绩增长最快的时候往往是估值最高的时候，当业绩逐步兑现了，股价反而一路下跌。</w:t>
      </w:r>
    </w:p>
    <w:p w14:paraId="1295B9F9">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比如派能科技、阳光电源等等。</w:t>
      </w:r>
    </w:p>
    <w:p w14:paraId="115D8D73">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drawing>
          <wp:inline distT="0" distB="0" distL="114300" distR="114300">
            <wp:extent cx="5271135" cy="1820545"/>
            <wp:effectExtent l="0" t="0" r="5715" b="825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6"/>
                    <a:stretch>
                      <a:fillRect/>
                    </a:stretch>
                  </pic:blipFill>
                  <pic:spPr>
                    <a:xfrm>
                      <a:off x="0" y="0"/>
                      <a:ext cx="5271135" cy="1820545"/>
                    </a:xfrm>
                    <a:prstGeom prst="rect">
                      <a:avLst/>
                    </a:prstGeom>
                    <a:noFill/>
                    <a:ln>
                      <a:noFill/>
                    </a:ln>
                  </pic:spPr>
                </pic:pic>
              </a:graphicData>
            </a:graphic>
          </wp:inline>
        </w:drawing>
      </w:r>
    </w:p>
    <w:p w14:paraId="728550FC">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现在仍然有很多的成长股在重复相同的路径。</w:t>
      </w:r>
    </w:p>
    <w:p w14:paraId="504E9471">
      <w:pPr>
        <w:widowControl w:val="0"/>
        <w:numPr>
          <w:ilvl w:val="0"/>
          <w:numId w:val="0"/>
        </w:numPr>
        <w:spacing w:line="360" w:lineRule="auto"/>
        <w:jc w:val="both"/>
        <w:rPr>
          <w:rFonts w:hint="eastAsia" w:ascii="微软雅黑" w:hAnsi="微软雅黑" w:eastAsia="微软雅黑" w:cs="微软雅黑"/>
          <w:sz w:val="18"/>
          <w:szCs w:val="18"/>
          <w:lang w:val="en-US" w:eastAsia="zh-CN"/>
        </w:rPr>
      </w:pPr>
    </w:p>
    <w:p w14:paraId="24348B9B">
      <w:pPr>
        <w:widowControl w:val="0"/>
        <w:numPr>
          <w:ilvl w:val="0"/>
          <w:numId w:val="0"/>
        </w:numPr>
        <w:spacing w:line="360" w:lineRule="auto"/>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四、什么环境用什么买点</w:t>
      </w:r>
    </w:p>
    <w:p w14:paraId="76BF685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当市场处于不同的环境时，产生的风格也会不一样。</w:t>
      </w:r>
    </w:p>
    <w:p w14:paraId="064026A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比如根据市场现在可以分为几种风格：投机连板、容量趋势、大票/小票、量化轮动。</w:t>
      </w:r>
    </w:p>
    <w:p w14:paraId="16A0BFF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当市场走趋势行情并且监管较严格的时候，市场往往呈现机构票强于投机票的风格。那么此时去交易机构票，赚钱的概率是远远高于交易做投机票的。</w:t>
      </w:r>
    </w:p>
    <w:p w14:paraId="4A882DA8">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当市场量能不足，监管又比较放松的时候，此时市场就容易出现投机连板的行情，尤其是小盘股的投机连板。</w:t>
      </w:r>
    </w:p>
    <w:p w14:paraId="06A155F6">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当市场量能不足，监管又比较严的话，市场就容易出现量化轮动的行情，体现为一天轮动多个板块，经常冲高回落。</w:t>
      </w:r>
    </w:p>
    <w:p w14:paraId="237E796B">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如果当市场量能充足、监管又比较放松，此时又有一个合适的叙事的话，那么比较容易出现主线行情。</w:t>
      </w:r>
    </w:p>
    <w:p w14:paraId="59607FEF">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相对应不同的环境，采用不同的买卖点。</w:t>
      </w:r>
    </w:p>
    <w:p w14:paraId="1BDC4AC4">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当市场轮动的时候，买点在于低吸或者空仓不做都是可以的。</w:t>
      </w:r>
    </w:p>
    <w:p w14:paraId="556F6F9C">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当市场走趋势的时候，加速往往意味着行情结束或者回调，买点在于回调到关键点位，如5日线或者10日线等。</w:t>
      </w:r>
    </w:p>
    <w:p w14:paraId="7E1C1FED">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当市场持续放量的时候，意味着情绪非常好，此时应该立刻推仓位。</w:t>
      </w:r>
    </w:p>
    <w:p w14:paraId="342AE4D2">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因此，应该根据实际情况思考最优解法。</w:t>
      </w:r>
    </w:p>
    <w:p w14:paraId="3D20C16F">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比如玩竞技类游戏的时候，很多人会使用官方推荐的配装和连招技巧，这些推荐的东西有时候好用有时候不好用。但是在高手的眼里压根不看这些东西，他们会根据实际情况思考最优解法，然后制定策略，最后才是根据这些策略去进行出装备和出招，而最内核的本质就是游戏的机制，像MOBA类游戏就是推倒敌方水晶，你别管我是平推、打团、偷塔还是单带，只要水晶爆炸的那一刻，游戏就是胜利。</w:t>
      </w:r>
    </w:p>
    <w:p w14:paraId="4E156B49">
      <w:pPr>
        <w:spacing w:line="360" w:lineRule="auto"/>
        <w:ind w:firstLine="360" w:firstLineChars="200"/>
        <w:rPr>
          <w:rFonts w:hint="eastAsia" w:ascii="微软雅黑" w:hAnsi="微软雅黑" w:eastAsia="微软雅黑" w:cs="微软雅黑"/>
          <w:sz w:val="18"/>
          <w:szCs w:val="18"/>
          <w:lang w:val="en-US" w:eastAsia="zh-CN"/>
        </w:rPr>
      </w:pPr>
    </w:p>
    <w:p w14:paraId="3A2E8C40">
      <w:pPr>
        <w:widowControl w:val="0"/>
        <w:numPr>
          <w:ilvl w:val="0"/>
          <w:numId w:val="0"/>
        </w:numPr>
        <w:spacing w:line="360" w:lineRule="auto"/>
        <w:ind w:left="0"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kern w:val="2"/>
          <w:sz w:val="18"/>
          <w:szCs w:val="18"/>
          <w:lang w:val="en-US" w:eastAsia="zh-CN" w:bidi="ar-SA"/>
        </w:rPr>
        <w:t>五、</w:t>
      </w:r>
      <w:r>
        <w:rPr>
          <w:rFonts w:hint="eastAsia" w:ascii="微软雅黑" w:hAnsi="微软雅黑" w:eastAsia="微软雅黑" w:cs="微软雅黑"/>
          <w:b/>
          <w:bCs/>
          <w:sz w:val="18"/>
          <w:szCs w:val="18"/>
          <w:lang w:val="en-US" w:eastAsia="zh-CN"/>
        </w:rPr>
        <w:t>找到那个锚点</w:t>
      </w:r>
    </w:p>
    <w:p w14:paraId="7017E033">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锚点非常的重要。</w:t>
      </w:r>
    </w:p>
    <w:p w14:paraId="646DF44F">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对于成长股来说，它的锚点就是未来的增长前景，一旦增速放缓，现实再好都会跌。</w:t>
      </w:r>
    </w:p>
    <w:p w14:paraId="646C6F2F">
      <w:pPr>
        <w:widowControl w:val="0"/>
        <w:numPr>
          <w:ilvl w:val="0"/>
          <w:numId w:val="0"/>
        </w:numPr>
        <w:spacing w:line="360" w:lineRule="auto"/>
        <w:ind w:firstLine="360" w:firstLineChars="20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对于价值股来说，它的锚点就是市盈率，一旦股价短期内大幅增长，便会向长期估值回归。</w:t>
      </w:r>
    </w:p>
    <w:p w14:paraId="06BAFAFB">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对于投机来说，它的锚点就是情绪的起伏，冰点转暖，连续大涨转退潮。</w:t>
      </w:r>
    </w:p>
    <w:p w14:paraId="5A683E88">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市场会不断的变化，模式也会跟随不断地进步，但是内核永远不变，那就是市场的赚钱效应。当市场好的时候，所有方法都能赚钱，当市场差的时候，几乎所有方法都会失效。这个赚钱效应可以是一个点、一条线，也可以是全面的。</w:t>
      </w:r>
    </w:p>
    <w:p w14:paraId="14693B7A">
      <w:pPr>
        <w:spacing w:line="360" w:lineRule="auto"/>
        <w:ind w:firstLine="360" w:firstLineChars="20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如果我们也把市场看作一个整体，那么对应在投资中的就是大环境（赚钱效应）-模式-方法，最后的目标就是盈利，任何手法能够稳定盈利，那么都不分贵贱。</w:t>
      </w:r>
    </w:p>
    <w:p w14:paraId="0F8D482B">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一旦有一种方法能够开始赚钱，资金就会开始模仿，尤其是量化资金会很快的开始复制这种手法，直到失效。</w:t>
      </w:r>
    </w:p>
    <w:p w14:paraId="75E746C8">
      <w:pPr>
        <w:widowControl w:val="0"/>
        <w:numPr>
          <w:ilvl w:val="0"/>
          <w:numId w:val="0"/>
        </w:numPr>
        <w:spacing w:line="360" w:lineRule="auto"/>
        <w:ind w:firstLine="360" w:firstLineChars="20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对于做净利润断层的来说：</w:t>
      </w:r>
    </w:p>
    <w:p w14:paraId="26AD0A3C">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做板块效应的，就要锚定板块的赚钱效应；</w:t>
      </w:r>
    </w:p>
    <w:p w14:paraId="2BEC871E">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做估值回归的，就要锚定内在估值是否低估。</w:t>
      </w:r>
    </w:p>
    <w:p w14:paraId="5A51BD1C">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这就是锚点，无论市场怎么变化，这两点都不会变。</w:t>
      </w:r>
    </w:p>
    <w:p w14:paraId="535D2E22">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一个交易系统如果没有锚点，就很难形成稳定的盈利。一只票如果没有锚点，那么就很难在市场的波动中拿得住。</w:t>
      </w:r>
    </w:p>
    <w:p w14:paraId="5A79CE56">
      <w:pPr>
        <w:widowControl w:val="0"/>
        <w:numPr>
          <w:ilvl w:val="0"/>
          <w:numId w:val="0"/>
        </w:numPr>
        <w:spacing w:line="360" w:lineRule="auto"/>
        <w:ind w:firstLine="360" w:firstLineChars="20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对于个人来说，找到属于自己的交易模式，并且能够找到了模式中的锚点，那么只需要坚定不移的执行就可以。</w:t>
      </w:r>
    </w:p>
    <w:p w14:paraId="45800C00">
      <w:pPr>
        <w:widowControl w:val="0"/>
        <w:numPr>
          <w:ilvl w:val="0"/>
          <w:numId w:val="0"/>
        </w:numPr>
        <w:spacing w:line="360" w:lineRule="auto"/>
        <w:ind w:firstLine="360" w:firstLineChars="20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如果市场没有锚点？很简单，那就空仓就好了。太多的人都是在模式内赚钱，然后又买了模式外的股票从而亏钱。</w:t>
      </w:r>
    </w:p>
    <w:p w14:paraId="2514D7C5">
      <w:pPr>
        <w:spacing w:line="360" w:lineRule="auto"/>
        <w:ind w:firstLine="360" w:firstLineChars="200"/>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最后，手法千万种，无论是哪一种，理解内核是最重要的。</w:t>
      </w:r>
    </w:p>
    <w:p w14:paraId="6DFDF850">
      <w:pPr>
        <w:spacing w:line="360" w:lineRule="auto"/>
        <w:ind w:firstLine="360" w:firstLineChars="200"/>
        <w:rPr>
          <w:rFonts w:hint="eastAsia" w:ascii="微软雅黑" w:hAnsi="微软雅黑" w:eastAsia="微软雅黑" w:cs="微软雅黑"/>
          <w:sz w:val="18"/>
          <w:szCs w:val="18"/>
          <w:lang w:val="en-US" w:eastAsia="zh-CN"/>
        </w:rPr>
      </w:pPr>
    </w:p>
    <w:p w14:paraId="299643C6">
      <w:pPr>
        <w:spacing w:line="360" w:lineRule="auto"/>
        <w:ind w:firstLine="360" w:firstLineChars="200"/>
        <w:rPr>
          <w:rFonts w:hint="default"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74DED"/>
    <w:rsid w:val="1CC50D1C"/>
    <w:rsid w:val="1E1D6CC7"/>
    <w:rsid w:val="2AB81269"/>
    <w:rsid w:val="2C047EA4"/>
    <w:rsid w:val="3940210A"/>
    <w:rsid w:val="3A5F3FC7"/>
    <w:rsid w:val="3BA57837"/>
    <w:rsid w:val="401530D4"/>
    <w:rsid w:val="41C319CF"/>
    <w:rsid w:val="455B20D8"/>
    <w:rsid w:val="4F57573B"/>
    <w:rsid w:val="53166138"/>
    <w:rsid w:val="53F10C32"/>
    <w:rsid w:val="573C5E95"/>
    <w:rsid w:val="60A4756A"/>
    <w:rsid w:val="63B42E3B"/>
    <w:rsid w:val="66135167"/>
    <w:rsid w:val="792B3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12231</Words>
  <Characters>12762</Characters>
  <Lines>0</Lines>
  <Paragraphs>0</Paragraphs>
  <TotalTime>1</TotalTime>
  <ScaleCrop>false</ScaleCrop>
  <LinksUpToDate>false</LinksUpToDate>
  <CharactersWithSpaces>12772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2025-04-05T14:28:00Z</dcterms:created>
  <dc:creator>Asus</dc:creator>
  <cp:lastModifiedBy>大飞</cp:lastModifiedBy>
  <dcterms:modified xsi:type="dcterms:W3CDTF">2025-05-04T12:02:59Z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eyJoZGlkIjoiMDAwZDk0ODEyMmVlYmViZjQ3ZTllMzNlNWE4OTY3MjAiLCJ1c2VySWQiOiI2MTY3MjM5NzgifQ==</vt:lpwstr>
  </property>
  <property fmtid="{D5CDD505-2E9C-101B-9397-08002B2CF9AE}" pid="4" name="ICV">
    <vt:lpwstr>A38F3700539641FAB7796855D44F1315_12</vt:lpwstr>
  </property>
</Properties>
</file>