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497FB">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我个人总结的净利润断层交易模式的更新，这次我把它分为一共包含了理论篇、交易篇、心态篇。</w:t>
      </w:r>
    </w:p>
    <w:p w14:paraId="04094127">
      <w:pPr>
        <w:spacing w:line="360" w:lineRule="auto"/>
        <w:rPr>
          <w:rFonts w:hint="eastAsia" w:ascii="微软雅黑" w:hAnsi="微软雅黑" w:eastAsia="微软雅黑" w:cs="微软雅黑"/>
          <w:spacing w:val="15"/>
          <w:sz w:val="18"/>
          <w:szCs w:val="18"/>
          <w:lang w:val="en-US" w:eastAsia="zh-CN"/>
        </w:rPr>
      </w:pPr>
    </w:p>
    <w:p w14:paraId="753349C0">
      <w:pPr>
        <w:numPr>
          <w:ilvl w:val="0"/>
          <w:numId w:val="0"/>
        </w:numPr>
        <w:spacing w:line="360" w:lineRule="auto"/>
        <w:jc w:val="center"/>
        <w:rPr>
          <w:rFonts w:hint="eastAsia" w:ascii="微软雅黑" w:hAnsi="微软雅黑" w:eastAsia="微软雅黑" w:cs="微软雅黑"/>
          <w:b/>
          <w:bCs/>
          <w:spacing w:val="15"/>
          <w:sz w:val="28"/>
          <w:szCs w:val="28"/>
          <w:lang w:val="en-US" w:eastAsia="zh-CN"/>
        </w:rPr>
      </w:pPr>
      <w:r>
        <w:rPr>
          <w:rFonts w:hint="eastAsia" w:ascii="微软雅黑" w:hAnsi="微软雅黑" w:eastAsia="微软雅黑" w:cs="微软雅黑"/>
          <w:b/>
          <w:bCs/>
          <w:spacing w:val="15"/>
          <w:sz w:val="28"/>
          <w:szCs w:val="28"/>
          <w:lang w:val="en-US" w:eastAsia="zh-CN"/>
        </w:rPr>
        <w:t>理论篇</w:t>
      </w:r>
    </w:p>
    <w:p w14:paraId="73CEFACE">
      <w:pPr>
        <w:spacing w:line="360" w:lineRule="auto"/>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理论篇包含了</w:t>
      </w:r>
    </w:p>
    <w:p w14:paraId="5B867DA2">
      <w:pPr>
        <w:spacing w:line="360" w:lineRule="auto"/>
        <w:ind w:firstLine="420" w:firstLineChars="200"/>
        <w:rPr>
          <w:rFonts w:hint="eastAsia" w:ascii="微软雅黑" w:hAnsi="微软雅黑" w:eastAsia="微软雅黑" w:cs="微软雅黑"/>
          <w:b w:val="0"/>
          <w:bCs w:val="0"/>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t>净利润断层的介绍</w:t>
      </w:r>
    </w:p>
    <w:p w14:paraId="128EAE71">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如何判断业绩是否超预期</w:t>
      </w:r>
    </w:p>
    <w:p w14:paraId="4CFA245B">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回补缺口的几种情况</w:t>
      </w:r>
    </w:p>
    <w:p w14:paraId="4A5FAEE2">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kern w:val="2"/>
          <w:sz w:val="18"/>
          <w:szCs w:val="18"/>
          <w:lang w:val="en-US" w:eastAsia="zh-CN" w:bidi="ar-SA"/>
        </w:rPr>
        <w:t>成交量三个阶段</w:t>
      </w:r>
    </w:p>
    <w:p w14:paraId="58088BF6">
      <w:pPr>
        <w:numPr>
          <w:ilvl w:val="0"/>
          <w:numId w:val="0"/>
        </w:numPr>
        <w:spacing w:line="360" w:lineRule="auto"/>
        <w:ind w:firstLine="360" w:firstLineChars="20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净利润断层的方法</w:t>
      </w:r>
    </w:p>
    <w:p w14:paraId="56FF50CD">
      <w:pPr>
        <w:numPr>
          <w:ilvl w:val="0"/>
          <w:numId w:val="0"/>
        </w:num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2021年净利润断层大牛复盘</w:t>
      </w:r>
    </w:p>
    <w:p w14:paraId="68A53831">
      <w:pPr>
        <w:numPr>
          <w:ilvl w:val="0"/>
          <w:numId w:val="0"/>
        </w:numPr>
        <w:spacing w:line="360" w:lineRule="auto"/>
        <w:ind w:firstLine="360" w:firstLineChars="200"/>
        <w:jc w:val="both"/>
        <w:rPr>
          <w:rFonts w:hint="eastAsia" w:ascii="微软雅黑" w:hAnsi="微软雅黑" w:eastAsia="微软雅黑" w:cs="微软雅黑"/>
          <w:kern w:val="2"/>
          <w:sz w:val="18"/>
          <w:szCs w:val="18"/>
          <w:lang w:val="en-US" w:eastAsia="zh-CN" w:bidi="ar-SA"/>
        </w:rPr>
      </w:pPr>
    </w:p>
    <w:p w14:paraId="7C95615E">
      <w:pPr>
        <w:spacing w:line="360" w:lineRule="auto"/>
        <w:rPr>
          <w:rFonts w:hint="eastAsia" w:ascii="微软雅黑" w:hAnsi="微软雅黑" w:eastAsia="微软雅黑" w:cs="微软雅黑"/>
          <w:spacing w:val="15"/>
          <w:sz w:val="18"/>
          <w:szCs w:val="18"/>
          <w:lang w:val="en-US" w:eastAsia="zh-CN"/>
        </w:rPr>
      </w:pPr>
    </w:p>
    <w:p w14:paraId="18BC87F6">
      <w:pPr>
        <w:spacing w:line="360" w:lineRule="auto"/>
        <w:ind w:firstLine="42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净利润断层的介绍</w:t>
      </w:r>
    </w:p>
    <w:p w14:paraId="3A7E5AB4">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净利润断层指的是出业绩后股价跳空上涨，在K线图上形成一个缺口的形态。</w:t>
      </w:r>
    </w:p>
    <w:p w14:paraId="02E427F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强势市场或者股价强势时，缺口一般不会主动回补，如果市场极差，则缺口容易回补。</w:t>
      </w:r>
    </w:p>
    <w:p w14:paraId="19809915">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比如这样（2019年3月7日长春高新走出净利润断层）</w:t>
      </w:r>
    </w:p>
    <w:p w14:paraId="69D2E72E">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68595" cy="2149475"/>
            <wp:effectExtent l="0" t="0" r="8255" b="3175"/>
            <wp:docPr id="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9"/>
                    <pic:cNvPicPr>
                      <a:picLocks noChangeAspect="1"/>
                    </pic:cNvPicPr>
                  </pic:nvPicPr>
                  <pic:blipFill>
                    <a:blip r:embed="rId4"/>
                    <a:stretch>
                      <a:fillRect/>
                    </a:stretch>
                  </pic:blipFill>
                  <pic:spPr>
                    <a:xfrm>
                      <a:off x="0" y="0"/>
                      <a:ext cx="5268595" cy="2149475"/>
                    </a:xfrm>
                    <a:prstGeom prst="rect">
                      <a:avLst/>
                    </a:prstGeom>
                    <a:noFill/>
                    <a:ln>
                      <a:noFill/>
                    </a:ln>
                  </pic:spPr>
                </pic:pic>
              </a:graphicData>
            </a:graphic>
          </wp:inline>
        </w:drawing>
      </w:r>
    </w:p>
    <w:p w14:paraId="735F4D8F">
      <w:pPr>
        <w:spacing w:line="360" w:lineRule="auto"/>
        <w:ind w:firstLine="360" w:firstLineChars="200"/>
        <w:rPr>
          <w:rFonts w:hint="eastAsia" w:ascii="微软雅黑" w:hAnsi="微软雅黑" w:eastAsia="微软雅黑" w:cs="微软雅黑"/>
          <w:sz w:val="18"/>
          <w:szCs w:val="18"/>
          <w:lang w:val="en-US" w:eastAsia="zh-CN"/>
        </w:rPr>
      </w:pPr>
    </w:p>
    <w:p w14:paraId="3E22011D">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这样（阳光电源2020年10月30日走出净利润断层）</w:t>
      </w:r>
    </w:p>
    <w:p w14:paraId="6BA077DF">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602480" cy="2549525"/>
            <wp:effectExtent l="0" t="0" r="7620" b="3175"/>
            <wp:docPr id="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0"/>
                    <pic:cNvPicPr>
                      <a:picLocks noChangeAspect="1"/>
                    </pic:cNvPicPr>
                  </pic:nvPicPr>
                  <pic:blipFill>
                    <a:blip r:embed="rId5"/>
                    <a:stretch>
                      <a:fillRect/>
                    </a:stretch>
                  </pic:blipFill>
                  <pic:spPr>
                    <a:xfrm>
                      <a:off x="0" y="0"/>
                      <a:ext cx="4602480" cy="2549525"/>
                    </a:xfrm>
                    <a:prstGeom prst="rect">
                      <a:avLst/>
                    </a:prstGeom>
                    <a:noFill/>
                    <a:ln>
                      <a:noFill/>
                    </a:ln>
                  </pic:spPr>
                </pic:pic>
              </a:graphicData>
            </a:graphic>
          </wp:inline>
        </w:drawing>
      </w:r>
    </w:p>
    <w:p w14:paraId="54007D1E">
      <w:pPr>
        <w:spacing w:line="360" w:lineRule="auto"/>
        <w:rPr>
          <w:rFonts w:hint="eastAsia" w:ascii="微软雅黑" w:hAnsi="微软雅黑" w:eastAsia="微软雅黑" w:cs="微软雅黑"/>
          <w:spacing w:val="15"/>
          <w:sz w:val="18"/>
          <w:szCs w:val="18"/>
        </w:rPr>
      </w:pPr>
    </w:p>
    <w:p w14:paraId="093A45E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净利润断层以业绩为事件驱动，以内在价值为长期因子使得股价向价值回归，</w:t>
      </w:r>
      <w:r>
        <w:rPr>
          <w:rFonts w:hint="eastAsia" w:ascii="微软雅黑" w:hAnsi="微软雅黑" w:eastAsia="微软雅黑" w:cs="微软雅黑"/>
          <w:b/>
          <w:bCs/>
          <w:spacing w:val="15"/>
          <w:sz w:val="18"/>
          <w:szCs w:val="18"/>
          <w:lang w:val="en-US" w:eastAsia="zh-CN"/>
        </w:rPr>
        <w:t>基本面是它的核心</w:t>
      </w:r>
      <w:r>
        <w:rPr>
          <w:rFonts w:hint="eastAsia" w:ascii="微软雅黑" w:hAnsi="微软雅黑" w:eastAsia="微软雅黑" w:cs="微软雅黑"/>
          <w:spacing w:val="15"/>
          <w:sz w:val="18"/>
          <w:szCs w:val="18"/>
          <w:lang w:val="en-US" w:eastAsia="zh-CN"/>
        </w:rPr>
        <w:t>。同时它也包含了技术分析上的缺口、动量、趋势理论，是一种结合了基本面与技术面的投资策略。</w:t>
      </w:r>
    </w:p>
    <w:p w14:paraId="3484CF5D">
      <w:pPr>
        <w:spacing w:line="360" w:lineRule="auto"/>
        <w:rPr>
          <w:rFonts w:hint="eastAsia" w:ascii="微软雅黑" w:hAnsi="微软雅黑" w:eastAsia="微软雅黑" w:cs="微软雅黑"/>
          <w:spacing w:val="15"/>
          <w:sz w:val="18"/>
          <w:szCs w:val="18"/>
          <w:lang w:val="en-US" w:eastAsia="zh-CN"/>
        </w:rPr>
      </w:pPr>
    </w:p>
    <w:p w14:paraId="7A076D0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净利润断层选股一般有两个条件：</w:t>
      </w:r>
    </w:p>
    <w:p w14:paraId="09CF6AD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1、正式财报或预告净利润超过市场预期；</w:t>
      </w:r>
    </w:p>
    <w:p w14:paraId="0B23C83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2、公告发布后的下一个交易日形成跳空缺口（非必要条件）。</w:t>
      </w:r>
    </w:p>
    <w:p w14:paraId="2F6C1BBE">
      <w:pPr>
        <w:spacing w:line="360" w:lineRule="auto"/>
        <w:rPr>
          <w:rFonts w:hint="eastAsia" w:ascii="微软雅黑" w:hAnsi="微软雅黑" w:eastAsia="微软雅黑" w:cs="微软雅黑"/>
          <w:spacing w:val="15"/>
          <w:sz w:val="18"/>
          <w:szCs w:val="18"/>
          <w:lang w:val="en-US" w:eastAsia="zh-CN"/>
        </w:rPr>
      </w:pPr>
    </w:p>
    <w:p w14:paraId="2883442C">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第一个条件，业绩超预期。</w:t>
      </w:r>
    </w:p>
    <w:p w14:paraId="5A069CE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业绩超预期，也就是意味着股价并没有完全反映当前信息。</w:t>
      </w:r>
    </w:p>
    <w:p w14:paraId="69516ECB">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这个“预期”指的是市场的预期，即有定价权的资金的预期。</w:t>
      </w:r>
    </w:p>
    <w:p w14:paraId="3597DF4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大多数情况下，机构投资者拥有对市场的定价权，因此在多数情况下机构投资者的预期等于市场预期。</w:t>
      </w:r>
    </w:p>
    <w:p w14:paraId="53A40CA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机构投资者在对于公司估值的时候都会有各种各样的模型与参数，从而通过这些模型的结果来估算公司的业绩区间，当业绩低于这个区间时，机构投资者会下调公司估值，当业绩高于这个区间时，机构投资者会上调公司估值。</w:t>
      </w:r>
    </w:p>
    <w:p w14:paraId="4E6072CE">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因此当业绩超预期时，意味着公司的价格低于当前的价值，按照回归理论，公司的价格应该上涨，直至达到合理估值。</w:t>
      </w:r>
    </w:p>
    <w:p w14:paraId="6C1E8FBB">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如果没有这个超预期的业绩，又没有其它的宏大叙事的话，则意味着没有太多的预期差，也就不存在后续的上涨空间。</w:t>
      </w:r>
    </w:p>
    <w:p w14:paraId="5B1CB50D">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第二个条件，公告发布后的下一个交易日形成跳空缺口。</w:t>
      </w:r>
    </w:p>
    <w:p w14:paraId="139F00C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当价值远超过价格时，集合竞价阶段就会有资金抢筹，从而在技术面上形成一个跳空缺口，代表资金的看好。</w:t>
      </w:r>
    </w:p>
    <w:p w14:paraId="74E3616C">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这个条件也是形成缺口的条件，如果没有这个跳空，此时在股价上则不会出现一个缺口，也就不能称之为“净利润断层”。</w:t>
      </w:r>
    </w:p>
    <w:p w14:paraId="3E3D44D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比如长安汽车2022年4月28日收盘发布一季度业绩报告，一季度的净利润为45.36亿元，远超市场预期，因此跳空出现大涨，形成了一个缺口。</w:t>
      </w:r>
    </w:p>
    <w:p w14:paraId="054F1B83">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033010" cy="2974340"/>
            <wp:effectExtent l="0" t="0" r="15240"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033010" cy="2974340"/>
                    </a:xfrm>
                    <a:prstGeom prst="rect">
                      <a:avLst/>
                    </a:prstGeom>
                    <a:noFill/>
                    <a:ln>
                      <a:noFill/>
                    </a:ln>
                  </pic:spPr>
                </pic:pic>
              </a:graphicData>
            </a:graphic>
          </wp:inline>
        </w:drawing>
      </w:r>
    </w:p>
    <w:p w14:paraId="137ECAC4">
      <w:pPr>
        <w:spacing w:line="360" w:lineRule="auto"/>
        <w:rPr>
          <w:rFonts w:hint="eastAsia" w:ascii="微软雅黑" w:hAnsi="微软雅黑" w:eastAsia="微软雅黑" w:cs="微软雅黑"/>
          <w:spacing w:val="15"/>
          <w:sz w:val="18"/>
          <w:szCs w:val="18"/>
          <w:lang w:val="en-US" w:eastAsia="zh-CN"/>
        </w:rPr>
      </w:pPr>
    </w:p>
    <w:p w14:paraId="33F655C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在没有涨跌停限制的市场中，对于业绩超预期的股票往往会出现30%、50%甚至100%的涨幅出现。</w:t>
      </w:r>
    </w:p>
    <w:p w14:paraId="236ECA6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比如Facebook在2013年发布二季度财报以后出现了一个跳空大涨，并且以29.61%的涨幅收盘。</w:t>
      </w:r>
    </w:p>
    <w:p w14:paraId="3F243A94">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763135" cy="2936875"/>
            <wp:effectExtent l="0" t="0" r="18415" b="1587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7"/>
                    <a:stretch>
                      <a:fillRect/>
                    </a:stretch>
                  </pic:blipFill>
                  <pic:spPr>
                    <a:xfrm>
                      <a:off x="0" y="0"/>
                      <a:ext cx="4763135" cy="2936875"/>
                    </a:xfrm>
                    <a:prstGeom prst="rect">
                      <a:avLst/>
                    </a:prstGeom>
                    <a:noFill/>
                    <a:ln>
                      <a:noFill/>
                    </a:ln>
                  </pic:spPr>
                </pic:pic>
              </a:graphicData>
            </a:graphic>
          </wp:inline>
        </w:drawing>
      </w:r>
    </w:p>
    <w:p w14:paraId="1D23C69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但是即便是当天大涨29.61%，随后的一段时间Facebook仍然有相当高的涨幅，并且开启了整整五年的上涨之旅。</w:t>
      </w:r>
    </w:p>
    <w:p w14:paraId="032881DD">
      <w:pPr>
        <w:spacing w:line="360" w:lineRule="auto"/>
        <w:ind w:firstLine="36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3675" cy="1846580"/>
            <wp:effectExtent l="0" t="0" r="3175" b="127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8"/>
                    <a:stretch>
                      <a:fillRect/>
                    </a:stretch>
                  </pic:blipFill>
                  <pic:spPr>
                    <a:xfrm>
                      <a:off x="0" y="0"/>
                      <a:ext cx="5273675" cy="1846580"/>
                    </a:xfrm>
                    <a:prstGeom prst="rect">
                      <a:avLst/>
                    </a:prstGeom>
                    <a:noFill/>
                    <a:ln>
                      <a:noFill/>
                    </a:ln>
                  </pic:spPr>
                </pic:pic>
              </a:graphicData>
            </a:graphic>
          </wp:inline>
        </w:drawing>
      </w:r>
    </w:p>
    <w:p w14:paraId="4DAFAD55">
      <w:pPr>
        <w:spacing w:line="360" w:lineRule="auto"/>
        <w:ind w:firstLine="420" w:firstLineChars="200"/>
        <w:rPr>
          <w:rFonts w:hint="eastAsia" w:ascii="微软雅黑" w:hAnsi="微软雅黑" w:eastAsia="微软雅黑" w:cs="微软雅黑"/>
          <w:spacing w:val="15"/>
          <w:sz w:val="18"/>
          <w:szCs w:val="18"/>
          <w:lang w:val="en-US" w:eastAsia="zh-CN"/>
        </w:rPr>
      </w:pPr>
    </w:p>
    <w:p w14:paraId="1AB68EB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所以当一个股票价格严格低估时，在集合竞价的阶段就会有投资者以远高于前一天收盘价的价格开始购买股票，此时的股票价格就会以高开的方式进行开盘，也就形成了走势上的缺口。</w:t>
      </w:r>
    </w:p>
    <w:p w14:paraId="056E55F5">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这个无论是在美股、港股还是A股都是通用的。</w:t>
      </w:r>
    </w:p>
    <w:p w14:paraId="40038C1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如果没有这个高开，就意味着大多数投资者认为当前的业绩基本符合了公司的价值，也就不符合净利润断层。</w:t>
      </w:r>
    </w:p>
    <w:p w14:paraId="6750406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当超预期的业绩与跳空上涨的走势同时出现时，就可以说这个股票走出了净利润断层。</w:t>
      </w:r>
    </w:p>
    <w:p w14:paraId="2ECA9417">
      <w:pPr>
        <w:spacing w:line="360" w:lineRule="auto"/>
        <w:ind w:firstLine="420" w:firstLineChars="200"/>
        <w:rPr>
          <w:rFonts w:hint="eastAsia" w:ascii="微软雅黑" w:hAnsi="微软雅黑" w:eastAsia="微软雅黑" w:cs="微软雅黑"/>
          <w:spacing w:val="15"/>
          <w:sz w:val="18"/>
          <w:szCs w:val="18"/>
          <w:lang w:val="en-US" w:eastAsia="zh-CN"/>
        </w:rPr>
      </w:pPr>
    </w:p>
    <w:p w14:paraId="6A748FB4">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没有缺口的净利润断层：</w:t>
      </w:r>
    </w:p>
    <w:p w14:paraId="4A987CE5">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有一种比较特殊的形式不会形成净利润断层缺口，即前一个交易日股价出现大跌形成一个长阴线，在这种情况下，次日跳空也不会形成缺口，但是仍然属于净利润断层。</w:t>
      </w:r>
    </w:p>
    <w:p w14:paraId="4A4A3BB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比如2022年4月25日完美世界大跌9.97%，形成一根实体的阴线，晚上公布一季度业绩，大超预期，次日跳空涨停形成净利润断层，但是并没有出现缺口。</w:t>
      </w:r>
    </w:p>
    <w:p w14:paraId="14AC8A8C">
      <w:pPr>
        <w:spacing w:line="360" w:lineRule="auto"/>
        <w:ind w:firstLine="420" w:firstLineChars="200"/>
      </w:pPr>
      <w:r>
        <w:drawing>
          <wp:inline distT="0" distB="0" distL="114300" distR="114300">
            <wp:extent cx="5269865" cy="2682875"/>
            <wp:effectExtent l="0" t="0" r="6985" b="3175"/>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pic:cNvPicPr>
                      <a:picLocks noChangeAspect="1"/>
                    </pic:cNvPicPr>
                  </pic:nvPicPr>
                  <pic:blipFill>
                    <a:blip r:embed="rId9"/>
                    <a:stretch>
                      <a:fillRect/>
                    </a:stretch>
                  </pic:blipFill>
                  <pic:spPr>
                    <a:xfrm>
                      <a:off x="0" y="0"/>
                      <a:ext cx="5269865" cy="2682875"/>
                    </a:xfrm>
                    <a:prstGeom prst="rect">
                      <a:avLst/>
                    </a:prstGeom>
                    <a:noFill/>
                    <a:ln>
                      <a:noFill/>
                    </a:ln>
                  </pic:spPr>
                </pic:pic>
              </a:graphicData>
            </a:graphic>
          </wp:inline>
        </w:drawing>
      </w:r>
      <w:r>
        <w:drawing>
          <wp:inline distT="0" distB="0" distL="114300" distR="114300">
            <wp:extent cx="5273040" cy="2185670"/>
            <wp:effectExtent l="0" t="0" r="3810" b="5080"/>
            <wp:docPr id="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
                    <pic:cNvPicPr>
                      <a:picLocks noChangeAspect="1"/>
                    </pic:cNvPicPr>
                  </pic:nvPicPr>
                  <pic:blipFill>
                    <a:blip r:embed="rId10"/>
                    <a:stretch>
                      <a:fillRect/>
                    </a:stretch>
                  </pic:blipFill>
                  <pic:spPr>
                    <a:xfrm>
                      <a:off x="0" y="0"/>
                      <a:ext cx="5273040" cy="2185670"/>
                    </a:xfrm>
                    <a:prstGeom prst="rect">
                      <a:avLst/>
                    </a:prstGeom>
                    <a:noFill/>
                    <a:ln>
                      <a:noFill/>
                    </a:ln>
                  </pic:spPr>
                </pic:pic>
              </a:graphicData>
            </a:graphic>
          </wp:inline>
        </w:drawing>
      </w:r>
    </w:p>
    <w:p w14:paraId="4E757224">
      <w:pPr>
        <w:spacing w:line="360" w:lineRule="auto"/>
        <w:ind w:firstLine="420" w:firstLineChars="200"/>
        <w:jc w:val="left"/>
        <w:rPr>
          <w:rFonts w:hint="eastAsia" w:ascii="微软雅黑" w:hAnsi="微软雅黑" w:eastAsia="微软雅黑" w:cs="微软雅黑"/>
          <w:b w:val="0"/>
          <w:bCs w:val="0"/>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t>诸如此类等等。</w:t>
      </w:r>
    </w:p>
    <w:p w14:paraId="7E23669F">
      <w:pPr>
        <w:spacing w:line="360" w:lineRule="auto"/>
        <w:ind w:firstLine="420" w:firstLineChars="200"/>
        <w:jc w:val="left"/>
        <w:rPr>
          <w:rFonts w:hint="eastAsia" w:ascii="微软雅黑" w:hAnsi="微软雅黑" w:eastAsia="微软雅黑" w:cs="微软雅黑"/>
          <w:b w:val="0"/>
          <w:bCs w:val="0"/>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t>以上就是净利润断层的介绍，对于净利润断层并没有出业绩+跳空大涨这么简单，还请继续往下看。</w:t>
      </w:r>
    </w:p>
    <w:p w14:paraId="4E727F2F">
      <w:pPr>
        <w:spacing w:line="360" w:lineRule="auto"/>
        <w:rPr>
          <w:rFonts w:hint="eastAsia" w:ascii="微软雅黑" w:hAnsi="微软雅黑" w:eastAsia="微软雅黑" w:cs="微软雅黑"/>
          <w:b w:val="0"/>
          <w:bCs w:val="0"/>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br w:type="page"/>
      </w:r>
    </w:p>
    <w:p w14:paraId="457BDCD5">
      <w:pPr>
        <w:spacing w:line="360" w:lineRule="auto"/>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如何判断业绩是否超预期</w:t>
      </w:r>
    </w:p>
    <w:p w14:paraId="28BD89BD">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净利润断层策略中最重要的部分就是超预期，只有超预期以后才会有预期差。</w:t>
      </w:r>
    </w:p>
    <w:p w14:paraId="3F5E5E8C">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预期指的是市场主流资金对于上市公司的期望值，超预期就是上市公司业绩超过了这个平均期望值，所以就叫超预期。有些个人投资者也会对业绩进行预估，但是由于没有定价权，因此没有太大的意义。</w:t>
      </w:r>
    </w:p>
    <w:p w14:paraId="4A064CA4">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判断业绩超预期一般来说有以下几种方法：</w:t>
      </w:r>
    </w:p>
    <w:p w14:paraId="6556CC87">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第一种，券商分析师研究报告判断。</w:t>
      </w:r>
    </w:p>
    <w:p w14:paraId="371F0827">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券商的研究报告指的就是券商平时出具的研究报告，上面除了有券商分析师对于公司的研究分析以外，还会有公司业绩的预期，这个公司业绩预期对于市场来说有比较重要的作用。</w:t>
      </w:r>
    </w:p>
    <w:p w14:paraId="2CEA2B3A">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因为市场上大多数的投资者都会以券商分析师的研究报告作为投资依据，因此分析师的业绩会逐步成为市场共识。</w:t>
      </w:r>
    </w:p>
    <w:p w14:paraId="41C5FD97">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除了公开的研究报告以外也有一些内部的研究报告，那些是超级机构所拥有的，往往也领先市场，这个基本接触不到。</w:t>
      </w:r>
    </w:p>
    <w:p w14:paraId="3BA05356">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越是比较大的券商，其研究报告的影响力越大。在国内一般比较有影响力的就是中金、中信、天风、国泰君安这几家，国际上主要包括摩根士丹利、JP摩根、瑞士银行等，其它的二线券商的影响力不如前面几家大。</w:t>
      </w:r>
    </w:p>
    <w:p w14:paraId="58A2C687">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案例一：山煤国际</w:t>
      </w:r>
    </w:p>
    <w:p w14:paraId="18EA02A5">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以山煤国际为例，安信证券在2021年10月30日对山煤国际2021年业绩预测为37.088亿元</w:t>
      </w:r>
    </w:p>
    <w:p w14:paraId="006CC32A">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897120" cy="3039745"/>
            <wp:effectExtent l="0" t="0" r="17780" b="8255"/>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11"/>
                    <a:stretch>
                      <a:fillRect/>
                    </a:stretch>
                  </pic:blipFill>
                  <pic:spPr>
                    <a:xfrm>
                      <a:off x="0" y="0"/>
                      <a:ext cx="4897120" cy="3039745"/>
                    </a:xfrm>
                    <a:prstGeom prst="rect">
                      <a:avLst/>
                    </a:prstGeom>
                    <a:noFill/>
                    <a:ln>
                      <a:noFill/>
                    </a:ln>
                  </pic:spPr>
                </pic:pic>
              </a:graphicData>
            </a:graphic>
          </wp:inline>
        </w:drawing>
      </w:r>
    </w:p>
    <w:p w14:paraId="0674392C">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中信证券在2021年8月30日的中报点评里对山煤国际2021年全年净利润预测为20.7亿元</w:t>
      </w:r>
    </w:p>
    <w:p w14:paraId="21667732">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940300" cy="2186305"/>
            <wp:effectExtent l="0" t="0" r="12700" b="4445"/>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12"/>
                    <a:stretch>
                      <a:fillRect/>
                    </a:stretch>
                  </pic:blipFill>
                  <pic:spPr>
                    <a:xfrm>
                      <a:off x="0" y="0"/>
                      <a:ext cx="4940300" cy="2186305"/>
                    </a:xfrm>
                    <a:prstGeom prst="rect">
                      <a:avLst/>
                    </a:prstGeom>
                    <a:noFill/>
                    <a:ln>
                      <a:noFill/>
                    </a:ln>
                  </pic:spPr>
                </pic:pic>
              </a:graphicData>
            </a:graphic>
          </wp:inline>
        </w:drawing>
      </w:r>
    </w:p>
    <w:p w14:paraId="6C22737C">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国泰君安在2021年8月30日的中报点评里对山煤国际的全年净利润预测为20.31亿元</w:t>
      </w:r>
    </w:p>
    <w:p w14:paraId="78D3D51C">
      <w:pPr>
        <w:spacing w:line="360" w:lineRule="auto"/>
        <w:ind w:firstLine="360" w:firstLineChars="20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785995" cy="2379980"/>
            <wp:effectExtent l="0" t="0" r="14605" b="1270"/>
            <wp:docPr id="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
                    <pic:cNvPicPr>
                      <a:picLocks noChangeAspect="1"/>
                    </pic:cNvPicPr>
                  </pic:nvPicPr>
                  <pic:blipFill>
                    <a:blip r:embed="rId13"/>
                    <a:stretch>
                      <a:fillRect/>
                    </a:stretch>
                  </pic:blipFill>
                  <pic:spPr>
                    <a:xfrm>
                      <a:off x="0" y="0"/>
                      <a:ext cx="4785995" cy="2379980"/>
                    </a:xfrm>
                    <a:prstGeom prst="rect">
                      <a:avLst/>
                    </a:prstGeom>
                    <a:noFill/>
                    <a:ln>
                      <a:noFill/>
                    </a:ln>
                  </pic:spPr>
                </pic:pic>
              </a:graphicData>
            </a:graphic>
          </wp:inline>
        </w:drawing>
      </w:r>
    </w:p>
    <w:p w14:paraId="47697F88">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2022年1月21日山煤国际发布预增公告显示，公司在2021年实现净利润45亿元至50亿元，最低值都远超所有券商的预期，因此山煤的年报预告属于大超预期，因此形成了净利润断层。</w:t>
      </w:r>
    </w:p>
    <w:p w14:paraId="146A2613">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8595" cy="2658110"/>
            <wp:effectExtent l="0" t="0" r="8255" b="889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pic:cNvPicPr>
                  </pic:nvPicPr>
                  <pic:blipFill>
                    <a:blip r:embed="rId14"/>
                    <a:stretch>
                      <a:fillRect/>
                    </a:stretch>
                  </pic:blipFill>
                  <pic:spPr>
                    <a:xfrm>
                      <a:off x="0" y="0"/>
                      <a:ext cx="5268595" cy="2658110"/>
                    </a:xfrm>
                    <a:prstGeom prst="rect">
                      <a:avLst/>
                    </a:prstGeom>
                    <a:noFill/>
                    <a:ln>
                      <a:noFill/>
                    </a:ln>
                  </pic:spPr>
                </pic:pic>
              </a:graphicData>
            </a:graphic>
          </wp:inline>
        </w:drawing>
      </w:r>
    </w:p>
    <w:p w14:paraId="5DA47285">
      <w:pPr>
        <w:spacing w:line="360" w:lineRule="auto"/>
        <w:ind w:firstLine="420" w:firstLineChars="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664710" cy="2364105"/>
            <wp:effectExtent l="0" t="0" r="2540" b="17145"/>
            <wp:docPr id="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
                    <pic:cNvPicPr>
                      <a:picLocks noChangeAspect="1"/>
                    </pic:cNvPicPr>
                  </pic:nvPicPr>
                  <pic:blipFill>
                    <a:blip r:embed="rId15"/>
                    <a:stretch>
                      <a:fillRect/>
                    </a:stretch>
                  </pic:blipFill>
                  <pic:spPr>
                    <a:xfrm>
                      <a:off x="0" y="0"/>
                      <a:ext cx="4664710" cy="2364105"/>
                    </a:xfrm>
                    <a:prstGeom prst="rect">
                      <a:avLst/>
                    </a:prstGeom>
                    <a:noFill/>
                    <a:ln>
                      <a:noFill/>
                    </a:ln>
                  </pic:spPr>
                </pic:pic>
              </a:graphicData>
            </a:graphic>
          </wp:inline>
        </w:drawing>
      </w:r>
    </w:p>
    <w:p w14:paraId="7C5451AD">
      <w:pPr>
        <w:spacing w:line="360" w:lineRule="auto"/>
        <w:jc w:val="left"/>
        <w:rPr>
          <w:rFonts w:hint="eastAsia" w:ascii="微软雅黑" w:hAnsi="微软雅黑" w:eastAsia="微软雅黑" w:cs="微软雅黑"/>
          <w:sz w:val="18"/>
          <w:szCs w:val="18"/>
          <w:lang w:val="en-US" w:eastAsia="zh-CN"/>
        </w:rPr>
      </w:pPr>
    </w:p>
    <w:p w14:paraId="7B8738C5">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券商分析师研究报告的缺点：</w:t>
      </w:r>
    </w:p>
    <w:p w14:paraId="7EEF4044">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首先，券商的研究报告是基于一定假设来撰写，预测的业绩也是基于一定的因子模型。对于那些行业或者公司自身发生重大变化的公司来说，一旦变化已经发生，其业绩的预测也应该改变。</w:t>
      </w:r>
    </w:p>
    <w:p w14:paraId="6204F74E">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因此研究报告发布的时间越久远，准确率越低。</w:t>
      </w:r>
    </w:p>
    <w:p w14:paraId="29F44520">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比如山煤国际的利润来源于动力煤销售，当动力煤价格下降时，其业绩预期理应下调。</w:t>
      </w:r>
    </w:p>
    <w:p w14:paraId="2FD66D84">
      <w:pPr>
        <w:spacing w:line="360" w:lineRule="auto"/>
        <w:jc w:val="left"/>
        <w:rPr>
          <w:rFonts w:hint="eastAsia" w:ascii="微软雅黑" w:hAnsi="微软雅黑" w:eastAsia="微软雅黑" w:cs="微软雅黑"/>
          <w:sz w:val="18"/>
          <w:szCs w:val="18"/>
          <w:lang w:val="en-US" w:eastAsia="zh-CN"/>
        </w:rPr>
      </w:pPr>
    </w:p>
    <w:p w14:paraId="6A4AF11B">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其次，券商可能出于自身的利益不能公允的做出业绩的预测，从而出具有偏差的研究报告。</w:t>
      </w:r>
    </w:p>
    <w:p w14:paraId="7D50297D">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比如有的券商为了不得罪一些比较大的机构客户，会使用比较激进的因子模型，从而使得业绩预测较高，甚至远超其他分析师的预测。这种预测往往不准确，也很容易误导投资者。</w:t>
      </w:r>
    </w:p>
    <w:p w14:paraId="08D7D0B9">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因此在看研究报告的业绩预测时，应该仔细看其预测的依据，并且多看不同券商的预测，一般来说，多个券商预测的平均值是市场预期，有些特别高与特别低的预测值没有太大的参考依据。</w:t>
      </w:r>
    </w:p>
    <w:p w14:paraId="066AFC0A">
      <w:pPr>
        <w:spacing w:line="360" w:lineRule="auto"/>
        <w:ind w:firstLine="360" w:firstLineChars="200"/>
        <w:jc w:val="left"/>
        <w:rPr>
          <w:rFonts w:hint="eastAsia" w:ascii="微软雅黑" w:hAnsi="微软雅黑" w:eastAsia="微软雅黑" w:cs="微软雅黑"/>
          <w:sz w:val="18"/>
          <w:szCs w:val="18"/>
          <w:lang w:val="en-US" w:eastAsia="zh-CN"/>
        </w:rPr>
      </w:pPr>
    </w:p>
    <w:p w14:paraId="5080FB10">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最后，不是所有的公司都有分析师覆盖研究报告，对于那些没有研究报告的公司则不能使用这个方法。</w:t>
      </w:r>
    </w:p>
    <w:p w14:paraId="0458D35F">
      <w:pPr>
        <w:spacing w:line="360" w:lineRule="auto"/>
        <w:jc w:val="left"/>
        <w:rPr>
          <w:rFonts w:hint="eastAsia" w:ascii="微软雅黑" w:hAnsi="微软雅黑" w:eastAsia="微软雅黑" w:cs="微软雅黑"/>
          <w:sz w:val="18"/>
          <w:szCs w:val="18"/>
          <w:lang w:val="en-US" w:eastAsia="zh-CN"/>
        </w:rPr>
      </w:pPr>
    </w:p>
    <w:p w14:paraId="3FC0FB1C">
      <w:pPr>
        <w:spacing w:line="360" w:lineRule="auto"/>
        <w:ind w:firstLine="360" w:firstLineChars="2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第二种，券商点评报告。</w:t>
      </w:r>
    </w:p>
    <w:p w14:paraId="55611BEC">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券商的点评报告指的是对业绩的点评报告，这个报告是在上市公司出业绩以后才发布，表达了券商的最新观点和预测，通常会直接表明业绩是否超预期。</w:t>
      </w:r>
    </w:p>
    <w:p w14:paraId="0CD3182F">
      <w:pPr>
        <w:spacing w:line="360" w:lineRule="auto"/>
        <w:ind w:firstLine="420" w:firstLineChars="0"/>
        <w:jc w:val="left"/>
        <w:rPr>
          <w:rFonts w:hint="eastAsia" w:ascii="微软雅黑" w:hAnsi="微软雅黑" w:eastAsia="微软雅黑" w:cs="微软雅黑"/>
          <w:sz w:val="18"/>
          <w:szCs w:val="18"/>
          <w:lang w:val="en-US" w:eastAsia="zh-CN"/>
        </w:rPr>
      </w:pPr>
    </w:p>
    <w:p w14:paraId="3D02C969">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比如国金证券对于盛新锂能2022年半年度业绩预告点评为超预期：</w:t>
      </w:r>
    </w:p>
    <w:p w14:paraId="511FF0B4">
      <w:pPr>
        <w:spacing w:line="360" w:lineRule="auto"/>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1135" cy="1538605"/>
            <wp:effectExtent l="0" t="0" r="5715" b="4445"/>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16"/>
                    <a:stretch>
                      <a:fillRect/>
                    </a:stretch>
                  </pic:blipFill>
                  <pic:spPr>
                    <a:xfrm>
                      <a:off x="0" y="0"/>
                      <a:ext cx="5271135" cy="1538605"/>
                    </a:xfrm>
                    <a:prstGeom prst="rect">
                      <a:avLst/>
                    </a:prstGeom>
                    <a:noFill/>
                    <a:ln>
                      <a:noFill/>
                    </a:ln>
                  </pic:spPr>
                </pic:pic>
              </a:graphicData>
            </a:graphic>
          </wp:inline>
        </w:drawing>
      </w:r>
    </w:p>
    <w:p w14:paraId="5101334D">
      <w:pPr>
        <w:spacing w:line="360" w:lineRule="auto"/>
        <w:ind w:firstLine="420" w:firstLineChars="0"/>
        <w:jc w:val="left"/>
        <w:rPr>
          <w:rFonts w:hint="eastAsia" w:ascii="微软雅黑" w:hAnsi="微软雅黑" w:eastAsia="微软雅黑" w:cs="微软雅黑"/>
          <w:sz w:val="18"/>
          <w:szCs w:val="18"/>
        </w:rPr>
      </w:pPr>
    </w:p>
    <w:p w14:paraId="32D2B1A6">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中信证券对口子窖2021年年报以及2022年一季报的业绩点评为低于预期：</w:t>
      </w:r>
    </w:p>
    <w:p w14:paraId="0AC07A45">
      <w:pPr>
        <w:spacing w:line="360" w:lineRule="auto"/>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0500" cy="979805"/>
            <wp:effectExtent l="0" t="0" r="6350" b="10795"/>
            <wp:docPr id="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pic:cNvPicPr>
                      <a:picLocks noChangeAspect="1"/>
                    </pic:cNvPicPr>
                  </pic:nvPicPr>
                  <pic:blipFill>
                    <a:blip r:embed="rId17"/>
                    <a:srcRect t="24214"/>
                    <a:stretch>
                      <a:fillRect/>
                    </a:stretch>
                  </pic:blipFill>
                  <pic:spPr>
                    <a:xfrm>
                      <a:off x="0" y="0"/>
                      <a:ext cx="5270500" cy="979805"/>
                    </a:xfrm>
                    <a:prstGeom prst="rect">
                      <a:avLst/>
                    </a:prstGeom>
                    <a:noFill/>
                    <a:ln>
                      <a:noFill/>
                    </a:ln>
                  </pic:spPr>
                </pic:pic>
              </a:graphicData>
            </a:graphic>
          </wp:inline>
        </w:drawing>
      </w:r>
    </w:p>
    <w:p w14:paraId="2E56667D">
      <w:pPr>
        <w:spacing w:line="360" w:lineRule="auto"/>
        <w:ind w:firstLine="420" w:firstLineChars="0"/>
        <w:jc w:val="left"/>
        <w:rPr>
          <w:rFonts w:hint="eastAsia" w:ascii="微软雅黑" w:hAnsi="微软雅黑" w:eastAsia="微软雅黑" w:cs="微软雅黑"/>
          <w:sz w:val="18"/>
          <w:szCs w:val="18"/>
        </w:rPr>
      </w:pPr>
    </w:p>
    <w:p w14:paraId="7C4ADADB">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还有在4月28日中信证券对石英股份点评为大超预期：</w:t>
      </w:r>
    </w:p>
    <w:p w14:paraId="3CECF10A">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73040" cy="1103630"/>
            <wp:effectExtent l="0" t="0" r="3810" b="1270"/>
            <wp:docPr id="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5"/>
                    <pic:cNvPicPr>
                      <a:picLocks noChangeAspect="1"/>
                    </pic:cNvPicPr>
                  </pic:nvPicPr>
                  <pic:blipFill>
                    <a:blip r:embed="rId18"/>
                    <a:stretch>
                      <a:fillRect/>
                    </a:stretch>
                  </pic:blipFill>
                  <pic:spPr>
                    <a:xfrm>
                      <a:off x="0" y="0"/>
                      <a:ext cx="5273040" cy="1103630"/>
                    </a:xfrm>
                    <a:prstGeom prst="rect">
                      <a:avLst/>
                    </a:prstGeom>
                    <a:noFill/>
                    <a:ln>
                      <a:noFill/>
                    </a:ln>
                  </pic:spPr>
                </pic:pic>
              </a:graphicData>
            </a:graphic>
          </wp:inline>
        </w:drawing>
      </w:r>
    </w:p>
    <w:p w14:paraId="0F95C77E">
      <w:pPr>
        <w:spacing w:line="360" w:lineRule="auto"/>
        <w:ind w:firstLine="420" w:firstLineChars="0"/>
        <w:jc w:val="left"/>
        <w:rPr>
          <w:rFonts w:hint="eastAsia" w:ascii="微软雅黑" w:hAnsi="微软雅黑" w:eastAsia="微软雅黑" w:cs="微软雅黑"/>
          <w:sz w:val="18"/>
          <w:szCs w:val="18"/>
          <w:lang w:val="en-US" w:eastAsia="zh-CN"/>
        </w:rPr>
      </w:pPr>
    </w:p>
    <w:p w14:paraId="27C64A12">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点评报告通常较为简短，并且在次日开盘前发送给机构客户，而其他投资者看到的时间一般会晚于机构客户，因此在时间上有劣势。</w:t>
      </w:r>
    </w:p>
    <w:p w14:paraId="307D2C5B">
      <w:pPr>
        <w:spacing w:line="360" w:lineRule="auto"/>
        <w:ind w:firstLine="420" w:firstLineChars="0"/>
        <w:jc w:val="left"/>
        <w:rPr>
          <w:rFonts w:hint="eastAsia" w:ascii="微软雅黑" w:hAnsi="微软雅黑" w:eastAsia="微软雅黑" w:cs="微软雅黑"/>
          <w:sz w:val="18"/>
          <w:szCs w:val="18"/>
          <w:lang w:val="en-US" w:eastAsia="zh-CN"/>
        </w:rPr>
      </w:pPr>
    </w:p>
    <w:p w14:paraId="423F5799">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案例一：汇川技术</w:t>
      </w:r>
    </w:p>
    <w:p w14:paraId="16D631A3">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汇川技术在2020年7月7日晚间公布半年度业绩预告，中金公司的点评报告表示业绩超预期，并再次上调净利润预测。</w:t>
      </w:r>
    </w:p>
    <w:p w14:paraId="6796C899">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而这份点评的简要版本在2020年7月8日盘前发布，而正式的研究报告点评则更晚一些。</w:t>
      </w:r>
    </w:p>
    <w:p w14:paraId="7653F770">
      <w:pPr>
        <w:spacing w:line="360" w:lineRule="auto"/>
        <w:ind w:firstLine="420" w:firstLineChars="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2487930" cy="4133850"/>
            <wp:effectExtent l="0" t="0" r="7620" b="0"/>
            <wp:docPr id="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2"/>
                    <pic:cNvPicPr>
                      <a:picLocks noChangeAspect="1"/>
                    </pic:cNvPicPr>
                  </pic:nvPicPr>
                  <pic:blipFill>
                    <a:blip r:embed="rId19"/>
                    <a:stretch>
                      <a:fillRect/>
                    </a:stretch>
                  </pic:blipFill>
                  <pic:spPr>
                    <a:xfrm>
                      <a:off x="0" y="0"/>
                      <a:ext cx="2487930" cy="4133850"/>
                    </a:xfrm>
                    <a:prstGeom prst="rect">
                      <a:avLst/>
                    </a:prstGeom>
                    <a:noFill/>
                    <a:ln>
                      <a:noFill/>
                    </a:ln>
                  </pic:spPr>
                </pic:pic>
              </a:graphicData>
            </a:graphic>
          </wp:inline>
        </w:drawing>
      </w:r>
    </w:p>
    <w:p w14:paraId="6125751E">
      <w:pPr>
        <w:spacing w:line="360" w:lineRule="auto"/>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67960" cy="1682115"/>
            <wp:effectExtent l="0" t="0" r="8890" b="13335"/>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pic:cNvPicPr>
                      <a:picLocks noChangeAspect="1"/>
                    </pic:cNvPicPr>
                  </pic:nvPicPr>
                  <pic:blipFill>
                    <a:blip r:embed="rId20"/>
                    <a:stretch>
                      <a:fillRect/>
                    </a:stretch>
                  </pic:blipFill>
                  <pic:spPr>
                    <a:xfrm>
                      <a:off x="0" y="0"/>
                      <a:ext cx="5267960" cy="1682115"/>
                    </a:xfrm>
                    <a:prstGeom prst="rect">
                      <a:avLst/>
                    </a:prstGeom>
                    <a:noFill/>
                    <a:ln>
                      <a:noFill/>
                    </a:ln>
                  </pic:spPr>
                </pic:pic>
              </a:graphicData>
            </a:graphic>
          </wp:inline>
        </w:drawing>
      </w:r>
    </w:p>
    <w:p w14:paraId="57063BDB">
      <w:pPr>
        <w:spacing w:line="360" w:lineRule="auto"/>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3675" cy="1825625"/>
            <wp:effectExtent l="0" t="0" r="3175" b="3175"/>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21"/>
                    <a:stretch>
                      <a:fillRect/>
                    </a:stretch>
                  </pic:blipFill>
                  <pic:spPr>
                    <a:xfrm>
                      <a:off x="0" y="0"/>
                      <a:ext cx="5273675" cy="1825625"/>
                    </a:xfrm>
                    <a:prstGeom prst="rect">
                      <a:avLst/>
                    </a:prstGeom>
                    <a:noFill/>
                    <a:ln>
                      <a:noFill/>
                    </a:ln>
                  </pic:spPr>
                </pic:pic>
              </a:graphicData>
            </a:graphic>
          </wp:inline>
        </w:drawing>
      </w:r>
    </w:p>
    <w:p w14:paraId="459C64D3">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汇川技术则在2020年7月8日形成净利润断层的走势</w:t>
      </w:r>
    </w:p>
    <w:p w14:paraId="4A398BC7">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6690" cy="2148840"/>
            <wp:effectExtent l="0" t="0" r="10160" b="3810"/>
            <wp:docPr id="8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
                    <pic:cNvPicPr>
                      <a:picLocks noChangeAspect="1"/>
                    </pic:cNvPicPr>
                  </pic:nvPicPr>
                  <pic:blipFill>
                    <a:blip r:embed="rId22"/>
                    <a:stretch>
                      <a:fillRect/>
                    </a:stretch>
                  </pic:blipFill>
                  <pic:spPr>
                    <a:xfrm>
                      <a:off x="0" y="0"/>
                      <a:ext cx="5266690" cy="2148840"/>
                    </a:xfrm>
                    <a:prstGeom prst="rect">
                      <a:avLst/>
                    </a:prstGeom>
                    <a:noFill/>
                    <a:ln>
                      <a:noFill/>
                    </a:ln>
                  </pic:spPr>
                </pic:pic>
              </a:graphicData>
            </a:graphic>
          </wp:inline>
        </w:drawing>
      </w:r>
    </w:p>
    <w:p w14:paraId="1E18E7A0">
      <w:pPr>
        <w:spacing w:line="360" w:lineRule="auto"/>
        <w:ind w:firstLine="420" w:firstLineChars="0"/>
        <w:jc w:val="left"/>
        <w:rPr>
          <w:rFonts w:hint="eastAsia" w:ascii="微软雅黑" w:hAnsi="微软雅黑" w:eastAsia="微软雅黑" w:cs="微软雅黑"/>
          <w:sz w:val="18"/>
          <w:szCs w:val="18"/>
        </w:rPr>
      </w:pPr>
    </w:p>
    <w:p w14:paraId="271CD589">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案例二：士兰微</w:t>
      </w:r>
    </w:p>
    <w:p w14:paraId="16100EA4">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4月17日，士兰微发布一季度业绩预告，民生电子分析师当晚发布了超预期的业绩点评。</w:t>
      </w:r>
    </w:p>
    <w:p w14:paraId="127AD066">
      <w:pPr>
        <w:spacing w:line="360" w:lineRule="auto"/>
        <w:ind w:firstLine="420" w:firstLineChars="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2428875" cy="3973830"/>
            <wp:effectExtent l="0" t="0" r="9525" b="7620"/>
            <wp:docPr id="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pic:cNvPicPr>
                      <a:picLocks noChangeAspect="1"/>
                    </pic:cNvPicPr>
                  </pic:nvPicPr>
                  <pic:blipFill>
                    <a:blip r:embed="rId23"/>
                    <a:stretch>
                      <a:fillRect/>
                    </a:stretch>
                  </pic:blipFill>
                  <pic:spPr>
                    <a:xfrm>
                      <a:off x="0" y="0"/>
                      <a:ext cx="2428875" cy="3973830"/>
                    </a:xfrm>
                    <a:prstGeom prst="rect">
                      <a:avLst/>
                    </a:prstGeom>
                    <a:noFill/>
                    <a:ln>
                      <a:noFill/>
                    </a:ln>
                  </pic:spPr>
                </pic:pic>
              </a:graphicData>
            </a:graphic>
          </wp:inline>
        </w:drawing>
      </w:r>
    </w:p>
    <w:p w14:paraId="00810A75">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而正式的研究报告则在一季度财务报表正式发布以后才跟随发布。</w:t>
      </w:r>
    </w:p>
    <w:p w14:paraId="6F4CE005">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7325" cy="1134110"/>
            <wp:effectExtent l="0" t="0" r="9525" b="8890"/>
            <wp:docPr id="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pic:cNvPicPr>
                      <a:picLocks noChangeAspect="1"/>
                    </pic:cNvPicPr>
                  </pic:nvPicPr>
                  <pic:blipFill>
                    <a:blip r:embed="rId24"/>
                    <a:stretch>
                      <a:fillRect/>
                    </a:stretch>
                  </pic:blipFill>
                  <pic:spPr>
                    <a:xfrm>
                      <a:off x="0" y="0"/>
                      <a:ext cx="5267325" cy="1134110"/>
                    </a:xfrm>
                    <a:prstGeom prst="rect">
                      <a:avLst/>
                    </a:prstGeom>
                    <a:noFill/>
                    <a:ln>
                      <a:noFill/>
                    </a:ln>
                  </pic:spPr>
                </pic:pic>
              </a:graphicData>
            </a:graphic>
          </wp:inline>
        </w:drawing>
      </w:r>
    </w:p>
    <w:p w14:paraId="7E929FB5">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这个差别对待也无可厚非，毕竟机构客户是付费的，大多数人看的都是免费的版本，所以不但一般散户看不到，一般的机构也看不到。</w:t>
      </w:r>
    </w:p>
    <w:p w14:paraId="214C3D6C">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基本上每一只稍微好点的票都会有券商分析师在跟踪，他们平时就会给机构客户各种各样的反馈，服务的机构多了，所预期的值也会在买方心里形成价格锚，因此当出业绩的时候，这些分析师会根据最新的消息给买方客户进行反馈。</w:t>
      </w:r>
    </w:p>
    <w:p w14:paraId="04079744">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当然，券商点评报告最大的缺点就是时效性会有些差。</w:t>
      </w:r>
    </w:p>
    <w:p w14:paraId="7333EA42">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需要注意的是，站在卖方的角度，券商分析师大多数都是以公司基本面研究为主，不会对走势和市场行为做判断。但是作为一个投资者站在买方的角度是必须要考虑市场可能的走势，也就是要看盘面的资金态度。</w:t>
      </w:r>
    </w:p>
    <w:p w14:paraId="79BDAA87">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超不超预期不是哪个分析师或者哪个大V说了算，是资金说了算，是拥有定价权的资金说了算，谁有定价权，谁的预期就是市场预期。</w:t>
      </w:r>
    </w:p>
    <w:p w14:paraId="375696A0">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如果股价涨了很多已经完全反应了业绩，那么超预期的业绩就是用来吸引他人接盘的，因此而翻车的研报和点评数不胜数。</w:t>
      </w:r>
    </w:p>
    <w:p w14:paraId="78EE242F">
      <w:pPr>
        <w:spacing w:line="360" w:lineRule="auto"/>
        <w:ind w:firstLine="42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以上就是如何判断业绩是否超预期。</w:t>
      </w:r>
    </w:p>
    <w:p w14:paraId="10FCB882">
      <w:pPr>
        <w:spacing w:line="360" w:lineRule="auto"/>
        <w:ind w:firstLine="420" w:firstLineChars="200"/>
        <w:jc w:val="left"/>
        <w:rPr>
          <w:rFonts w:hint="eastAsia"/>
          <w:lang w:val="en-US" w:eastAsia="zh-CN"/>
        </w:rPr>
      </w:pPr>
    </w:p>
    <w:p w14:paraId="608F0C34">
      <w:pPr>
        <w:spacing w:line="360" w:lineRule="auto"/>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br w:type="page"/>
      </w:r>
    </w:p>
    <w:p w14:paraId="697FE173">
      <w:pPr>
        <w:spacing w:line="360" w:lineRule="auto"/>
        <w:ind w:firstLine="420" w:firstLineChars="200"/>
        <w:jc w:val="center"/>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缺口会回补的几种情况</w:t>
      </w:r>
    </w:p>
    <w:p w14:paraId="0B9CDFB7">
      <w:pPr>
        <w:spacing w:line="360" w:lineRule="auto"/>
        <w:ind w:firstLine="420" w:firstLineChars="200"/>
        <w:rPr>
          <w:rFonts w:hint="default" w:ascii="微软雅黑" w:hAnsi="微软雅黑" w:eastAsia="微软雅黑" w:cs="微软雅黑"/>
          <w:b w:val="0"/>
          <w:bCs w:val="0"/>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t>前面我解释了缺口所产生的原因，但是为什么有的缺口会回补，有的缺口不会回补？在这里，我想通过缺口回补的类型来阐述。</w:t>
      </w:r>
    </w:p>
    <w:p w14:paraId="51107982">
      <w:pPr>
        <w:spacing w:line="360" w:lineRule="auto"/>
        <w:ind w:firstLine="420" w:firstLineChars="200"/>
        <w:rPr>
          <w:rFonts w:hint="eastAsia" w:ascii="微软雅黑" w:hAnsi="微软雅黑" w:eastAsia="微软雅黑" w:cs="微软雅黑"/>
          <w:b w:val="0"/>
          <w:bCs w:val="0"/>
          <w:spacing w:val="15"/>
          <w:sz w:val="18"/>
          <w:szCs w:val="18"/>
          <w:lang w:val="en-US" w:eastAsia="zh-CN"/>
        </w:rPr>
      </w:pPr>
    </w:p>
    <w:p w14:paraId="50371DD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对于净利润断层所产生的跳空缺口来说，一般不会进行回补。</w:t>
      </w:r>
    </w:p>
    <w:p w14:paraId="13002E0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缺口不回补指的是：不会再度下跌，直到回到出业绩当天的收盘价。</w:t>
      </w:r>
    </w:p>
    <w:p w14:paraId="01A3DAB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有一个“缺口必补”的理论，但是我认为当一个资产的价格远低于价值时，除非整个市场出现极大的波动又或者资产自身出现一些问题，否则价格不会再回到当时，也就是缺口不再会回补。</w:t>
      </w:r>
    </w:p>
    <w:p w14:paraId="1AE68D29">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比如隆基股份在2020年4月17日走出的净利润断层，这个缺口就没有回补，至今（2022年6月）也未再回补。因为随着隆基股份利润的逐年增长，它的市值也在增长。</w:t>
      </w:r>
    </w:p>
    <w:p w14:paraId="43D6DC4B">
      <w:pPr>
        <w:spacing w:line="360" w:lineRule="auto"/>
        <w:ind w:firstLine="420" w:firstLineChars="200"/>
        <w:rPr>
          <w:rFonts w:hint="default" w:ascii="微软雅黑" w:hAnsi="微软雅黑" w:eastAsia="微软雅黑" w:cs="微软雅黑"/>
          <w:spacing w:val="15"/>
          <w:sz w:val="18"/>
          <w:szCs w:val="18"/>
          <w:lang w:val="en-US" w:eastAsia="zh-CN"/>
        </w:rPr>
      </w:pPr>
      <w:r>
        <w:drawing>
          <wp:inline distT="0" distB="0" distL="114300" distR="114300">
            <wp:extent cx="5273040" cy="2217420"/>
            <wp:effectExtent l="0" t="0" r="3810" b="1143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25"/>
                    <a:stretch>
                      <a:fillRect/>
                    </a:stretch>
                  </pic:blipFill>
                  <pic:spPr>
                    <a:xfrm>
                      <a:off x="0" y="0"/>
                      <a:ext cx="5273040" cy="2217420"/>
                    </a:xfrm>
                    <a:prstGeom prst="rect">
                      <a:avLst/>
                    </a:prstGeom>
                    <a:noFill/>
                    <a:ln>
                      <a:noFill/>
                    </a:ln>
                  </pic:spPr>
                </pic:pic>
              </a:graphicData>
            </a:graphic>
          </wp:inline>
        </w:drawing>
      </w:r>
    </w:p>
    <w:p w14:paraId="4E879B14">
      <w:pPr>
        <w:spacing w:line="360" w:lineRule="auto"/>
        <w:ind w:firstLine="420" w:firstLineChars="200"/>
        <w:rPr>
          <w:rFonts w:hint="eastAsia" w:ascii="微软雅黑" w:hAnsi="微软雅黑" w:eastAsia="微软雅黑" w:cs="微软雅黑"/>
          <w:spacing w:val="15"/>
          <w:sz w:val="18"/>
          <w:szCs w:val="18"/>
          <w:lang w:val="en-US" w:eastAsia="zh-CN"/>
        </w:rPr>
      </w:pPr>
    </w:p>
    <w:p w14:paraId="5DC1D9F5">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再比如我前面举的Facebook的例子，2013年7月25日的缺口至今仍未回补。</w:t>
      </w:r>
    </w:p>
    <w:p w14:paraId="4F22C7A8">
      <w:pPr>
        <w:spacing w:line="360" w:lineRule="auto"/>
        <w:ind w:firstLine="36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3675" cy="3251835"/>
            <wp:effectExtent l="0" t="0" r="3175" b="5715"/>
            <wp:docPr id="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
                    <pic:cNvPicPr>
                      <a:picLocks noChangeAspect="1"/>
                    </pic:cNvPicPr>
                  </pic:nvPicPr>
                  <pic:blipFill>
                    <a:blip r:embed="rId7"/>
                    <a:stretch>
                      <a:fillRect/>
                    </a:stretch>
                  </pic:blipFill>
                  <pic:spPr>
                    <a:xfrm>
                      <a:off x="0" y="0"/>
                      <a:ext cx="5273675" cy="3251835"/>
                    </a:xfrm>
                    <a:prstGeom prst="rect">
                      <a:avLst/>
                    </a:prstGeom>
                    <a:noFill/>
                    <a:ln>
                      <a:noFill/>
                    </a:ln>
                  </pic:spPr>
                </pic:pic>
              </a:graphicData>
            </a:graphic>
          </wp:inline>
        </w:drawing>
      </w:r>
    </w:p>
    <w:p w14:paraId="79B1D1A5">
      <w:pPr>
        <w:spacing w:line="360" w:lineRule="auto"/>
        <w:ind w:firstLine="420" w:firstLineChars="200"/>
        <w:rPr>
          <w:rFonts w:hint="eastAsia" w:ascii="微软雅黑" w:hAnsi="微软雅黑" w:eastAsia="微软雅黑" w:cs="微软雅黑"/>
          <w:spacing w:val="15"/>
          <w:sz w:val="18"/>
          <w:szCs w:val="18"/>
          <w:lang w:val="en-US" w:eastAsia="zh-CN"/>
        </w:rPr>
      </w:pPr>
    </w:p>
    <w:p w14:paraId="3DB6250B">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从市场的角度来看，对于不回补的缺口表示的是买盘始终多于卖盘，也代表了这家公司被市场所看好，其后续走势也会更加的强势。反之，如果在强势市场的缺口回补，又或者直接回补，则表示这只股票短期处于弱势状态。</w:t>
      </w:r>
    </w:p>
    <w:p w14:paraId="780875E5">
      <w:pPr>
        <w:spacing w:line="360" w:lineRule="auto"/>
        <w:ind w:firstLine="420" w:firstLineChars="200"/>
        <w:rPr>
          <w:rFonts w:hint="eastAsia" w:ascii="微软雅黑" w:hAnsi="微软雅黑" w:eastAsia="微软雅黑" w:cs="微软雅黑"/>
          <w:spacing w:val="15"/>
          <w:sz w:val="18"/>
          <w:szCs w:val="18"/>
          <w:lang w:val="en-US" w:eastAsia="zh-CN"/>
        </w:rPr>
      </w:pPr>
    </w:p>
    <w:p w14:paraId="64531B4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 xml:space="preserve">常见的缺口回补原因解释：                        </w:t>
      </w:r>
    </w:p>
    <w:p w14:paraId="29BA92A7">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情景一：先手行情下的缺口回补</w:t>
      </w:r>
    </w:p>
    <w:p w14:paraId="6C1B31C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简单来说就是先手资金提前埋伏买入，等到出业绩的时候再卖出。</w:t>
      </w:r>
    </w:p>
    <w:p w14:paraId="6CE4B08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有一家公司业绩大超预期时，此时不仅仅自身会大涨，同行业甚至上下游的公司也会大涨，此时或多或少都已经反映了其“业绩会很好”的因素。如果有某家公司因为其它公司出业绩而大涨以后，轮到自身出业绩后走出净利润断层，往往更容易回补缺口。</w:t>
      </w:r>
    </w:p>
    <w:p w14:paraId="0BD2344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常见的是A公司与B公司业务相同，A公司出业绩超市场预期后大涨，同时市场推测B公司业绩同样会超预期，那么B公司也会大涨。B公司大涨后再出业绩，由于此时已经一定程度上反映了内在价值，并且之前买入博弈业绩的资金也会离场，此时缺口就会回补。</w:t>
      </w:r>
    </w:p>
    <w:p w14:paraId="00A747E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注意，这里是先大幅上涨，然后才有净利润断层的跳空缺口回补。</w:t>
      </w:r>
    </w:p>
    <w:p w14:paraId="2195C5E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我举一个典型的例子，就是2021年1月的CXO年报行情。</w:t>
      </w:r>
    </w:p>
    <w:p w14:paraId="548FEFEB">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在2021年1月20日，昭衍新药发布业绩预增公告，全年净利润中位数3.15亿元，单四季度净利润1.715亿元，远远超过市场的预期，公司毫无疑问直接一字板涨停。</w:t>
      </w:r>
    </w:p>
    <w:p w14:paraId="58407442">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2405" cy="2419350"/>
            <wp:effectExtent l="0" t="0" r="4445" b="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6"/>
                    <a:stretch>
                      <a:fillRect/>
                    </a:stretch>
                  </pic:blipFill>
                  <pic:spPr>
                    <a:xfrm>
                      <a:off x="0" y="0"/>
                      <a:ext cx="5272405" cy="2419350"/>
                    </a:xfrm>
                    <a:prstGeom prst="rect">
                      <a:avLst/>
                    </a:prstGeom>
                    <a:noFill/>
                    <a:ln>
                      <a:noFill/>
                    </a:ln>
                  </pic:spPr>
                </pic:pic>
              </a:graphicData>
            </a:graphic>
          </wp:inline>
        </w:drawing>
      </w:r>
    </w:p>
    <w:p w14:paraId="56E965EA">
      <w:pPr>
        <w:spacing w:line="360" w:lineRule="auto"/>
        <w:ind w:firstLine="420" w:firstLineChars="200"/>
        <w:rPr>
          <w:rFonts w:hint="eastAsia" w:ascii="微软雅黑" w:hAnsi="微软雅黑" w:eastAsia="微软雅黑" w:cs="微软雅黑"/>
          <w:spacing w:val="15"/>
          <w:sz w:val="18"/>
          <w:szCs w:val="18"/>
          <w:lang w:eastAsia="zh-CN"/>
        </w:rPr>
      </w:pPr>
      <w:r>
        <w:rPr>
          <w:rFonts w:hint="eastAsia" w:ascii="微软雅黑" w:hAnsi="微软雅黑" w:eastAsia="微软雅黑" w:cs="微软雅黑"/>
          <w:spacing w:val="15"/>
          <w:sz w:val="18"/>
          <w:szCs w:val="18"/>
          <w:lang w:val="en-US" w:eastAsia="zh-CN"/>
        </w:rPr>
        <w:t>与昭衍新药业务类似的CXO公司药明康德、康龙化成、泰格医药受到昭衍新药业绩大超预期的影响，也在1月20日跟随一起上涨并且持续大涨</w:t>
      </w:r>
      <w:r>
        <w:rPr>
          <w:rFonts w:hint="eastAsia" w:ascii="微软雅黑" w:hAnsi="微软雅黑" w:eastAsia="微软雅黑" w:cs="微软雅黑"/>
          <w:spacing w:val="15"/>
          <w:sz w:val="18"/>
          <w:szCs w:val="18"/>
          <w:lang w:eastAsia="zh-CN"/>
        </w:rPr>
        <w:t>，这种走势就是同类型公司业绩相互印证的走势。</w:t>
      </w:r>
    </w:p>
    <w:p w14:paraId="77B53300">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68595" cy="2809240"/>
            <wp:effectExtent l="0" t="0" r="8255" b="1016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7"/>
                    <a:stretch>
                      <a:fillRect/>
                    </a:stretch>
                  </pic:blipFill>
                  <pic:spPr>
                    <a:xfrm>
                      <a:off x="0" y="0"/>
                      <a:ext cx="5268595" cy="2809240"/>
                    </a:xfrm>
                    <a:prstGeom prst="rect">
                      <a:avLst/>
                    </a:prstGeom>
                    <a:noFill/>
                    <a:ln>
                      <a:noFill/>
                    </a:ln>
                  </pic:spPr>
                </pic:pic>
              </a:graphicData>
            </a:graphic>
          </wp:inline>
        </w:drawing>
      </w:r>
    </w:p>
    <w:p w14:paraId="6408DE57">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67960" cy="2954655"/>
            <wp:effectExtent l="0" t="0" r="8890" b="1714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28"/>
                    <a:stretch>
                      <a:fillRect/>
                    </a:stretch>
                  </pic:blipFill>
                  <pic:spPr>
                    <a:xfrm>
                      <a:off x="0" y="0"/>
                      <a:ext cx="5267960" cy="2954655"/>
                    </a:xfrm>
                    <a:prstGeom prst="rect">
                      <a:avLst/>
                    </a:prstGeom>
                    <a:noFill/>
                    <a:ln>
                      <a:noFill/>
                    </a:ln>
                  </pic:spPr>
                </pic:pic>
              </a:graphicData>
            </a:graphic>
          </wp:inline>
        </w:drawing>
      </w:r>
    </w:p>
    <w:p w14:paraId="4FAF16AA">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3040" cy="2535555"/>
            <wp:effectExtent l="0" t="0" r="3810" b="1714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29"/>
                    <a:stretch>
                      <a:fillRect/>
                    </a:stretch>
                  </pic:blipFill>
                  <pic:spPr>
                    <a:xfrm>
                      <a:off x="0" y="0"/>
                      <a:ext cx="5273040" cy="2535555"/>
                    </a:xfrm>
                    <a:prstGeom prst="rect">
                      <a:avLst/>
                    </a:prstGeom>
                    <a:noFill/>
                    <a:ln>
                      <a:noFill/>
                    </a:ln>
                  </pic:spPr>
                </pic:pic>
              </a:graphicData>
            </a:graphic>
          </wp:inline>
        </w:drawing>
      </w:r>
    </w:p>
    <w:p w14:paraId="050E78EA">
      <w:pPr>
        <w:spacing w:line="360" w:lineRule="auto"/>
        <w:ind w:firstLine="420" w:firstLineChars="200"/>
        <w:rPr>
          <w:rFonts w:hint="eastAsia" w:ascii="微软雅黑" w:hAnsi="微软雅黑" w:eastAsia="微软雅黑" w:cs="微软雅黑"/>
          <w:spacing w:val="15"/>
          <w:sz w:val="18"/>
          <w:szCs w:val="18"/>
          <w:lang w:val="en-US" w:eastAsia="zh-CN"/>
        </w:rPr>
      </w:pPr>
    </w:p>
    <w:p w14:paraId="4AAA7D6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eastAsia="zh-CN"/>
        </w:rPr>
        <w:t>因此在经历过连续两天的大涨以后，</w:t>
      </w:r>
      <w:r>
        <w:rPr>
          <w:rFonts w:hint="eastAsia" w:ascii="微软雅黑" w:hAnsi="微软雅黑" w:eastAsia="微软雅黑" w:cs="微软雅黑"/>
          <w:spacing w:val="15"/>
          <w:sz w:val="18"/>
          <w:szCs w:val="18"/>
          <w:lang w:val="en-US" w:eastAsia="zh-CN"/>
        </w:rPr>
        <w:t>药明康德在1月22日公布业绩预告，同样大超市场预期，走出净利润断层。</w:t>
      </w:r>
    </w:p>
    <w:p w14:paraId="00324891">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65420" cy="1958340"/>
            <wp:effectExtent l="0" t="0" r="11430" b="381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0"/>
                    <a:stretch>
                      <a:fillRect/>
                    </a:stretch>
                  </pic:blipFill>
                  <pic:spPr>
                    <a:xfrm>
                      <a:off x="0" y="0"/>
                      <a:ext cx="5265420" cy="1958340"/>
                    </a:xfrm>
                    <a:prstGeom prst="rect">
                      <a:avLst/>
                    </a:prstGeom>
                    <a:noFill/>
                    <a:ln>
                      <a:noFill/>
                    </a:ln>
                  </pic:spPr>
                </pic:pic>
              </a:graphicData>
            </a:graphic>
          </wp:inline>
        </w:drawing>
      </w:r>
    </w:p>
    <w:p w14:paraId="25263D74">
      <w:pPr>
        <w:spacing w:line="360" w:lineRule="auto"/>
        <w:ind w:firstLine="420" w:firstLineChars="200"/>
        <w:rPr>
          <w:rFonts w:hint="eastAsia" w:ascii="微软雅黑" w:hAnsi="微软雅黑" w:eastAsia="微软雅黑" w:cs="微软雅黑"/>
          <w:spacing w:val="15"/>
          <w:sz w:val="18"/>
          <w:szCs w:val="18"/>
          <w:lang w:val="en-US" w:eastAsia="zh-CN"/>
        </w:rPr>
      </w:pPr>
    </w:p>
    <w:p w14:paraId="4CCCF51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同时康龙化成受到药明康德业绩超预期影响，在1月22日继续大涨。</w:t>
      </w:r>
    </w:p>
    <w:p w14:paraId="05E9B8E7">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69230" cy="2558415"/>
            <wp:effectExtent l="0" t="0" r="7620" b="1333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1"/>
                    <a:stretch>
                      <a:fillRect/>
                    </a:stretch>
                  </pic:blipFill>
                  <pic:spPr>
                    <a:xfrm>
                      <a:off x="0" y="0"/>
                      <a:ext cx="5269230" cy="2558415"/>
                    </a:xfrm>
                    <a:prstGeom prst="rect">
                      <a:avLst/>
                    </a:prstGeom>
                    <a:noFill/>
                    <a:ln>
                      <a:noFill/>
                    </a:ln>
                  </pic:spPr>
                </pic:pic>
              </a:graphicData>
            </a:graphic>
          </wp:inline>
        </w:drawing>
      </w:r>
    </w:p>
    <w:p w14:paraId="729246B8">
      <w:pPr>
        <w:spacing w:line="360" w:lineRule="auto"/>
        <w:ind w:firstLine="360" w:firstLineChars="200"/>
        <w:rPr>
          <w:rFonts w:hint="eastAsia" w:ascii="微软雅黑" w:hAnsi="微软雅黑" w:eastAsia="微软雅黑" w:cs="微软雅黑"/>
          <w:sz w:val="18"/>
          <w:szCs w:val="18"/>
        </w:rPr>
      </w:pPr>
    </w:p>
    <w:p w14:paraId="14775D4A">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随后在1月25日收盘后，康龙化成公布业绩预告，2020年净利润为11.33亿元-11.87亿元，同比增长107%-117%，业绩非常靓丽，但是只是符合预期。</w:t>
      </w:r>
    </w:p>
    <w:p w14:paraId="3AD74913">
      <w:pPr>
        <w:spacing w:line="360" w:lineRule="auto"/>
        <w:ind w:firstLine="360" w:firstLineChars="20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689475" cy="2774315"/>
            <wp:effectExtent l="0" t="0" r="15875" b="698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32"/>
                    <a:stretch>
                      <a:fillRect/>
                    </a:stretch>
                  </pic:blipFill>
                  <pic:spPr>
                    <a:xfrm>
                      <a:off x="0" y="0"/>
                      <a:ext cx="4689475" cy="2774315"/>
                    </a:xfrm>
                    <a:prstGeom prst="rect">
                      <a:avLst/>
                    </a:prstGeom>
                    <a:noFill/>
                    <a:ln>
                      <a:noFill/>
                    </a:ln>
                  </pic:spPr>
                </pic:pic>
              </a:graphicData>
            </a:graphic>
          </wp:inline>
        </w:drawing>
      </w:r>
    </w:p>
    <w:p w14:paraId="6CA3407C">
      <w:pPr>
        <w:spacing w:line="360" w:lineRule="auto"/>
        <w:ind w:firstLine="360" w:firstLineChars="200"/>
        <w:rPr>
          <w:rFonts w:hint="eastAsia" w:ascii="微软雅黑" w:hAnsi="微软雅黑" w:eastAsia="微软雅黑" w:cs="微软雅黑"/>
          <w:sz w:val="18"/>
          <w:szCs w:val="18"/>
          <w:lang w:val="en-US" w:eastAsia="zh-CN"/>
        </w:rPr>
      </w:pPr>
    </w:p>
    <w:p w14:paraId="6947E135">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但是市场对于康龙化成的预期非常高，短短四天便上涨了35.38%，远远超出大盘的4.71%。</w:t>
      </w:r>
    </w:p>
    <w:p w14:paraId="72DC9C7E">
      <w:pPr>
        <w:spacing w:line="360" w:lineRule="auto"/>
        <w:ind w:firstLine="360" w:firstLineChars="20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2146300" cy="2592705"/>
            <wp:effectExtent l="0" t="0" r="6350" b="17145"/>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3"/>
                    <a:stretch>
                      <a:fillRect/>
                    </a:stretch>
                  </pic:blipFill>
                  <pic:spPr>
                    <a:xfrm>
                      <a:off x="0" y="0"/>
                      <a:ext cx="2146300" cy="2592705"/>
                    </a:xfrm>
                    <a:prstGeom prst="rect">
                      <a:avLst/>
                    </a:prstGeom>
                    <a:noFill/>
                    <a:ln>
                      <a:noFill/>
                    </a:ln>
                  </pic:spPr>
                </pic:pic>
              </a:graphicData>
            </a:graphic>
          </wp:inline>
        </w:drawing>
      </w:r>
    </w:p>
    <w:p w14:paraId="09944336">
      <w:pPr>
        <w:spacing w:line="360" w:lineRule="auto"/>
        <w:ind w:firstLine="360" w:firstLineChars="200"/>
        <w:rPr>
          <w:rFonts w:hint="eastAsia" w:ascii="微软雅黑" w:hAnsi="微软雅黑" w:eastAsia="微软雅黑" w:cs="微软雅黑"/>
          <w:sz w:val="18"/>
          <w:szCs w:val="18"/>
          <w:lang w:val="en-US" w:eastAsia="zh-CN"/>
        </w:rPr>
      </w:pPr>
    </w:p>
    <w:p w14:paraId="1FD30CE7">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大量先手资金的买入下，次日市场对于康龙化成所反应出来的走势便是低开低走，因为预期打得太高，而业绩并没有跟上预期。换句话说，即便跟上了预期也会高开低走，因为先手资金的策略就是提前买入，在出业绩后进行卖出。</w:t>
      </w:r>
    </w:p>
    <w:p w14:paraId="206792F3">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7325" cy="2301240"/>
            <wp:effectExtent l="0" t="0" r="9525" b="381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34"/>
                    <a:stretch>
                      <a:fillRect/>
                    </a:stretch>
                  </pic:blipFill>
                  <pic:spPr>
                    <a:xfrm>
                      <a:off x="0" y="0"/>
                      <a:ext cx="5267325" cy="2301240"/>
                    </a:xfrm>
                    <a:prstGeom prst="rect">
                      <a:avLst/>
                    </a:prstGeom>
                    <a:noFill/>
                    <a:ln>
                      <a:noFill/>
                    </a:ln>
                  </pic:spPr>
                </pic:pic>
              </a:graphicData>
            </a:graphic>
          </wp:inline>
        </w:drawing>
      </w:r>
    </w:p>
    <w:p w14:paraId="2B997E4B">
      <w:pPr>
        <w:spacing w:line="360" w:lineRule="auto"/>
        <w:ind w:firstLine="360" w:firstLineChars="200"/>
        <w:rPr>
          <w:rFonts w:hint="eastAsia" w:ascii="微软雅黑" w:hAnsi="微软雅黑" w:eastAsia="微软雅黑" w:cs="微软雅黑"/>
          <w:sz w:val="18"/>
          <w:szCs w:val="18"/>
          <w:lang w:val="en-US" w:eastAsia="zh-CN"/>
        </w:rPr>
      </w:pPr>
    </w:p>
    <w:p w14:paraId="31281C3B">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自此，以昭衍新药超预期开场、康龙化成符合预期收场的CXO板块行情结束。</w:t>
      </w:r>
    </w:p>
    <w:p w14:paraId="6686F266">
      <w:pPr>
        <w:spacing w:line="360" w:lineRule="auto"/>
        <w:rPr>
          <w:rFonts w:hint="eastAsia" w:ascii="微软雅黑" w:hAnsi="微软雅黑" w:eastAsia="微软雅黑" w:cs="微软雅黑"/>
          <w:sz w:val="18"/>
          <w:szCs w:val="18"/>
          <w:lang w:val="en-US" w:eastAsia="zh-CN"/>
        </w:rPr>
      </w:pPr>
    </w:p>
    <w:p w14:paraId="7A832F3E">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案例：卓越新能</w:t>
      </w:r>
    </w:p>
    <w:p w14:paraId="7E21B507">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卓越新能在2022年6月23日盘后公布了半年度业绩报告，超过了所有的市场预期。而在此之前，跟踪卓越新能的投资者通过生物柴油价格与出口量大致预测出二季度业绩会很好，便开始了先手买入，他们就成了先手资金，股价也因此而推升。</w:t>
      </w:r>
    </w:p>
    <w:p w14:paraId="78886C35">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6月24日，卓越新能开盘价88.47元，较前一个交易日上涨8.98%，但是由于前面一段时间先手资金的买入推升了股价，所以这些先手买入的投资者便在这个交易日开始了兑现。</w:t>
      </w:r>
    </w:p>
    <w:p w14:paraId="4A6B0D78">
      <w:pPr>
        <w:spacing w:line="360" w:lineRule="auto"/>
        <w:ind w:firstLine="360" w:firstLineChars="200"/>
        <w:rPr>
          <w:rFonts w:hint="default" w:ascii="微软雅黑" w:hAnsi="微软雅黑" w:eastAsia="微软雅黑" w:cs="微软雅黑"/>
          <w:sz w:val="18"/>
          <w:szCs w:val="18"/>
          <w:lang w:val="en-US" w:eastAsia="zh-CN"/>
        </w:rPr>
      </w:pPr>
    </w:p>
    <w:p w14:paraId="600C3909">
      <w:pPr>
        <w:spacing w:line="360" w:lineRule="auto"/>
        <w:ind w:firstLine="420" w:firstLineChars="200"/>
        <w:jc w:val="center"/>
        <w:rPr>
          <w:rFonts w:hint="default" w:ascii="微软雅黑" w:hAnsi="微软雅黑" w:eastAsia="微软雅黑" w:cs="微软雅黑"/>
          <w:sz w:val="18"/>
          <w:szCs w:val="18"/>
          <w:lang w:val="en-US" w:eastAsia="zh-CN"/>
        </w:rPr>
      </w:pPr>
      <w:r>
        <w:drawing>
          <wp:inline distT="0" distB="0" distL="114300" distR="114300">
            <wp:extent cx="4422140" cy="4678680"/>
            <wp:effectExtent l="0" t="0" r="16510" b="7620"/>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35"/>
                    <a:stretch>
                      <a:fillRect/>
                    </a:stretch>
                  </pic:blipFill>
                  <pic:spPr>
                    <a:xfrm>
                      <a:off x="0" y="0"/>
                      <a:ext cx="4422140" cy="4678680"/>
                    </a:xfrm>
                    <a:prstGeom prst="rect">
                      <a:avLst/>
                    </a:prstGeom>
                    <a:noFill/>
                    <a:ln>
                      <a:noFill/>
                    </a:ln>
                  </pic:spPr>
                </pic:pic>
              </a:graphicData>
            </a:graphic>
          </wp:inline>
        </w:drawing>
      </w:r>
    </w:p>
    <w:p w14:paraId="7F1ED57D">
      <w:pPr>
        <w:spacing w:line="360" w:lineRule="auto"/>
        <w:ind w:firstLine="420" w:firstLineChars="200"/>
      </w:pPr>
      <w:r>
        <w:drawing>
          <wp:inline distT="0" distB="0" distL="114300" distR="114300">
            <wp:extent cx="5269865" cy="2229485"/>
            <wp:effectExtent l="0" t="0" r="6985" b="18415"/>
            <wp:docPr id="1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
                    <pic:cNvPicPr>
                      <a:picLocks noChangeAspect="1"/>
                    </pic:cNvPicPr>
                  </pic:nvPicPr>
                  <pic:blipFill>
                    <a:blip r:embed="rId36"/>
                    <a:stretch>
                      <a:fillRect/>
                    </a:stretch>
                  </pic:blipFill>
                  <pic:spPr>
                    <a:xfrm>
                      <a:off x="0" y="0"/>
                      <a:ext cx="5269865" cy="2229485"/>
                    </a:xfrm>
                    <a:prstGeom prst="rect">
                      <a:avLst/>
                    </a:prstGeom>
                    <a:noFill/>
                    <a:ln>
                      <a:noFill/>
                    </a:ln>
                  </pic:spPr>
                </pic:pic>
              </a:graphicData>
            </a:graphic>
          </wp:inline>
        </w:drawing>
      </w:r>
    </w:p>
    <w:p w14:paraId="3E60698C">
      <w:pPr>
        <w:spacing w:line="360" w:lineRule="auto"/>
        <w:rPr>
          <w:rFonts w:hint="eastAsia"/>
          <w:lang w:val="en-US" w:eastAsia="zh-CN"/>
        </w:rPr>
      </w:pPr>
    </w:p>
    <w:p w14:paraId="6CC51148">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这种由于先手资金介入预先上涨的行情，往往会在出业绩后兑现出局，这也是最常见的缺口回补情况。</w:t>
      </w:r>
    </w:p>
    <w:p w14:paraId="03C6F3FD">
      <w:pPr>
        <w:spacing w:line="360" w:lineRule="auto"/>
        <w:ind w:firstLine="360" w:firstLineChars="20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前期推升得越高，后期跌得越狠。</w:t>
      </w:r>
    </w:p>
    <w:p w14:paraId="1EA1C0EC">
      <w:pPr>
        <w:spacing w:line="360" w:lineRule="auto"/>
        <w:ind w:firstLine="360" w:firstLineChars="200"/>
        <w:rPr>
          <w:rFonts w:hint="eastAsia" w:ascii="微软雅黑" w:hAnsi="微软雅黑" w:eastAsia="微软雅黑" w:cs="微软雅黑"/>
          <w:b/>
          <w:bCs/>
          <w:sz w:val="18"/>
          <w:szCs w:val="18"/>
          <w:lang w:val="en-US" w:eastAsia="zh-CN"/>
        </w:rPr>
      </w:pPr>
    </w:p>
    <w:p w14:paraId="48CBF448">
      <w:pPr>
        <w:spacing w:line="360" w:lineRule="auto"/>
        <w:ind w:firstLine="360" w:firstLineChars="20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流动性越差、换手率越小，波动越大。</w:t>
      </w:r>
    </w:p>
    <w:p w14:paraId="32DF6906">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世界上没有不透风的墙，所以也有部分资金与上市公司勾兑优先得到了内幕消息，这个占比仍然是少数。</w:t>
      </w:r>
    </w:p>
    <w:p w14:paraId="18D17524">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不过也不是所有的先手资金都能获利退出的，被埋割肉出局的情况也不少。</w:t>
      </w:r>
      <w:bookmarkStart w:id="0" w:name="_GoBack"/>
      <w:bookmarkEnd w:id="0"/>
    </w:p>
    <w:p w14:paraId="3DD8C936">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潞安环能在2022年4月22日盘后公布2021年年度业绩报告和2022年一季度业绩报告，而煤炭行业的其它公司业绩大多数都是大超预期，因此当日便有很多先手资金买入想进行套利。但是实际公布的业绩却低于预期，4月25日开盘，潞安环能直接低开跌停。</w:t>
      </w:r>
    </w:p>
    <w:p w14:paraId="07A8AD4E">
      <w:pPr>
        <w:spacing w:line="360" w:lineRule="auto"/>
        <w:ind w:firstLine="420" w:firstLineChars="200"/>
        <w:rPr>
          <w:rFonts w:hint="default" w:ascii="微软雅黑" w:hAnsi="微软雅黑" w:eastAsia="微软雅黑" w:cs="微软雅黑"/>
          <w:sz w:val="18"/>
          <w:szCs w:val="18"/>
          <w:lang w:val="en-US" w:eastAsia="zh-CN"/>
        </w:rPr>
      </w:pPr>
      <w:r>
        <w:drawing>
          <wp:inline distT="0" distB="0" distL="114300" distR="114300">
            <wp:extent cx="5272405" cy="1955800"/>
            <wp:effectExtent l="0" t="0" r="4445" b="6350"/>
            <wp:docPr id="1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pic:cNvPicPr>
                      <a:picLocks noChangeAspect="1"/>
                    </pic:cNvPicPr>
                  </pic:nvPicPr>
                  <pic:blipFill>
                    <a:blip r:embed="rId37"/>
                    <a:stretch>
                      <a:fillRect/>
                    </a:stretch>
                  </pic:blipFill>
                  <pic:spPr>
                    <a:xfrm>
                      <a:off x="0" y="0"/>
                      <a:ext cx="5272405" cy="1955800"/>
                    </a:xfrm>
                    <a:prstGeom prst="rect">
                      <a:avLst/>
                    </a:prstGeom>
                    <a:noFill/>
                    <a:ln>
                      <a:noFill/>
                    </a:ln>
                  </pic:spPr>
                </pic:pic>
              </a:graphicData>
            </a:graphic>
          </wp:inline>
        </w:drawing>
      </w:r>
    </w:p>
    <w:p w14:paraId="63222BC7">
      <w:pPr>
        <w:spacing w:line="360" w:lineRule="auto"/>
        <w:ind w:firstLine="420" w:firstLineChars="200"/>
        <w:rPr>
          <w:rFonts w:hint="default" w:ascii="微软雅黑" w:hAnsi="微软雅黑" w:eastAsia="微软雅黑" w:cs="微软雅黑"/>
          <w:sz w:val="18"/>
          <w:szCs w:val="18"/>
          <w:lang w:val="en-US" w:eastAsia="zh-CN"/>
        </w:rPr>
      </w:pPr>
      <w:r>
        <w:drawing>
          <wp:inline distT="0" distB="0" distL="114300" distR="114300">
            <wp:extent cx="5267960" cy="1863090"/>
            <wp:effectExtent l="0" t="0" r="8890" b="3810"/>
            <wp:docPr id="1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9"/>
                    <pic:cNvPicPr>
                      <a:picLocks noChangeAspect="1"/>
                    </pic:cNvPicPr>
                  </pic:nvPicPr>
                  <pic:blipFill>
                    <a:blip r:embed="rId38"/>
                    <a:stretch>
                      <a:fillRect/>
                    </a:stretch>
                  </pic:blipFill>
                  <pic:spPr>
                    <a:xfrm>
                      <a:off x="0" y="0"/>
                      <a:ext cx="5267960" cy="1863090"/>
                    </a:xfrm>
                    <a:prstGeom prst="rect">
                      <a:avLst/>
                    </a:prstGeom>
                    <a:noFill/>
                    <a:ln>
                      <a:noFill/>
                    </a:ln>
                  </pic:spPr>
                </pic:pic>
              </a:graphicData>
            </a:graphic>
          </wp:inline>
        </w:drawing>
      </w:r>
    </w:p>
    <w:p w14:paraId="7B9C5394">
      <w:pPr>
        <w:spacing w:line="360" w:lineRule="auto"/>
        <w:ind w:firstLine="360" w:firstLineChars="200"/>
        <w:rPr>
          <w:rFonts w:hint="eastAsia" w:ascii="微软雅黑" w:hAnsi="微软雅黑" w:eastAsia="微软雅黑" w:cs="微软雅黑"/>
          <w:sz w:val="18"/>
          <w:szCs w:val="18"/>
          <w:lang w:val="en-US" w:eastAsia="zh-CN"/>
        </w:rPr>
      </w:pPr>
    </w:p>
    <w:p w14:paraId="0274FA6E">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先手资金不是万能的，因此不要迷恋先手资金。</w:t>
      </w:r>
    </w:p>
    <w:p w14:paraId="11089695">
      <w:pPr>
        <w:spacing w:line="360" w:lineRule="auto"/>
        <w:ind w:firstLine="360" w:firstLineChars="200"/>
        <w:rPr>
          <w:rFonts w:hint="eastAsia" w:ascii="微软雅黑" w:hAnsi="微软雅黑" w:eastAsia="微软雅黑" w:cs="微软雅黑"/>
          <w:sz w:val="18"/>
          <w:szCs w:val="18"/>
          <w:lang w:val="en-US" w:eastAsia="zh-CN"/>
        </w:rPr>
      </w:pPr>
    </w:p>
    <w:p w14:paraId="6942A66E">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情景二：高估值的缺口回补</w:t>
      </w:r>
    </w:p>
    <w:p w14:paraId="591B6684">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当市场或者板块情绪过热时走出的净利润断层也极其容易回补，这种多出现在板块行情的末期。</w:t>
      </w:r>
    </w:p>
    <w:p w14:paraId="0BF29C5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还是以刚刚的CXO板块举例，1月25日收盘价时最主要的公司的平均估值如下（选取了10家券商研究报告的平均估值作为依据）：</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tblGrid>
      <w:tr w14:paraId="3A56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Pr>
          <w:p w14:paraId="0DBF32B1">
            <w:pPr>
              <w:spacing w:line="360" w:lineRule="auto"/>
              <w:jc w:val="center"/>
              <w:rPr>
                <w:rFonts w:hint="eastAsia" w:ascii="微软雅黑" w:hAnsi="微软雅黑" w:eastAsia="微软雅黑" w:cs="微软雅黑"/>
                <w:sz w:val="18"/>
                <w:szCs w:val="18"/>
                <w:vertAlign w:val="baseline"/>
                <w:lang w:val="en-US" w:eastAsia="zh-CN"/>
              </w:rPr>
            </w:pPr>
          </w:p>
        </w:tc>
        <w:tc>
          <w:tcPr>
            <w:tcW w:w="1704" w:type="dxa"/>
          </w:tcPr>
          <w:p w14:paraId="5231F14B">
            <w:pPr>
              <w:spacing w:line="360" w:lineRule="auto"/>
              <w:jc w:val="center"/>
              <w:rPr>
                <w:rFonts w:hint="eastAsia" w:ascii="微软雅黑" w:hAnsi="微软雅黑" w:eastAsia="微软雅黑" w:cs="微软雅黑"/>
                <w:b/>
                <w:bCs/>
                <w:sz w:val="18"/>
                <w:szCs w:val="18"/>
                <w:vertAlign w:val="baseline"/>
                <w:lang w:val="en-US" w:eastAsia="zh-CN"/>
              </w:rPr>
            </w:pPr>
            <w:r>
              <w:rPr>
                <w:rFonts w:hint="eastAsia" w:ascii="微软雅黑" w:hAnsi="微软雅黑" w:eastAsia="微软雅黑" w:cs="微软雅黑"/>
                <w:b/>
                <w:bCs/>
                <w:sz w:val="18"/>
                <w:szCs w:val="18"/>
                <w:vertAlign w:val="baseline"/>
                <w:lang w:val="en-US" w:eastAsia="zh-CN"/>
              </w:rPr>
              <w:t>2020（PE）</w:t>
            </w:r>
          </w:p>
        </w:tc>
        <w:tc>
          <w:tcPr>
            <w:tcW w:w="1704" w:type="dxa"/>
          </w:tcPr>
          <w:p w14:paraId="7FA494B5">
            <w:pPr>
              <w:spacing w:line="360" w:lineRule="auto"/>
              <w:jc w:val="center"/>
              <w:rPr>
                <w:rFonts w:hint="eastAsia" w:ascii="微软雅黑" w:hAnsi="微软雅黑" w:eastAsia="微软雅黑" w:cs="微软雅黑"/>
                <w:b/>
                <w:bCs/>
                <w:sz w:val="18"/>
                <w:szCs w:val="18"/>
                <w:vertAlign w:val="baseline"/>
                <w:lang w:val="en-US" w:eastAsia="zh-CN"/>
              </w:rPr>
            </w:pPr>
            <w:r>
              <w:rPr>
                <w:rFonts w:hint="eastAsia" w:ascii="微软雅黑" w:hAnsi="微软雅黑" w:eastAsia="微软雅黑" w:cs="微软雅黑"/>
                <w:b/>
                <w:bCs/>
                <w:sz w:val="18"/>
                <w:szCs w:val="18"/>
                <w:vertAlign w:val="baseline"/>
                <w:lang w:val="en-US" w:eastAsia="zh-CN"/>
              </w:rPr>
              <w:t>2021（PE）</w:t>
            </w:r>
          </w:p>
        </w:tc>
      </w:tr>
      <w:tr w14:paraId="7CEA1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Pr>
          <w:p w14:paraId="2E24BD91">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药明康德</w:t>
            </w:r>
          </w:p>
        </w:tc>
        <w:tc>
          <w:tcPr>
            <w:tcW w:w="1704" w:type="dxa"/>
          </w:tcPr>
          <w:p w14:paraId="1AEF71E2">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135</w:t>
            </w:r>
          </w:p>
        </w:tc>
        <w:tc>
          <w:tcPr>
            <w:tcW w:w="1704" w:type="dxa"/>
          </w:tcPr>
          <w:p w14:paraId="5463F6A2">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100</w:t>
            </w:r>
          </w:p>
        </w:tc>
      </w:tr>
      <w:tr w14:paraId="4111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Pr>
          <w:p w14:paraId="6B024ECF">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康龙化成</w:t>
            </w:r>
          </w:p>
        </w:tc>
        <w:tc>
          <w:tcPr>
            <w:tcW w:w="1704" w:type="dxa"/>
          </w:tcPr>
          <w:p w14:paraId="5156AB7B">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110</w:t>
            </w:r>
          </w:p>
        </w:tc>
        <w:tc>
          <w:tcPr>
            <w:tcW w:w="1704" w:type="dxa"/>
          </w:tcPr>
          <w:p w14:paraId="1A8E5926">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85</w:t>
            </w:r>
          </w:p>
        </w:tc>
      </w:tr>
      <w:tr w14:paraId="7FA1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Pr>
          <w:p w14:paraId="6879E34D">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昭衍新药</w:t>
            </w:r>
          </w:p>
        </w:tc>
        <w:tc>
          <w:tcPr>
            <w:tcW w:w="1704" w:type="dxa"/>
          </w:tcPr>
          <w:p w14:paraId="770FABD4">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90</w:t>
            </w:r>
          </w:p>
        </w:tc>
        <w:tc>
          <w:tcPr>
            <w:tcW w:w="1704" w:type="dxa"/>
          </w:tcPr>
          <w:p w14:paraId="0AACEF66">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70</w:t>
            </w:r>
          </w:p>
        </w:tc>
      </w:tr>
      <w:tr w14:paraId="54FF0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Pr>
          <w:p w14:paraId="779698F5">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泰格医药</w:t>
            </w:r>
          </w:p>
        </w:tc>
        <w:tc>
          <w:tcPr>
            <w:tcW w:w="1704" w:type="dxa"/>
          </w:tcPr>
          <w:p w14:paraId="2627A4F3">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85</w:t>
            </w:r>
          </w:p>
        </w:tc>
        <w:tc>
          <w:tcPr>
            <w:tcW w:w="1704" w:type="dxa"/>
          </w:tcPr>
          <w:p w14:paraId="1120D193">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65</w:t>
            </w:r>
          </w:p>
        </w:tc>
      </w:tr>
      <w:tr w14:paraId="2985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Pr>
          <w:p w14:paraId="62D084AF">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药石科技</w:t>
            </w:r>
          </w:p>
        </w:tc>
        <w:tc>
          <w:tcPr>
            <w:tcW w:w="1704" w:type="dxa"/>
          </w:tcPr>
          <w:p w14:paraId="6E145D02">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95</w:t>
            </w:r>
          </w:p>
        </w:tc>
        <w:tc>
          <w:tcPr>
            <w:tcW w:w="1704" w:type="dxa"/>
          </w:tcPr>
          <w:p w14:paraId="2B32DF89">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65</w:t>
            </w:r>
          </w:p>
        </w:tc>
      </w:tr>
      <w:tr w14:paraId="5951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Pr>
          <w:p w14:paraId="74E13C3A">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美迪西</w:t>
            </w:r>
          </w:p>
        </w:tc>
        <w:tc>
          <w:tcPr>
            <w:tcW w:w="1704" w:type="dxa"/>
          </w:tcPr>
          <w:p w14:paraId="3750D5F3">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120</w:t>
            </w:r>
          </w:p>
        </w:tc>
        <w:tc>
          <w:tcPr>
            <w:tcW w:w="1704" w:type="dxa"/>
          </w:tcPr>
          <w:p w14:paraId="1B702FBA">
            <w:pPr>
              <w:spacing w:line="360" w:lineRule="auto"/>
              <w:jc w:val="cente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60</w:t>
            </w:r>
          </w:p>
        </w:tc>
      </w:tr>
    </w:tbl>
    <w:p w14:paraId="70FD182E">
      <w:pPr>
        <w:spacing w:line="360" w:lineRule="auto"/>
        <w:ind w:firstLine="360" w:firstLineChars="200"/>
        <w:rPr>
          <w:rFonts w:hint="eastAsia" w:ascii="微软雅黑" w:hAnsi="微软雅黑" w:eastAsia="微软雅黑" w:cs="微软雅黑"/>
          <w:sz w:val="18"/>
          <w:szCs w:val="18"/>
          <w:lang w:val="en-US" w:eastAsia="zh-CN"/>
        </w:rPr>
      </w:pPr>
    </w:p>
    <w:p w14:paraId="4FE1E721">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当时的CXO板块平均估值已经达到了百倍，属于泡沫化的程度。并且当时的情绪极其火热，一方面是人们认为未来的业绩较为确定，因此普遍往未来两年甚至三年给估值，所以造成了估值泡沫化。</w:t>
      </w:r>
    </w:p>
    <w:p w14:paraId="54099E34">
      <w:pPr>
        <w:spacing w:line="360" w:lineRule="auto"/>
        <w:ind w:firstLine="360" w:firstLineChars="200"/>
        <w:rPr>
          <w:rFonts w:hint="eastAsia" w:ascii="微软雅黑" w:hAnsi="微软雅黑" w:eastAsia="微软雅黑" w:cs="微软雅黑"/>
          <w:sz w:val="18"/>
          <w:szCs w:val="18"/>
          <w:lang w:val="en-US" w:eastAsia="zh-CN"/>
        </w:rPr>
      </w:pPr>
    </w:p>
    <w:p w14:paraId="6808548C">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在这种情况下，走出净利润断层的药明康德、昭衍新药都回补了缺口。</w:t>
      </w:r>
    </w:p>
    <w:p w14:paraId="0C5CA0E7">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7325" cy="2459355"/>
            <wp:effectExtent l="0" t="0" r="9525" b="17145"/>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39"/>
                    <a:stretch>
                      <a:fillRect/>
                    </a:stretch>
                  </pic:blipFill>
                  <pic:spPr>
                    <a:xfrm>
                      <a:off x="0" y="0"/>
                      <a:ext cx="5267325" cy="2459355"/>
                    </a:xfrm>
                    <a:prstGeom prst="rect">
                      <a:avLst/>
                    </a:prstGeom>
                    <a:noFill/>
                    <a:ln>
                      <a:noFill/>
                    </a:ln>
                  </pic:spPr>
                </pic:pic>
              </a:graphicData>
            </a:graphic>
          </wp:inline>
        </w:drawing>
      </w:r>
    </w:p>
    <w:p w14:paraId="1A2E901D">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8595" cy="2292350"/>
            <wp:effectExtent l="0" t="0" r="8255" b="1270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40"/>
                    <a:stretch>
                      <a:fillRect/>
                    </a:stretch>
                  </pic:blipFill>
                  <pic:spPr>
                    <a:xfrm>
                      <a:off x="0" y="0"/>
                      <a:ext cx="5268595" cy="2292350"/>
                    </a:xfrm>
                    <a:prstGeom prst="rect">
                      <a:avLst/>
                    </a:prstGeom>
                    <a:noFill/>
                    <a:ln>
                      <a:noFill/>
                    </a:ln>
                  </pic:spPr>
                </pic:pic>
              </a:graphicData>
            </a:graphic>
          </wp:inline>
        </w:drawing>
      </w:r>
    </w:p>
    <w:p w14:paraId="6103F735">
      <w:pPr>
        <w:spacing w:line="360" w:lineRule="auto"/>
        <w:ind w:firstLine="420" w:firstLineChars="200"/>
        <w:rPr>
          <w:rFonts w:hint="eastAsia" w:ascii="微软雅黑" w:hAnsi="微软雅黑" w:eastAsia="微软雅黑" w:cs="微软雅黑"/>
          <w:spacing w:val="15"/>
          <w:sz w:val="18"/>
          <w:szCs w:val="18"/>
          <w:lang w:val="en-US" w:eastAsia="zh-CN"/>
        </w:rPr>
      </w:pPr>
    </w:p>
    <w:p w14:paraId="754A1E5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有的人会问，美迪西也走出了净利润断层，美迪西也很贵，但是为什么没有回补缺口？这个又是一个经典的案例，我会在稍后说明。</w:t>
      </w:r>
    </w:p>
    <w:p w14:paraId="2FF689E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在同一板块公司的连续业绩催化下</w:t>
      </w:r>
      <w:r>
        <w:rPr>
          <w:rFonts w:hint="eastAsia" w:ascii="微软雅黑" w:hAnsi="微软雅黑" w:eastAsia="微软雅黑" w:cs="微软雅黑"/>
          <w:b/>
          <w:bCs/>
          <w:spacing w:val="15"/>
          <w:sz w:val="18"/>
          <w:szCs w:val="18"/>
          <w:lang w:val="en-US" w:eastAsia="zh-CN"/>
        </w:rPr>
        <w:t>，涨幅越大、估值越高、情绪越热</w:t>
      </w:r>
      <w:r>
        <w:rPr>
          <w:rFonts w:hint="eastAsia" w:ascii="微软雅黑" w:hAnsi="微软雅黑" w:eastAsia="微软雅黑" w:cs="微软雅黑"/>
          <w:spacing w:val="15"/>
          <w:sz w:val="18"/>
          <w:szCs w:val="18"/>
          <w:lang w:val="en-US" w:eastAsia="zh-CN"/>
        </w:rPr>
        <w:t>的公司在出业绩之后回补缺口的可能性越大。</w:t>
      </w:r>
    </w:p>
    <w:p w14:paraId="7770581F">
      <w:pPr>
        <w:spacing w:line="360" w:lineRule="auto"/>
        <w:ind w:firstLine="420" w:firstLineChars="200"/>
        <w:rPr>
          <w:rFonts w:hint="eastAsia" w:ascii="微软雅黑" w:hAnsi="微软雅黑" w:eastAsia="微软雅黑" w:cs="微软雅黑"/>
          <w:spacing w:val="15"/>
          <w:sz w:val="18"/>
          <w:szCs w:val="18"/>
          <w:lang w:val="en-US" w:eastAsia="zh-CN"/>
        </w:rPr>
      </w:pPr>
    </w:p>
    <w:p w14:paraId="72751EA2">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情景三：长期下降趋势的缺口回补</w:t>
      </w:r>
    </w:p>
    <w:p w14:paraId="7DB9314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另当一只股票处于长期下跌趋势时，即便因为业绩超预期走出了净利润断层的走势，也容易回补缺口，继续下跌趋势。</w:t>
      </w:r>
    </w:p>
    <w:p w14:paraId="586CBEDC">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比如一个典型的例子就是水羊股份，水羊股份在2021年6月25日公布半年度业绩预告，业绩超预期。而走势上此时已经处于下降趋势中，因此随后的一段时间内便回补了缺口，继续下降趋势。</w:t>
      </w:r>
    </w:p>
    <w:p w14:paraId="5AC03EE3">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1770" cy="1911985"/>
            <wp:effectExtent l="0" t="0" r="5080" b="1206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41"/>
                    <a:stretch>
                      <a:fillRect/>
                    </a:stretch>
                  </pic:blipFill>
                  <pic:spPr>
                    <a:xfrm>
                      <a:off x="0" y="0"/>
                      <a:ext cx="5271770" cy="1911985"/>
                    </a:xfrm>
                    <a:prstGeom prst="rect">
                      <a:avLst/>
                    </a:prstGeom>
                    <a:noFill/>
                    <a:ln>
                      <a:noFill/>
                    </a:ln>
                  </pic:spPr>
                </pic:pic>
              </a:graphicData>
            </a:graphic>
          </wp:inline>
        </w:drawing>
      </w:r>
    </w:p>
    <w:p w14:paraId="49012854">
      <w:pPr>
        <w:spacing w:line="360" w:lineRule="auto"/>
        <w:ind w:firstLine="420" w:firstLineChars="200"/>
        <w:rPr>
          <w:rFonts w:hint="eastAsia" w:ascii="微软雅黑" w:hAnsi="微软雅黑" w:eastAsia="微软雅黑" w:cs="微软雅黑"/>
          <w:spacing w:val="15"/>
          <w:sz w:val="18"/>
          <w:szCs w:val="18"/>
          <w:lang w:val="en-US" w:eastAsia="zh-CN"/>
        </w:rPr>
      </w:pPr>
    </w:p>
    <w:p w14:paraId="242B29F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另一个例子就是上海家化。</w:t>
      </w:r>
    </w:p>
    <w:p w14:paraId="369F9104">
      <w:pPr>
        <w:spacing w:line="360" w:lineRule="auto"/>
        <w:ind w:firstLine="360" w:firstLineChars="200"/>
        <w:rPr>
          <w:rFonts w:hint="eastAsia" w:ascii="微软雅黑" w:hAnsi="微软雅黑" w:eastAsia="微软雅黑" w:cs="微软雅黑"/>
          <w:i w:val="0"/>
          <w:iCs w:val="0"/>
          <w:caps w:val="0"/>
          <w:color w:val="33353C"/>
          <w:spacing w:val="0"/>
          <w:sz w:val="18"/>
          <w:szCs w:val="18"/>
          <w:shd w:val="clear" w:fill="FFFFFF"/>
          <w:lang w:val="en-US" w:eastAsia="zh-CN"/>
        </w:rPr>
      </w:pPr>
      <w:r>
        <w:rPr>
          <w:rFonts w:hint="eastAsia" w:ascii="微软雅黑" w:hAnsi="微软雅黑" w:eastAsia="微软雅黑" w:cs="微软雅黑"/>
          <w:i w:val="0"/>
          <w:iCs w:val="0"/>
          <w:caps w:val="0"/>
          <w:color w:val="33353C"/>
          <w:spacing w:val="0"/>
          <w:sz w:val="18"/>
          <w:szCs w:val="18"/>
          <w:shd w:val="clear" w:fill="FFFFFF"/>
        </w:rPr>
        <w:t>上海家化</w:t>
      </w:r>
      <w:r>
        <w:rPr>
          <w:rFonts w:hint="eastAsia" w:ascii="微软雅黑" w:hAnsi="微软雅黑" w:eastAsia="微软雅黑" w:cs="微软雅黑"/>
          <w:i w:val="0"/>
          <w:iCs w:val="0"/>
          <w:caps w:val="0"/>
          <w:color w:val="33353C"/>
          <w:spacing w:val="0"/>
          <w:sz w:val="18"/>
          <w:szCs w:val="18"/>
          <w:shd w:val="clear" w:fill="FFFFFF"/>
          <w:lang w:val="en-US" w:eastAsia="zh-CN"/>
        </w:rPr>
        <w:t>2022年1月17日公布2021净利润预告，</w:t>
      </w:r>
      <w:r>
        <w:rPr>
          <w:rFonts w:hint="eastAsia" w:ascii="微软雅黑" w:hAnsi="微软雅黑" w:eastAsia="微软雅黑" w:cs="微软雅黑"/>
          <w:i w:val="0"/>
          <w:iCs w:val="0"/>
          <w:caps w:val="0"/>
          <w:color w:val="33353C"/>
          <w:spacing w:val="0"/>
          <w:sz w:val="18"/>
          <w:szCs w:val="18"/>
          <w:shd w:val="clear" w:fill="FFFFFF"/>
        </w:rPr>
        <w:t>全年净利润6.55</w:t>
      </w:r>
      <w:r>
        <w:rPr>
          <w:rFonts w:hint="eastAsia" w:ascii="微软雅黑" w:hAnsi="微软雅黑" w:eastAsia="微软雅黑" w:cs="微软雅黑"/>
          <w:i w:val="0"/>
          <w:iCs w:val="0"/>
          <w:caps w:val="0"/>
          <w:color w:val="33353C"/>
          <w:spacing w:val="0"/>
          <w:sz w:val="18"/>
          <w:szCs w:val="18"/>
          <w:shd w:val="clear" w:fill="FFFFFF"/>
          <w:lang w:eastAsia="zh-CN"/>
        </w:rPr>
        <w:t>亿元</w:t>
      </w:r>
      <w:r>
        <w:rPr>
          <w:rFonts w:hint="eastAsia" w:ascii="微软雅黑" w:hAnsi="微软雅黑" w:eastAsia="微软雅黑" w:cs="微软雅黑"/>
          <w:i w:val="0"/>
          <w:iCs w:val="0"/>
          <w:caps w:val="0"/>
          <w:color w:val="33353C"/>
          <w:spacing w:val="0"/>
          <w:sz w:val="18"/>
          <w:szCs w:val="18"/>
          <w:shd w:val="clear" w:fill="FFFFFF"/>
        </w:rPr>
        <w:t>，单四季度净利润为2.35</w:t>
      </w:r>
      <w:r>
        <w:rPr>
          <w:rFonts w:hint="eastAsia" w:ascii="微软雅黑" w:hAnsi="微软雅黑" w:eastAsia="微软雅黑" w:cs="微软雅黑"/>
          <w:i w:val="0"/>
          <w:iCs w:val="0"/>
          <w:caps w:val="0"/>
          <w:color w:val="33353C"/>
          <w:spacing w:val="0"/>
          <w:sz w:val="18"/>
          <w:szCs w:val="18"/>
          <w:shd w:val="clear" w:fill="FFFFFF"/>
          <w:lang w:eastAsia="zh-CN"/>
        </w:rPr>
        <w:t>亿元</w:t>
      </w:r>
      <w:r>
        <w:rPr>
          <w:rFonts w:hint="eastAsia" w:ascii="微软雅黑" w:hAnsi="微软雅黑" w:eastAsia="微软雅黑" w:cs="微软雅黑"/>
          <w:i w:val="0"/>
          <w:iCs w:val="0"/>
          <w:caps w:val="0"/>
          <w:color w:val="33353C"/>
          <w:spacing w:val="0"/>
          <w:sz w:val="18"/>
          <w:szCs w:val="18"/>
          <w:shd w:val="clear" w:fill="FFFFFF"/>
        </w:rPr>
        <w:t>，环比增长74%，同比增长99%，属于大超预期</w:t>
      </w:r>
      <w:r>
        <w:rPr>
          <w:rFonts w:hint="eastAsia" w:ascii="微软雅黑" w:hAnsi="微软雅黑" w:eastAsia="微软雅黑" w:cs="微软雅黑"/>
          <w:i w:val="0"/>
          <w:iCs w:val="0"/>
          <w:caps w:val="0"/>
          <w:color w:val="33353C"/>
          <w:spacing w:val="0"/>
          <w:sz w:val="18"/>
          <w:szCs w:val="18"/>
          <w:shd w:val="clear" w:fill="FFFFFF"/>
          <w:lang w:eastAsia="zh-CN"/>
        </w:rPr>
        <w:t>。</w:t>
      </w:r>
      <w:r>
        <w:rPr>
          <w:rFonts w:hint="eastAsia" w:ascii="微软雅黑" w:hAnsi="微软雅黑" w:eastAsia="微软雅黑" w:cs="微软雅黑"/>
          <w:i w:val="0"/>
          <w:iCs w:val="0"/>
          <w:caps w:val="0"/>
          <w:color w:val="33353C"/>
          <w:spacing w:val="0"/>
          <w:sz w:val="18"/>
          <w:szCs w:val="18"/>
          <w:shd w:val="clear" w:fill="FFFFFF"/>
          <w:lang w:val="en-US" w:eastAsia="zh-CN"/>
        </w:rPr>
        <w:t>因此也毫无疑问的走出了净利润断层的走势，但是由于处于长期下跌趋势中，所以持续走弱，最终也继续走成下跌趋势的走势。</w:t>
      </w:r>
    </w:p>
    <w:p w14:paraId="2B7D8DAB">
      <w:pPr>
        <w:spacing w:line="360" w:lineRule="auto"/>
        <w:ind w:firstLine="360" w:firstLineChars="200"/>
        <w:rPr>
          <w:rFonts w:hint="eastAsia" w:ascii="微软雅黑" w:hAnsi="微软雅黑" w:eastAsia="微软雅黑" w:cs="微软雅黑"/>
          <w:i w:val="0"/>
          <w:iCs w:val="0"/>
          <w:caps w:val="0"/>
          <w:color w:val="33353C"/>
          <w:spacing w:val="0"/>
          <w:sz w:val="18"/>
          <w:szCs w:val="18"/>
          <w:shd w:val="clear" w:fill="FFFFFF"/>
          <w:lang w:val="en-US" w:eastAsia="zh-CN"/>
        </w:rPr>
      </w:pPr>
      <w:r>
        <w:rPr>
          <w:rFonts w:hint="eastAsia" w:ascii="微软雅黑" w:hAnsi="微软雅黑" w:eastAsia="微软雅黑" w:cs="微软雅黑"/>
          <w:sz w:val="18"/>
          <w:szCs w:val="18"/>
        </w:rPr>
        <w:drawing>
          <wp:inline distT="0" distB="0" distL="114300" distR="114300">
            <wp:extent cx="5272405" cy="2032635"/>
            <wp:effectExtent l="0" t="0" r="4445" b="5715"/>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5272405" cy="2032635"/>
                    </a:xfrm>
                    <a:prstGeom prst="rect">
                      <a:avLst/>
                    </a:prstGeom>
                    <a:noFill/>
                    <a:ln>
                      <a:noFill/>
                    </a:ln>
                  </pic:spPr>
                </pic:pic>
              </a:graphicData>
            </a:graphic>
          </wp:inline>
        </w:drawing>
      </w:r>
    </w:p>
    <w:p w14:paraId="3AB00CEE">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4310" cy="2002790"/>
            <wp:effectExtent l="0" t="0" r="2540" b="1651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43"/>
                    <a:stretch>
                      <a:fillRect/>
                    </a:stretch>
                  </pic:blipFill>
                  <pic:spPr>
                    <a:xfrm>
                      <a:off x="0" y="0"/>
                      <a:ext cx="5274310" cy="2002790"/>
                    </a:xfrm>
                    <a:prstGeom prst="rect">
                      <a:avLst/>
                    </a:prstGeom>
                    <a:noFill/>
                    <a:ln>
                      <a:noFill/>
                    </a:ln>
                  </pic:spPr>
                </pic:pic>
              </a:graphicData>
            </a:graphic>
          </wp:inline>
        </w:drawing>
      </w:r>
    </w:p>
    <w:p w14:paraId="12297CFD">
      <w:pPr>
        <w:spacing w:line="360" w:lineRule="auto"/>
        <w:ind w:firstLine="360" w:firstLineChars="200"/>
        <w:rPr>
          <w:rFonts w:hint="eastAsia" w:ascii="微软雅黑" w:hAnsi="微软雅黑" w:eastAsia="微软雅黑" w:cs="微软雅黑"/>
          <w:b/>
          <w:bCs/>
          <w:sz w:val="18"/>
          <w:szCs w:val="18"/>
          <w:lang w:val="en-US" w:eastAsia="zh-CN"/>
        </w:rPr>
      </w:pPr>
    </w:p>
    <w:p w14:paraId="1F156950">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板块下降趋势的缺口回补</w:t>
      </w:r>
    </w:p>
    <w:p w14:paraId="71DBBAA1">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当某一个板块走下跌趋势时，其中的个股走出净利润断层时回补缺口的可能性也就越大。与市场下跌所以引起的缺口回补不同的是，市场在上涨时某些板块也是有可能逆势下跌的，这种板块尤其需要小心。</w:t>
      </w:r>
    </w:p>
    <w:p w14:paraId="0BC3E434">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当整个板块下跌时，板块的平均估值也会跟随下跌，因此就算一只股票已经很便宜了，也还是会因为板块平均估值下跌而下跌。</w:t>
      </w:r>
    </w:p>
    <w:p w14:paraId="5C271EC3">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像2022年一季度的时候，新能源板块的锂电、光伏、风电普遍大跌，所以属于新能源板块的公司走出净利润断层后都回补了缺口，甚至还有很多创了新低。</w:t>
      </w:r>
    </w:p>
    <w:p w14:paraId="0D380054">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比如多氟多在2022年3月10日公布的业绩预告超出市场预期，走出了净利润断层的走势，但是由于所属的锂电池板块在走下跌趋势，因此即便公司业绩超预期，仍然回补缺口甚至创下新低。</w:t>
      </w:r>
    </w:p>
    <w:p w14:paraId="00B5488E">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9865" cy="2606040"/>
            <wp:effectExtent l="0" t="0" r="6985" b="381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44"/>
                    <a:stretch>
                      <a:fillRect/>
                    </a:stretch>
                  </pic:blipFill>
                  <pic:spPr>
                    <a:xfrm>
                      <a:off x="0" y="0"/>
                      <a:ext cx="5269865" cy="2606040"/>
                    </a:xfrm>
                    <a:prstGeom prst="rect">
                      <a:avLst/>
                    </a:prstGeom>
                    <a:noFill/>
                    <a:ln>
                      <a:noFill/>
                    </a:ln>
                  </pic:spPr>
                </pic:pic>
              </a:graphicData>
            </a:graphic>
          </wp:inline>
        </w:drawing>
      </w:r>
    </w:p>
    <w:p w14:paraId="7D01805D">
      <w:pPr>
        <w:spacing w:line="360" w:lineRule="auto"/>
        <w:ind w:firstLine="360" w:firstLineChars="20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3943985" cy="3407410"/>
            <wp:effectExtent l="0" t="0" r="18415" b="254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45"/>
                    <a:stretch>
                      <a:fillRect/>
                    </a:stretch>
                  </pic:blipFill>
                  <pic:spPr>
                    <a:xfrm>
                      <a:off x="0" y="0"/>
                      <a:ext cx="3943985" cy="3407410"/>
                    </a:xfrm>
                    <a:prstGeom prst="rect">
                      <a:avLst/>
                    </a:prstGeom>
                    <a:noFill/>
                    <a:ln>
                      <a:noFill/>
                    </a:ln>
                  </pic:spPr>
                </pic:pic>
              </a:graphicData>
            </a:graphic>
          </wp:inline>
        </w:drawing>
      </w:r>
    </w:p>
    <w:p w14:paraId="7E106387">
      <w:pPr>
        <w:spacing w:line="360" w:lineRule="auto"/>
        <w:ind w:firstLine="360" w:firstLineChars="200"/>
        <w:rPr>
          <w:rFonts w:hint="eastAsia" w:ascii="微软雅黑" w:hAnsi="微软雅黑" w:eastAsia="微软雅黑" w:cs="微软雅黑"/>
          <w:sz w:val="18"/>
          <w:szCs w:val="18"/>
          <w:lang w:val="en-US" w:eastAsia="zh-CN"/>
        </w:rPr>
      </w:pPr>
    </w:p>
    <w:p w14:paraId="19CBE036">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此外的光伏板块、消费电子板块、医药板块等都有走出净利润断层的公司，但是由于整个板块都在下降趋势中，这些股票也都回补了净利润断层的缺口。</w:t>
      </w:r>
    </w:p>
    <w:p w14:paraId="44BFC581">
      <w:pPr>
        <w:spacing w:line="360" w:lineRule="auto"/>
        <w:rPr>
          <w:rFonts w:hint="eastAsia" w:ascii="微软雅黑" w:hAnsi="微软雅黑" w:eastAsia="微软雅黑" w:cs="微软雅黑"/>
          <w:spacing w:val="15"/>
          <w:sz w:val="18"/>
          <w:szCs w:val="18"/>
          <w:lang w:val="en-US" w:eastAsia="zh-CN"/>
        </w:rPr>
      </w:pPr>
    </w:p>
    <w:p w14:paraId="6EF8018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对于长期处于下跌趋势的股票来说，大多数情况下的净利润断层只会延缓下跌，不能改变下跌。</w:t>
      </w:r>
    </w:p>
    <w:p w14:paraId="5F95BC7A">
      <w:pPr>
        <w:spacing w:line="360" w:lineRule="auto"/>
        <w:ind w:firstLine="420" w:firstLineChars="200"/>
        <w:rPr>
          <w:rFonts w:hint="eastAsia" w:ascii="微软雅黑" w:hAnsi="微软雅黑" w:eastAsia="微软雅黑" w:cs="微软雅黑"/>
          <w:spacing w:val="15"/>
          <w:sz w:val="18"/>
          <w:szCs w:val="18"/>
          <w:lang w:val="en-US" w:eastAsia="zh-CN"/>
        </w:rPr>
      </w:pPr>
    </w:p>
    <w:p w14:paraId="59A00262">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情景四：市场大跌下的缺口回补</w:t>
      </w:r>
    </w:p>
    <w:p w14:paraId="0198AB6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当公司出业绩后走出净利润断层的走势时，如果此时正好遇到整个市场的大跌，那么缺口是很有可能回补的。</w:t>
      </w:r>
    </w:p>
    <w:p w14:paraId="33861D9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比如2022年4月19日-4月26日，上证指数下跌9.67%，创业板指数下跌13.56%，市场走出单边下跌的走势。</w:t>
      </w:r>
    </w:p>
    <w:p w14:paraId="3A0C8307">
      <w:pPr>
        <w:spacing w:line="360" w:lineRule="auto"/>
        <w:ind w:firstLine="360" w:firstLineChars="200"/>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2647950" cy="2209800"/>
            <wp:effectExtent l="0" t="0" r="0" b="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46"/>
                    <a:stretch>
                      <a:fillRect/>
                    </a:stretch>
                  </pic:blipFill>
                  <pic:spPr>
                    <a:xfrm>
                      <a:off x="0" y="0"/>
                      <a:ext cx="2647950" cy="2209800"/>
                    </a:xfrm>
                    <a:prstGeom prst="rect">
                      <a:avLst/>
                    </a:prstGeom>
                    <a:noFill/>
                    <a:ln>
                      <a:noFill/>
                    </a:ln>
                  </pic:spPr>
                </pic:pic>
              </a:graphicData>
            </a:graphic>
          </wp:inline>
        </w:drawing>
      </w:r>
    </w:p>
    <w:p w14:paraId="134379D6">
      <w:pPr>
        <w:spacing w:line="360" w:lineRule="auto"/>
        <w:ind w:firstLine="360" w:firstLineChars="20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2686050" cy="2200275"/>
            <wp:effectExtent l="0" t="0" r="0" b="9525"/>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47"/>
                    <a:stretch>
                      <a:fillRect/>
                    </a:stretch>
                  </pic:blipFill>
                  <pic:spPr>
                    <a:xfrm>
                      <a:off x="0" y="0"/>
                      <a:ext cx="2686050" cy="2200275"/>
                    </a:xfrm>
                    <a:prstGeom prst="rect">
                      <a:avLst/>
                    </a:prstGeom>
                    <a:noFill/>
                    <a:ln>
                      <a:noFill/>
                    </a:ln>
                  </pic:spPr>
                </pic:pic>
              </a:graphicData>
            </a:graphic>
          </wp:inline>
        </w:drawing>
      </w:r>
    </w:p>
    <w:p w14:paraId="552516A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在这种情况下，中煤能源、兰花科创等一季度业绩超预期走出净利润断层的股票也跟随市场一同下跌，回补了缺口。</w:t>
      </w:r>
    </w:p>
    <w:p w14:paraId="1350C084">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67960" cy="2693670"/>
            <wp:effectExtent l="0" t="0" r="8890" b="11430"/>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7"/>
                    <pic:cNvPicPr>
                      <a:picLocks noChangeAspect="1"/>
                    </pic:cNvPicPr>
                  </pic:nvPicPr>
                  <pic:blipFill>
                    <a:blip r:embed="rId48"/>
                    <a:stretch>
                      <a:fillRect/>
                    </a:stretch>
                  </pic:blipFill>
                  <pic:spPr>
                    <a:xfrm>
                      <a:off x="0" y="0"/>
                      <a:ext cx="5267960" cy="2693670"/>
                    </a:xfrm>
                    <a:prstGeom prst="rect">
                      <a:avLst/>
                    </a:prstGeom>
                    <a:noFill/>
                    <a:ln>
                      <a:noFill/>
                    </a:ln>
                  </pic:spPr>
                </pic:pic>
              </a:graphicData>
            </a:graphic>
          </wp:inline>
        </w:drawing>
      </w:r>
    </w:p>
    <w:p w14:paraId="1E4B694C">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69865" cy="2440940"/>
            <wp:effectExtent l="0" t="0" r="6985" b="16510"/>
            <wp:docPr id="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
                    <pic:cNvPicPr>
                      <a:picLocks noChangeAspect="1"/>
                    </pic:cNvPicPr>
                  </pic:nvPicPr>
                  <pic:blipFill>
                    <a:blip r:embed="rId49"/>
                    <a:stretch>
                      <a:fillRect/>
                    </a:stretch>
                  </pic:blipFill>
                  <pic:spPr>
                    <a:xfrm>
                      <a:off x="0" y="0"/>
                      <a:ext cx="5269865" cy="2440940"/>
                    </a:xfrm>
                    <a:prstGeom prst="rect">
                      <a:avLst/>
                    </a:prstGeom>
                    <a:noFill/>
                    <a:ln>
                      <a:noFill/>
                    </a:ln>
                  </pic:spPr>
                </pic:pic>
              </a:graphicData>
            </a:graphic>
          </wp:inline>
        </w:drawing>
      </w:r>
    </w:p>
    <w:p w14:paraId="62B9BC38">
      <w:pPr>
        <w:spacing w:line="360" w:lineRule="auto"/>
        <w:ind w:firstLine="360" w:firstLineChars="200"/>
        <w:rPr>
          <w:rFonts w:hint="eastAsia" w:ascii="微软雅黑" w:hAnsi="微软雅黑" w:eastAsia="微软雅黑" w:cs="微软雅黑"/>
          <w:sz w:val="18"/>
          <w:szCs w:val="18"/>
          <w:lang w:val="en-US" w:eastAsia="zh-CN"/>
        </w:rPr>
      </w:pPr>
    </w:p>
    <w:p w14:paraId="02AC8314">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如果市场越弱，或者跌幅越大，则情绪的影响越大，此时缺口更容易回补。</w:t>
      </w:r>
    </w:p>
    <w:p w14:paraId="7EEDAF3B">
      <w:pPr>
        <w:spacing w:line="360" w:lineRule="auto"/>
        <w:rPr>
          <w:rFonts w:hint="eastAsia" w:ascii="微软雅黑" w:hAnsi="微软雅黑" w:eastAsia="微软雅黑" w:cs="微软雅黑"/>
          <w:sz w:val="18"/>
          <w:szCs w:val="18"/>
          <w:lang w:val="en-US" w:eastAsia="zh-CN"/>
        </w:rPr>
      </w:pPr>
    </w:p>
    <w:p w14:paraId="40005F09">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情景五：投机资金产生的净利润断层缺口回补</w:t>
      </w:r>
    </w:p>
    <w:p w14:paraId="74BB4C54">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除了业绩产生的缺口以外，在题材交易和投机中，如果恰好此时出了业绩，那么就很容易走出净利润断层。由于推升股价的因素是市场情绪，因此当情绪退潮以后，这些公司的股价就会跌回原位。</w:t>
      </w:r>
    </w:p>
    <w:p w14:paraId="78CF39C4">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这种公司往往基本面一塌糊涂，其业绩也毫无亮点。因此当情绪退潮、炒作结束以后，便会大幅回落，回补缺口也是再正常不过的事情。</w:t>
      </w:r>
    </w:p>
    <w:p w14:paraId="7893387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案例：人人乐</w:t>
      </w:r>
    </w:p>
    <w:p w14:paraId="3B33788B">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2022年4月27日盘后人人乐公布了一季度报告，一季度净利润为-7543.17万元，但是当日仍然走出了净利润断层的走势。原因是当时多地在发放消费券刺激消费，受到利好刺激影响，整个零售板块情绪较高，人人乐就走出了净利润断层的走势。</w:t>
      </w:r>
    </w:p>
    <w:p w14:paraId="1F0FE8A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而在不久后炒作结束，股价也回到了原点。</w:t>
      </w:r>
    </w:p>
    <w:p w14:paraId="00547E86">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0500" cy="913130"/>
            <wp:effectExtent l="0" t="0" r="6350" b="127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0"/>
                    <a:stretch>
                      <a:fillRect/>
                    </a:stretch>
                  </pic:blipFill>
                  <pic:spPr>
                    <a:xfrm>
                      <a:off x="0" y="0"/>
                      <a:ext cx="5270500" cy="913130"/>
                    </a:xfrm>
                    <a:prstGeom prst="rect">
                      <a:avLst/>
                    </a:prstGeom>
                    <a:noFill/>
                    <a:ln>
                      <a:noFill/>
                    </a:ln>
                  </pic:spPr>
                </pic:pic>
              </a:graphicData>
            </a:graphic>
          </wp:inline>
        </w:drawing>
      </w:r>
    </w:p>
    <w:p w14:paraId="3CAFFC32">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1135" cy="2811145"/>
            <wp:effectExtent l="0" t="0" r="5715" b="825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51"/>
                    <a:stretch>
                      <a:fillRect/>
                    </a:stretch>
                  </pic:blipFill>
                  <pic:spPr>
                    <a:xfrm>
                      <a:off x="0" y="0"/>
                      <a:ext cx="5271135" cy="2811145"/>
                    </a:xfrm>
                    <a:prstGeom prst="rect">
                      <a:avLst/>
                    </a:prstGeom>
                    <a:noFill/>
                    <a:ln>
                      <a:noFill/>
                    </a:ln>
                  </pic:spPr>
                </pic:pic>
              </a:graphicData>
            </a:graphic>
          </wp:inline>
        </w:drawing>
      </w:r>
    </w:p>
    <w:p w14:paraId="29E510D9">
      <w:pPr>
        <w:spacing w:line="360" w:lineRule="auto"/>
        <w:ind w:firstLine="360" w:firstLineChars="200"/>
        <w:rPr>
          <w:rFonts w:hint="eastAsia" w:ascii="微软雅黑" w:hAnsi="微软雅黑" w:eastAsia="微软雅黑" w:cs="微软雅黑"/>
          <w:sz w:val="18"/>
          <w:szCs w:val="18"/>
        </w:rPr>
      </w:pPr>
    </w:p>
    <w:p w14:paraId="5F63F5FA">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案例：开开实业</w:t>
      </w:r>
    </w:p>
    <w:p w14:paraId="6869349B">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2021年12月至1月，中药板块开始走强，成为了市场的风口之一。中药房“雷允上”属于开开实业全资子公司，同时由于市值较小，所以开开实业成了市场炒作的一个标的。</w:t>
      </w:r>
    </w:p>
    <w:p w14:paraId="49E51467">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2022年1月5日开开实业公布年度业绩预告，净利润同比增长45%~65%，主要来源是政府补贴款。但是即便如此，也没有影响开开实业的炒作热情，开开实业继续跟随中药板块持续上涨。</w:t>
      </w:r>
    </w:p>
    <w:p w14:paraId="22A209D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但是随着中药板块情绪的退潮，开开实业的股价也开始大幅回落，直至回补缺口。</w:t>
      </w:r>
    </w:p>
    <w:p w14:paraId="4E317B13">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74310" cy="3202305"/>
            <wp:effectExtent l="0" t="0" r="2540" b="17145"/>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pic:cNvPicPr>
                      <a:picLocks noChangeAspect="1"/>
                    </pic:cNvPicPr>
                  </pic:nvPicPr>
                  <pic:blipFill>
                    <a:blip r:embed="rId52"/>
                    <a:stretch>
                      <a:fillRect/>
                    </a:stretch>
                  </pic:blipFill>
                  <pic:spPr>
                    <a:xfrm>
                      <a:off x="0" y="0"/>
                      <a:ext cx="5274310" cy="3202305"/>
                    </a:xfrm>
                    <a:prstGeom prst="rect">
                      <a:avLst/>
                    </a:prstGeom>
                    <a:noFill/>
                    <a:ln>
                      <a:noFill/>
                    </a:ln>
                  </pic:spPr>
                </pic:pic>
              </a:graphicData>
            </a:graphic>
          </wp:inline>
        </w:drawing>
      </w:r>
    </w:p>
    <w:p w14:paraId="533BA166">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70500" cy="2951480"/>
            <wp:effectExtent l="0" t="0" r="6350" b="1270"/>
            <wp:docPr id="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
                    <pic:cNvPicPr>
                      <a:picLocks noChangeAspect="1"/>
                    </pic:cNvPicPr>
                  </pic:nvPicPr>
                  <pic:blipFill>
                    <a:blip r:embed="rId53"/>
                    <a:stretch>
                      <a:fillRect/>
                    </a:stretch>
                  </pic:blipFill>
                  <pic:spPr>
                    <a:xfrm>
                      <a:off x="0" y="0"/>
                      <a:ext cx="5270500" cy="2951480"/>
                    </a:xfrm>
                    <a:prstGeom prst="rect">
                      <a:avLst/>
                    </a:prstGeom>
                    <a:noFill/>
                    <a:ln>
                      <a:noFill/>
                    </a:ln>
                  </pic:spPr>
                </pic:pic>
              </a:graphicData>
            </a:graphic>
          </wp:inline>
        </w:drawing>
      </w:r>
    </w:p>
    <w:p w14:paraId="3FC1A7FA">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70500" cy="3358515"/>
            <wp:effectExtent l="0" t="0" r="6350" b="13335"/>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54"/>
                    <a:stretch>
                      <a:fillRect/>
                    </a:stretch>
                  </pic:blipFill>
                  <pic:spPr>
                    <a:xfrm>
                      <a:off x="0" y="0"/>
                      <a:ext cx="5270500" cy="3358515"/>
                    </a:xfrm>
                    <a:prstGeom prst="rect">
                      <a:avLst/>
                    </a:prstGeom>
                    <a:noFill/>
                    <a:ln>
                      <a:noFill/>
                    </a:ln>
                  </pic:spPr>
                </pic:pic>
              </a:graphicData>
            </a:graphic>
          </wp:inline>
        </w:drawing>
      </w:r>
    </w:p>
    <w:p w14:paraId="5495FD85">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故事很动人，但是长期还是业绩为核心。</w:t>
      </w:r>
    </w:p>
    <w:p w14:paraId="0D4E55D8">
      <w:pPr>
        <w:spacing w:line="360" w:lineRule="auto"/>
        <w:ind w:firstLine="360" w:firstLineChars="200"/>
        <w:rPr>
          <w:rFonts w:hint="eastAsia" w:ascii="微软雅黑" w:hAnsi="微软雅黑" w:eastAsia="微软雅黑" w:cs="微软雅黑"/>
          <w:sz w:val="18"/>
          <w:szCs w:val="18"/>
          <w:lang w:val="en-US" w:eastAsia="zh-CN"/>
        </w:rPr>
      </w:pPr>
    </w:p>
    <w:p w14:paraId="565A181B">
      <w:pPr>
        <w:spacing w:line="360" w:lineRule="auto"/>
        <w:ind w:firstLine="360" w:firstLineChars="20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情景六：不可持续的业绩缺口回补</w:t>
      </w:r>
    </w:p>
    <w:p w14:paraId="56CBE0EB">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指的是由于出售子公司、土地出让、政府补助等一次性收益，或坏账减值转回等产生的单季度业绩超预期，这种都是不可持续的，所以也叫不可持续的业绩，这种业绩产生的净利润断层往往是脉冲式上涨以后就开始回调，接着就会持续下跌。</w:t>
      </w:r>
    </w:p>
    <w:p w14:paraId="6D344B81">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包括但不限于费用后移、低价库存高价销售、投资收益、产品短期供需错配、资产减值转回、大额分红等。</w:t>
      </w:r>
    </w:p>
    <w:p w14:paraId="6C6CB902">
      <w:pPr>
        <w:spacing w:line="360" w:lineRule="auto"/>
        <w:ind w:firstLine="360" w:firstLineChars="200"/>
        <w:rPr>
          <w:rFonts w:hint="default" w:ascii="微软雅黑" w:hAnsi="微软雅黑" w:eastAsia="微软雅黑" w:cs="微软雅黑"/>
          <w:sz w:val="18"/>
          <w:szCs w:val="18"/>
          <w:lang w:val="en-US" w:eastAsia="zh-CN"/>
        </w:rPr>
      </w:pPr>
    </w:p>
    <w:p w14:paraId="2374B201">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案例：振东制药</w:t>
      </w:r>
    </w:p>
    <w:p w14:paraId="096D53A7">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2022年3月30日，振东制药公告2021年实现净利润26.17亿元，同比增长898.92%，业绩增长的主要原因是出售朗迪制药形成利润约为24.34亿元，因此这个业绩是不可持续的。</w:t>
      </w:r>
    </w:p>
    <w:p w14:paraId="67662B47">
      <w:pPr>
        <w:spacing w:line="360" w:lineRule="auto"/>
        <w:ind w:firstLine="420" w:firstLineChars="200"/>
        <w:rPr>
          <w:rFonts w:hint="default" w:ascii="微软雅黑" w:hAnsi="微软雅黑" w:eastAsia="微软雅黑" w:cs="微软雅黑"/>
          <w:sz w:val="18"/>
          <w:szCs w:val="18"/>
          <w:lang w:val="en-US" w:eastAsia="zh-CN"/>
        </w:rPr>
      </w:pPr>
      <w:r>
        <w:drawing>
          <wp:inline distT="0" distB="0" distL="114300" distR="114300">
            <wp:extent cx="5273675" cy="2004695"/>
            <wp:effectExtent l="0" t="0" r="3175" b="14605"/>
            <wp:docPr id="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
                    <pic:cNvPicPr>
                      <a:picLocks noChangeAspect="1"/>
                    </pic:cNvPicPr>
                  </pic:nvPicPr>
                  <pic:blipFill>
                    <a:blip r:embed="rId55"/>
                    <a:stretch>
                      <a:fillRect/>
                    </a:stretch>
                  </pic:blipFill>
                  <pic:spPr>
                    <a:xfrm>
                      <a:off x="0" y="0"/>
                      <a:ext cx="5273675" cy="2004695"/>
                    </a:xfrm>
                    <a:prstGeom prst="rect">
                      <a:avLst/>
                    </a:prstGeom>
                    <a:noFill/>
                    <a:ln>
                      <a:noFill/>
                    </a:ln>
                  </pic:spPr>
                </pic:pic>
              </a:graphicData>
            </a:graphic>
          </wp:inline>
        </w:drawing>
      </w:r>
    </w:p>
    <w:p w14:paraId="19C2AFF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公司比较超预期的是公司的分红方案，振东制药2021年度的利润分配预案为：公司2021年末股本10.27亿股为基数，向全体股东每10股派发现金股利27元（含税），合计派发现金27.74亿元，对应3月30日收盘价的股息率为34%，大大超过其它公司的股息率，因此次日走出净利润断层。</w:t>
      </w:r>
    </w:p>
    <w:p w14:paraId="34FCB0CD">
      <w:pPr>
        <w:spacing w:line="360" w:lineRule="auto"/>
        <w:ind w:firstLine="420" w:firstLineChars="200"/>
      </w:pPr>
      <w:r>
        <w:drawing>
          <wp:inline distT="0" distB="0" distL="114300" distR="114300">
            <wp:extent cx="5273040" cy="3157220"/>
            <wp:effectExtent l="0" t="0" r="3810" b="5080"/>
            <wp:docPr id="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pic:cNvPicPr>
                      <a:picLocks noChangeAspect="1"/>
                    </pic:cNvPicPr>
                  </pic:nvPicPr>
                  <pic:blipFill>
                    <a:blip r:embed="rId56"/>
                    <a:stretch>
                      <a:fillRect/>
                    </a:stretch>
                  </pic:blipFill>
                  <pic:spPr>
                    <a:xfrm>
                      <a:off x="0" y="0"/>
                      <a:ext cx="5273040" cy="3157220"/>
                    </a:xfrm>
                    <a:prstGeom prst="rect">
                      <a:avLst/>
                    </a:prstGeom>
                    <a:noFill/>
                    <a:ln>
                      <a:noFill/>
                    </a:ln>
                  </pic:spPr>
                </pic:pic>
              </a:graphicData>
            </a:graphic>
          </wp:inline>
        </w:drawing>
      </w:r>
    </w:p>
    <w:p w14:paraId="0AEE1513">
      <w:pPr>
        <w:spacing w:line="360" w:lineRule="auto"/>
        <w:ind w:firstLine="420" w:firstLineChars="200"/>
        <w:rPr>
          <w:rFonts w:hint="default"/>
          <w:lang w:val="en-US" w:eastAsia="zh-CN"/>
        </w:rPr>
      </w:pPr>
      <w:r>
        <w:drawing>
          <wp:inline distT="0" distB="0" distL="114300" distR="114300">
            <wp:extent cx="5271135" cy="1853565"/>
            <wp:effectExtent l="0" t="0" r="5715" b="13335"/>
            <wp:docPr id="1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
                    <pic:cNvPicPr>
                      <a:picLocks noChangeAspect="1"/>
                    </pic:cNvPicPr>
                  </pic:nvPicPr>
                  <pic:blipFill>
                    <a:blip r:embed="rId57"/>
                    <a:stretch>
                      <a:fillRect/>
                    </a:stretch>
                  </pic:blipFill>
                  <pic:spPr>
                    <a:xfrm>
                      <a:off x="0" y="0"/>
                      <a:ext cx="5271135" cy="1853565"/>
                    </a:xfrm>
                    <a:prstGeom prst="rect">
                      <a:avLst/>
                    </a:prstGeom>
                    <a:noFill/>
                    <a:ln>
                      <a:noFill/>
                    </a:ln>
                  </pic:spPr>
                </pic:pic>
              </a:graphicData>
            </a:graphic>
          </wp:inline>
        </w:drawing>
      </w:r>
    </w:p>
    <w:p w14:paraId="5829DB58">
      <w:pPr>
        <w:spacing w:line="360" w:lineRule="auto"/>
        <w:rPr>
          <w:rFonts w:hint="default" w:ascii="微软雅黑" w:hAnsi="微软雅黑" w:eastAsia="微软雅黑" w:cs="微软雅黑"/>
          <w:sz w:val="18"/>
          <w:szCs w:val="18"/>
          <w:lang w:val="en-US" w:eastAsia="zh-CN"/>
        </w:rPr>
      </w:pPr>
    </w:p>
    <w:p w14:paraId="68B3D71B">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由于业绩不可持续，在上涨了一波以后，公司的股价便很快回落，并且也回补了缺口。</w:t>
      </w:r>
    </w:p>
    <w:p w14:paraId="19D4A4CC">
      <w:pPr>
        <w:spacing w:line="360" w:lineRule="auto"/>
        <w:rPr>
          <w:rFonts w:hint="eastAsia" w:ascii="微软雅黑" w:hAnsi="微软雅黑" w:eastAsia="微软雅黑" w:cs="微软雅黑"/>
          <w:spacing w:val="15"/>
          <w:sz w:val="18"/>
          <w:szCs w:val="18"/>
          <w:lang w:val="en-US" w:eastAsia="zh-CN"/>
        </w:rPr>
      </w:pPr>
    </w:p>
    <w:p w14:paraId="2E85BC83">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情景七：超跌反弹的缺口回补</w:t>
      </w:r>
    </w:p>
    <w:p w14:paraId="19BC783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当一只票跌得足够多的时候，即便业绩平平也有可能走出净利润断层，原因就是股价的跌幅超过了业绩的跌幅，此时市场发现有修复的空间。</w:t>
      </w:r>
    </w:p>
    <w:p w14:paraId="375F2EC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业绩下滑20%，而股价却下跌了50%甚至更多，在这种情况下，市场发现实际并没有那么悲观，因此对股价有一定的修复。但是这家公司的业绩很普通，基本面也没有改善，事件上也没有更多驱动的因素。因此这种走法也仅仅只是修复，而在往后的时间中，多数情况下还是会继续回补缺口。</w:t>
      </w:r>
    </w:p>
    <w:p w14:paraId="5E04A13C">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超跌反弹的缺口与长期下跌趋势的缺口回补类似，但是超跌反弹的缺口回补也会发生在看起来已经横盘筑底的股票中。</w:t>
      </w:r>
    </w:p>
    <w:p w14:paraId="3E7472F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案例：格力电器</w:t>
      </w:r>
    </w:p>
    <w:p w14:paraId="56920EB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格力电器2022年4月30日公布的年度业绩报告与一季度业绩报告形成的净利润断层缺口，在一季度中，格力电器的净利润增速为16.28%，恢复至两位数增长，但是这份财务报表仅仅只是作为一个下跌过度的修正，随后的净利润断层缺口就回补了。</w:t>
      </w:r>
    </w:p>
    <w:p w14:paraId="78CD2D3E">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67960" cy="1400175"/>
            <wp:effectExtent l="0" t="0" r="8890" b="952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58"/>
                    <a:stretch>
                      <a:fillRect/>
                    </a:stretch>
                  </pic:blipFill>
                  <pic:spPr>
                    <a:xfrm>
                      <a:off x="0" y="0"/>
                      <a:ext cx="5267960" cy="1400175"/>
                    </a:xfrm>
                    <a:prstGeom prst="rect">
                      <a:avLst/>
                    </a:prstGeom>
                    <a:noFill/>
                    <a:ln>
                      <a:noFill/>
                    </a:ln>
                  </pic:spPr>
                </pic:pic>
              </a:graphicData>
            </a:graphic>
          </wp:inline>
        </w:drawing>
      </w:r>
    </w:p>
    <w:p w14:paraId="7A86E572">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4310" cy="2131060"/>
            <wp:effectExtent l="0" t="0" r="2540" b="254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59"/>
                    <a:stretch>
                      <a:fillRect/>
                    </a:stretch>
                  </pic:blipFill>
                  <pic:spPr>
                    <a:xfrm>
                      <a:off x="0" y="0"/>
                      <a:ext cx="5274310" cy="2131060"/>
                    </a:xfrm>
                    <a:prstGeom prst="rect">
                      <a:avLst/>
                    </a:prstGeom>
                    <a:noFill/>
                    <a:ln>
                      <a:noFill/>
                    </a:ln>
                  </pic:spPr>
                </pic:pic>
              </a:graphicData>
            </a:graphic>
          </wp:inline>
        </w:drawing>
      </w:r>
    </w:p>
    <w:p w14:paraId="3C584599">
      <w:pPr>
        <w:spacing w:line="360" w:lineRule="auto"/>
        <w:rPr>
          <w:rFonts w:hint="eastAsia" w:ascii="微软雅黑" w:hAnsi="微软雅黑" w:eastAsia="微软雅黑" w:cs="微软雅黑"/>
          <w:spacing w:val="15"/>
          <w:sz w:val="18"/>
          <w:szCs w:val="18"/>
          <w:lang w:val="en-US" w:eastAsia="zh-CN"/>
        </w:rPr>
      </w:pPr>
    </w:p>
    <w:p w14:paraId="212CDC6C">
      <w:pPr>
        <w:spacing w:line="360" w:lineRule="auto"/>
        <w:ind w:firstLine="420" w:firstLineChars="200"/>
        <w:rPr>
          <w:rFonts w:hint="default"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情景八：控盘资金的缺口回补</w:t>
      </w:r>
    </w:p>
    <w:p w14:paraId="4B2C2C0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这个指的是某些资金对盘面有足够影响力后，股价的走势会随着这些资金的意愿进行涨跌，也就是所谓的“庄股”。</w:t>
      </w:r>
    </w:p>
    <w:p w14:paraId="7B73C22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一只被高度控盘股票的特征：持股集中度极高、走势独立、换手率极低、不受任何利好利空影响。</w:t>
      </w:r>
    </w:p>
    <w:p w14:paraId="6EE9F53E">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此时技术分析用处不大，当涨得过多时他们会调节速度，跌得过多时又会进行护盘，专门狙击那些技术派。</w:t>
      </w:r>
    </w:p>
    <w:p w14:paraId="3D2348E2">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净利润断层属于一种业绩超预期后股价上的加速行为，因此不会符合这些资金的节奏，所以往往高开时往往容易被砸盘，甚至后续的走势会大幅偏离基本面，因此需要十分注意辨别是不是高度控盘的股票。</w:t>
      </w:r>
    </w:p>
    <w:p w14:paraId="2FD8C6E1">
      <w:pPr>
        <w:spacing w:line="360" w:lineRule="auto"/>
        <w:ind w:firstLine="420" w:firstLineChars="200"/>
        <w:rPr>
          <w:rFonts w:hint="default" w:ascii="微软雅黑" w:hAnsi="微软雅黑" w:eastAsia="微软雅黑" w:cs="微软雅黑"/>
          <w:spacing w:val="15"/>
          <w:sz w:val="18"/>
          <w:szCs w:val="18"/>
          <w:lang w:val="en-US" w:eastAsia="zh-CN"/>
        </w:rPr>
      </w:pPr>
    </w:p>
    <w:p w14:paraId="6A16875C">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案例：润丰股份</w:t>
      </w:r>
    </w:p>
    <w:p w14:paraId="668D2BBA">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润丰股份在2022年3月31日公布2021年业绩报告和2022年一季度预告，业绩超预期，次日高开后便一直往下砸，最终收于76.35元，高位买入的多数都是以止损出局。</w:t>
      </w:r>
    </w:p>
    <w:p w14:paraId="6BE78924">
      <w:pPr>
        <w:spacing w:line="360" w:lineRule="auto"/>
        <w:ind w:firstLine="420" w:firstLineChars="200"/>
        <w:rPr>
          <w:rFonts w:hint="eastAsia" w:ascii="微软雅黑" w:hAnsi="微软雅黑" w:eastAsia="微软雅黑" w:cs="微软雅黑"/>
          <w:spacing w:val="15"/>
          <w:sz w:val="18"/>
          <w:szCs w:val="18"/>
          <w:lang w:val="en-US" w:eastAsia="zh-CN"/>
        </w:rPr>
      </w:pPr>
      <w:r>
        <w:drawing>
          <wp:inline distT="0" distB="0" distL="114300" distR="114300">
            <wp:extent cx="5268595" cy="2115820"/>
            <wp:effectExtent l="0" t="0" r="8255" b="17780"/>
            <wp:docPr id="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
                    <pic:cNvPicPr>
                      <a:picLocks noChangeAspect="1"/>
                    </pic:cNvPicPr>
                  </pic:nvPicPr>
                  <pic:blipFill>
                    <a:blip r:embed="rId60"/>
                    <a:stretch>
                      <a:fillRect/>
                    </a:stretch>
                  </pic:blipFill>
                  <pic:spPr>
                    <a:xfrm>
                      <a:off x="0" y="0"/>
                      <a:ext cx="5268595" cy="2115820"/>
                    </a:xfrm>
                    <a:prstGeom prst="rect">
                      <a:avLst/>
                    </a:prstGeom>
                    <a:noFill/>
                    <a:ln>
                      <a:noFill/>
                    </a:ln>
                  </pic:spPr>
                </pic:pic>
              </a:graphicData>
            </a:graphic>
          </wp:inline>
        </w:drawing>
      </w:r>
    </w:p>
    <w:p w14:paraId="581C182F">
      <w:pPr>
        <w:spacing w:line="360" w:lineRule="auto"/>
        <w:ind w:firstLine="420" w:firstLineChars="200"/>
      </w:pPr>
      <w:r>
        <w:drawing>
          <wp:inline distT="0" distB="0" distL="114300" distR="114300">
            <wp:extent cx="5271135" cy="2045335"/>
            <wp:effectExtent l="0" t="0" r="5715" b="12065"/>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61"/>
                    <a:stretch>
                      <a:fillRect/>
                    </a:stretch>
                  </pic:blipFill>
                  <pic:spPr>
                    <a:xfrm>
                      <a:off x="0" y="0"/>
                      <a:ext cx="5271135" cy="2045335"/>
                    </a:xfrm>
                    <a:prstGeom prst="rect">
                      <a:avLst/>
                    </a:prstGeom>
                    <a:noFill/>
                    <a:ln>
                      <a:noFill/>
                    </a:ln>
                  </pic:spPr>
                </pic:pic>
              </a:graphicData>
            </a:graphic>
          </wp:inline>
        </w:drawing>
      </w:r>
    </w:p>
    <w:p w14:paraId="32BDC9DC">
      <w:pPr>
        <w:spacing w:line="360" w:lineRule="auto"/>
        <w:ind w:firstLine="420" w:firstLineChars="200"/>
      </w:pPr>
    </w:p>
    <w:p w14:paraId="344803F5">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对于润丰股份我是相对熟悉的，因为在2022年1月10日时它就走出了净利润断层的走势，所以我就注意到了它。但是随后它一直在一个震荡区间内宽幅震荡，从下图可以看出，每当股价走势要突破的时候，便会有一根大阴线将其打回震荡区间，这种便是控盘资金所要的效果。</w:t>
      </w:r>
    </w:p>
    <w:p w14:paraId="099CF9F8">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而到了震荡区间下沿时，它们又会有极其强有力的护盘行为出现，防止跌破震荡区间。</w:t>
      </w:r>
    </w:p>
    <w:p w14:paraId="622F7099">
      <w:pPr>
        <w:spacing w:line="360" w:lineRule="auto"/>
        <w:ind w:firstLine="420" w:firstLineChars="200"/>
        <w:rPr>
          <w:rFonts w:hint="eastAsia" w:ascii="微软雅黑" w:hAnsi="微软雅黑" w:eastAsia="微软雅黑" w:cs="微软雅黑"/>
          <w:spacing w:val="15"/>
          <w:sz w:val="18"/>
          <w:szCs w:val="18"/>
          <w:lang w:val="en-US" w:eastAsia="zh-CN"/>
        </w:rPr>
      </w:pPr>
      <w:r>
        <w:drawing>
          <wp:inline distT="0" distB="0" distL="114300" distR="114300">
            <wp:extent cx="5269865" cy="1858010"/>
            <wp:effectExtent l="0" t="0" r="6985" b="8890"/>
            <wp:docPr id="1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
                    <pic:cNvPicPr>
                      <a:picLocks noChangeAspect="1"/>
                    </pic:cNvPicPr>
                  </pic:nvPicPr>
                  <pic:blipFill>
                    <a:blip r:embed="rId62"/>
                    <a:stretch>
                      <a:fillRect/>
                    </a:stretch>
                  </pic:blipFill>
                  <pic:spPr>
                    <a:xfrm>
                      <a:off x="0" y="0"/>
                      <a:ext cx="5269865" cy="1858010"/>
                    </a:xfrm>
                    <a:prstGeom prst="rect">
                      <a:avLst/>
                    </a:prstGeom>
                    <a:noFill/>
                    <a:ln>
                      <a:noFill/>
                    </a:ln>
                  </pic:spPr>
                </pic:pic>
              </a:graphicData>
            </a:graphic>
          </wp:inline>
        </w:drawing>
      </w:r>
    </w:p>
    <w:p w14:paraId="58BFCA56">
      <w:pPr>
        <w:spacing w:line="360" w:lineRule="auto"/>
        <w:ind w:firstLine="420" w:firstLineChars="200"/>
        <w:rPr>
          <w:rFonts w:hint="eastAsia" w:ascii="微软雅黑" w:hAnsi="微软雅黑" w:eastAsia="微软雅黑" w:cs="微软雅黑"/>
          <w:spacing w:val="15"/>
          <w:sz w:val="18"/>
          <w:szCs w:val="18"/>
          <w:lang w:val="en-US" w:eastAsia="zh-CN"/>
        </w:rPr>
      </w:pPr>
    </w:p>
    <w:p w14:paraId="2C4F556D">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从股东人数来看，润丰股份截止至3月31日的股东人数为8573户，环比2021年12月31日减少了45%，人均持股数则从4171.38股大幅提升至了8054.36股。</w:t>
      </w:r>
    </w:p>
    <w:p w14:paraId="09EFE2DF">
      <w:pPr>
        <w:spacing w:line="360" w:lineRule="auto"/>
        <w:ind w:firstLine="420" w:firstLineChars="200"/>
      </w:pPr>
      <w:r>
        <w:drawing>
          <wp:inline distT="0" distB="0" distL="114300" distR="114300">
            <wp:extent cx="4838700" cy="1905000"/>
            <wp:effectExtent l="0" t="0" r="0" b="0"/>
            <wp:docPr id="1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4"/>
                    <pic:cNvPicPr>
                      <a:picLocks noChangeAspect="1"/>
                    </pic:cNvPicPr>
                  </pic:nvPicPr>
                  <pic:blipFill>
                    <a:blip r:embed="rId63"/>
                    <a:stretch>
                      <a:fillRect/>
                    </a:stretch>
                  </pic:blipFill>
                  <pic:spPr>
                    <a:xfrm>
                      <a:off x="0" y="0"/>
                      <a:ext cx="4838700" cy="1905000"/>
                    </a:xfrm>
                    <a:prstGeom prst="rect">
                      <a:avLst/>
                    </a:prstGeom>
                    <a:noFill/>
                    <a:ln>
                      <a:noFill/>
                    </a:ln>
                  </pic:spPr>
                </pic:pic>
              </a:graphicData>
            </a:graphic>
          </wp:inline>
        </w:drawing>
      </w:r>
    </w:p>
    <w:p w14:paraId="73E3CCC4">
      <w:pPr>
        <w:spacing w:line="360" w:lineRule="auto"/>
        <w:ind w:firstLine="420" w:firstLineChars="200"/>
      </w:pPr>
    </w:p>
    <w:p w14:paraId="75D04DA8">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而前十大股东均为私募与公募基金，属于机构高度控盘。</w:t>
      </w:r>
    </w:p>
    <w:p w14:paraId="4B17C91A">
      <w:pPr>
        <w:spacing w:line="360" w:lineRule="auto"/>
        <w:ind w:firstLine="420" w:firstLineChars="200"/>
        <w:rPr>
          <w:rFonts w:hint="eastAsia" w:ascii="微软雅黑" w:hAnsi="微软雅黑" w:eastAsia="微软雅黑" w:cs="微软雅黑"/>
          <w:spacing w:val="15"/>
          <w:sz w:val="18"/>
          <w:szCs w:val="18"/>
          <w:lang w:val="en-US" w:eastAsia="zh-CN"/>
        </w:rPr>
      </w:pPr>
      <w:r>
        <w:drawing>
          <wp:inline distT="0" distB="0" distL="114300" distR="114300">
            <wp:extent cx="5272405" cy="3135630"/>
            <wp:effectExtent l="0" t="0" r="4445" b="7620"/>
            <wp:docPr id="1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3"/>
                    <pic:cNvPicPr>
                      <a:picLocks noChangeAspect="1"/>
                    </pic:cNvPicPr>
                  </pic:nvPicPr>
                  <pic:blipFill>
                    <a:blip r:embed="rId64"/>
                    <a:stretch>
                      <a:fillRect/>
                    </a:stretch>
                  </pic:blipFill>
                  <pic:spPr>
                    <a:xfrm>
                      <a:off x="0" y="0"/>
                      <a:ext cx="5272405" cy="3135630"/>
                    </a:xfrm>
                    <a:prstGeom prst="rect">
                      <a:avLst/>
                    </a:prstGeom>
                    <a:noFill/>
                    <a:ln>
                      <a:noFill/>
                    </a:ln>
                  </pic:spPr>
                </pic:pic>
              </a:graphicData>
            </a:graphic>
          </wp:inline>
        </w:drawing>
      </w:r>
    </w:p>
    <w:p w14:paraId="3C1DF0FA">
      <w:pPr>
        <w:spacing w:line="360" w:lineRule="auto"/>
        <w:ind w:firstLine="420" w:firstLineChars="200"/>
        <w:rPr>
          <w:rFonts w:hint="eastAsia" w:ascii="微软雅黑" w:hAnsi="微软雅黑" w:eastAsia="微软雅黑" w:cs="微软雅黑"/>
          <w:spacing w:val="15"/>
          <w:sz w:val="18"/>
          <w:szCs w:val="18"/>
          <w:lang w:val="en-US" w:eastAsia="zh-CN"/>
        </w:rPr>
      </w:pPr>
    </w:p>
    <w:p w14:paraId="640855B7">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从换手率来看，我选取了最近量能比较稳定的时间计算，105个交易日内总换手率为186.3%，平均每日换手率为1.77%，日均成交额只有0.87亿元，属于流动性差的类型。</w:t>
      </w:r>
    </w:p>
    <w:p w14:paraId="7B75B8A3">
      <w:pPr>
        <w:spacing w:line="360" w:lineRule="auto"/>
        <w:ind w:firstLine="420" w:firstLineChars="200"/>
        <w:jc w:val="center"/>
        <w:rPr>
          <w:rFonts w:hint="default" w:ascii="微软雅黑" w:hAnsi="微软雅黑" w:eastAsia="微软雅黑" w:cs="微软雅黑"/>
          <w:spacing w:val="15"/>
          <w:sz w:val="18"/>
          <w:szCs w:val="18"/>
          <w:lang w:val="en-US" w:eastAsia="zh-CN"/>
        </w:rPr>
      </w:pPr>
      <w:r>
        <w:drawing>
          <wp:inline distT="0" distB="0" distL="114300" distR="114300">
            <wp:extent cx="2600325" cy="2276475"/>
            <wp:effectExtent l="0" t="0" r="9525" b="9525"/>
            <wp:docPr id="1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6"/>
                    <pic:cNvPicPr>
                      <a:picLocks noChangeAspect="1"/>
                    </pic:cNvPicPr>
                  </pic:nvPicPr>
                  <pic:blipFill>
                    <a:blip r:embed="rId65"/>
                    <a:stretch>
                      <a:fillRect/>
                    </a:stretch>
                  </pic:blipFill>
                  <pic:spPr>
                    <a:xfrm>
                      <a:off x="0" y="0"/>
                      <a:ext cx="2600325" cy="2276475"/>
                    </a:xfrm>
                    <a:prstGeom prst="rect">
                      <a:avLst/>
                    </a:prstGeom>
                    <a:noFill/>
                    <a:ln>
                      <a:noFill/>
                    </a:ln>
                  </pic:spPr>
                </pic:pic>
              </a:graphicData>
            </a:graphic>
          </wp:inline>
        </w:drawing>
      </w:r>
    </w:p>
    <w:p w14:paraId="55316FBD">
      <w:pPr>
        <w:spacing w:line="360" w:lineRule="auto"/>
        <w:ind w:firstLine="420" w:firstLineChars="200"/>
        <w:rPr>
          <w:rFonts w:hint="eastAsia" w:ascii="微软雅黑" w:hAnsi="微软雅黑" w:eastAsia="微软雅黑" w:cs="微软雅黑"/>
          <w:spacing w:val="15"/>
          <w:sz w:val="18"/>
          <w:szCs w:val="18"/>
          <w:lang w:val="en-US" w:eastAsia="zh-CN"/>
        </w:rPr>
      </w:pPr>
    </w:p>
    <w:p w14:paraId="1302B4B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另一个类似的案例就是2022年6月24日的卓越新能，几乎是润丰股份的翻版。</w:t>
      </w:r>
    </w:p>
    <w:p w14:paraId="0640973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控盘缺口回补与先手资金往往伴随出现，因为对于机构资金来说，只有深度研究以后他们才会考虑重仓，而且因为重仓往往与上市公司走得很近，也更容易获得一些非公开信息。</w:t>
      </w:r>
    </w:p>
    <w:p w14:paraId="065A9E1C">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这种类型的参与方式，一般是等回补企稳以后再考虑参与。</w:t>
      </w:r>
    </w:p>
    <w:p w14:paraId="15500DB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以上是我目前所跟踪的缺口回补的几种情况，几乎每一个都是我踩过的坑。</w:t>
      </w:r>
    </w:p>
    <w:p w14:paraId="29F565A5">
      <w:pPr>
        <w:spacing w:line="360" w:lineRule="auto"/>
        <w:rPr>
          <w:rFonts w:hint="eastAsia" w:ascii="微软雅黑" w:hAnsi="微软雅黑" w:eastAsia="微软雅黑" w:cs="微软雅黑"/>
          <w:spacing w:val="15"/>
          <w:sz w:val="18"/>
          <w:szCs w:val="18"/>
          <w:lang w:val="en-US" w:eastAsia="zh-CN"/>
        </w:rPr>
      </w:pPr>
    </w:p>
    <w:p w14:paraId="78895B0E">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踩的坑多了，就知道怎么避坑了。</w:t>
      </w:r>
    </w:p>
    <w:p w14:paraId="72260D54">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那么与之相反的就是强势的净利润断层。</w:t>
      </w:r>
    </w:p>
    <w:p w14:paraId="63C30939">
      <w:pPr>
        <w:spacing w:line="360" w:lineRule="auto"/>
        <w:ind w:firstLine="420" w:firstLineChars="200"/>
        <w:rPr>
          <w:rFonts w:hint="eastAsia" w:ascii="微软雅黑" w:hAnsi="微软雅黑" w:eastAsia="微软雅黑" w:cs="微软雅黑"/>
          <w:b w:val="0"/>
          <w:bCs w:val="0"/>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t>包括但不限于：</w:t>
      </w:r>
    </w:p>
    <w:p w14:paraId="00057DDD">
      <w:pPr>
        <w:spacing w:line="360" w:lineRule="auto"/>
        <w:ind w:firstLine="420" w:firstLineChars="200"/>
        <w:rPr>
          <w:rFonts w:hint="eastAsia" w:ascii="微软雅黑" w:hAnsi="微软雅黑" w:eastAsia="微软雅黑" w:cs="微软雅黑"/>
          <w:b w:val="0"/>
          <w:bCs w:val="0"/>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t>缺口不回补、板块处于趋势中、个股处于趋势中、估值较低、没有先手资金、净利润断层与市场情绪共振时。</w:t>
      </w:r>
    </w:p>
    <w:p w14:paraId="1CCFE5D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val="0"/>
          <w:bCs w:val="0"/>
          <w:spacing w:val="15"/>
          <w:sz w:val="18"/>
          <w:szCs w:val="18"/>
          <w:lang w:val="en-US" w:eastAsia="zh-CN"/>
        </w:rPr>
        <w:t>这个我们会在后面的净利润断层大牛股复盘中找到规律。</w:t>
      </w:r>
      <w:r>
        <w:rPr>
          <w:rFonts w:hint="eastAsia" w:ascii="微软雅黑" w:hAnsi="微软雅黑" w:eastAsia="微软雅黑" w:cs="微软雅黑"/>
          <w:spacing w:val="15"/>
          <w:sz w:val="18"/>
          <w:szCs w:val="18"/>
          <w:lang w:val="en-US" w:eastAsia="zh-CN"/>
        </w:rPr>
        <w:br w:type="page"/>
      </w:r>
    </w:p>
    <w:p w14:paraId="32B4F3A0">
      <w:pPr>
        <w:spacing w:line="360" w:lineRule="auto"/>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净利润断层成交量的三个阶段</w:t>
      </w:r>
    </w:p>
    <w:p w14:paraId="00D88C0D">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在整个股票市场中有多种多样的策略，依据这种策略而执行交易的资金都有一定的规律。</w:t>
      </w:r>
    </w:p>
    <w:p w14:paraId="3FDE7B9E">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常见的可能在净利润断层中出现的策略有：</w:t>
      </w:r>
    </w:p>
    <w:p w14:paraId="1C2E1A2C">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动量策略，也就是俗称的趋势交易，这类资金以股票的趋势作为交易依据，趋势形成时加入，趋势反转了则退出或者开反向持仓。</w:t>
      </w:r>
    </w:p>
    <w:p w14:paraId="2362F5DC">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件驱动策略，依靠的是发生的事件对股价产生的波动进行交易。市场上任何与股票市场相关的新闻、事件、公告都有可能引起股价波动，因此均有可能成为事件驱动的投资机会。包括但不限于业绩预告、并购重组、股权激励、政策发布、地缘冲突、新闻发布会等，理论上来说，业绩发布也属于事件催化的一种。</w:t>
      </w:r>
    </w:p>
    <w:p w14:paraId="4126601B">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基本面投资策略，广义上指的是通过对公司基本面进行研究，寻找市场对其错误定价的机会进行获利，也就是找到低估的股票等待其价值回归后卖出。</w:t>
      </w:r>
    </w:p>
    <w:p w14:paraId="7152E4DC">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这三类投资策略像三种不同的力共同作用于股票中，因此也衍生出了各种各样的走势，但是走出净利润断层的股票其成交量都会有一个特点，这个特点像公式一样出现在图形中。</w:t>
      </w:r>
    </w:p>
    <w:p w14:paraId="25577762">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p>
    <w:p w14:paraId="2AF17930">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这个特点有三个阶段，分别是成交量放大、成交量缩小与成交量稳定，用行为金融学来解释其中会更容易让人明白。</w:t>
      </w:r>
    </w:p>
    <w:p w14:paraId="547197AE">
      <w:pPr>
        <w:widowControl w:val="0"/>
        <w:numPr>
          <w:ilvl w:val="0"/>
          <w:numId w:val="0"/>
        </w:numPr>
        <w:spacing w:line="360" w:lineRule="auto"/>
        <w:ind w:leftChars="0" w:firstLine="360" w:firstLineChars="2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第一阶段：成交量急剧放大</w:t>
      </w:r>
    </w:p>
    <w:p w14:paraId="30B27862">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由于业绩超预期，所以公司的股票价格低于公司的内在价值。因此机构们会上调公司的目标价，此时他们会以大量的资金买入这只股票。</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 xml:space="preserve">    同时非机构的短线资金、动量资金、基本面资金进入，所以此时的成交量会比出业绩之前的成交量要大量增加。</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 xml:space="preserve">    既然有人买，那就一定会有人卖。</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 xml:space="preserve">    除了一些极少数的没有基金买入的股票之外，大多数的股票基本上都会有资金进行配置。此时这些先行配置的资金会根据自身的需求或者盈利的点位进行卖出。</w:t>
      </w:r>
    </w:p>
    <w:p w14:paraId="370DC2D9">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有一些聪明的资金会在业绩发布之前先行挖掘某个股票的内在价值，从而在业绩兑现之后进行卖出。业绩超预期的大涨已经达到了他们的目的，那么他们此时就会以这个时间节点来进行获利出局。</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 xml:space="preserve">    这样一买一卖就促成了股票成交量的放大，如果当天没有封死涨停则会在打开涨停的那个交易日出现最大的成交量。</w:t>
      </w:r>
    </w:p>
    <w:p w14:paraId="269880B9">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这是第一个阶段，代表着资金存在着分歧。</w:t>
      </w:r>
    </w:p>
    <w:p w14:paraId="79C15CE1">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p>
    <w:p w14:paraId="2127FCAB">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第二阶段：成交量开始缩小</w:t>
      </w:r>
    </w:p>
    <w:p w14:paraId="0AB861E9">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在这个阶段短线资金、事件驱动资金、止盈的机构资金开始陆续退出。</w:t>
      </w:r>
    </w:p>
    <w:p w14:paraId="1842A202">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中长线投资者已经完成了建仓，他们也不会再进行大笔的买入，这部分资金的成交量开始减少。</w:t>
      </w:r>
    </w:p>
    <w:p w14:paraId="6C9D2006">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由于长线投资者不会短期内卖出，所以此时他们的筹码是锁定的，并不会再进行交易，这部分成交量也开始减小。</w:t>
      </w:r>
    </w:p>
    <w:p w14:paraId="5A7A78DC">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买卖逐渐平衡，分歧逐渐达成统一，成交量开始逐渐减少，但是仍然会高于出业绩之前的成交量。</w:t>
      </w:r>
    </w:p>
    <w:p w14:paraId="059E6F7D">
      <w:pPr>
        <w:widowControl w:val="0"/>
        <w:numPr>
          <w:ilvl w:val="0"/>
          <w:numId w:val="0"/>
        </w:numPr>
        <w:spacing w:line="360" w:lineRule="auto"/>
        <w:jc w:val="left"/>
        <w:rPr>
          <w:rFonts w:hint="eastAsia" w:ascii="微软雅黑" w:hAnsi="微软雅黑" w:eastAsia="微软雅黑" w:cs="微软雅黑"/>
          <w:sz w:val="18"/>
          <w:szCs w:val="18"/>
          <w:lang w:val="en-US" w:eastAsia="zh-CN"/>
        </w:rPr>
      </w:pPr>
    </w:p>
    <w:p w14:paraId="44EF8FA9">
      <w:pPr>
        <w:widowControl w:val="0"/>
        <w:numPr>
          <w:ilvl w:val="0"/>
          <w:numId w:val="0"/>
        </w:numPr>
        <w:spacing w:line="360" w:lineRule="auto"/>
        <w:ind w:leftChars="0" w:firstLine="360" w:firstLineChars="2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第三阶段：成交量趋于稳定</w:t>
      </w:r>
    </w:p>
    <w:p w14:paraId="5A9272DB">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在这个阶段分歧已经结束，买方力量统一，机构逐渐控制盘面，流通股被锁定在一定的范围。因此成交量每天趋于稳定，这也是最理想的成交量。</w:t>
      </w:r>
    </w:p>
    <w:p w14:paraId="7ECC3B12">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此时由于市场预期的强化，会不断会有价值发现的投资者和趋势投资者加入，从而形成新的趋势，直到情绪过热。</w:t>
      </w:r>
    </w:p>
    <w:p w14:paraId="357A2748">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案例一：盐津铺子</w:t>
      </w:r>
    </w:p>
    <w:p w14:paraId="35A01C90">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盐津铺子在2020年4月15日形成净利润断层。</w:t>
      </w:r>
    </w:p>
    <w:p w14:paraId="3A07A5EC">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一字板涨停时由于卖盘较少，因此成交量少。开板后成交量达到最大，随后几个交易日成交量开始逐渐下跌，最后稳定在一个区间内。</w:t>
      </w:r>
    </w:p>
    <w:p w14:paraId="56517637">
      <w:pPr>
        <w:widowControl w:val="0"/>
        <w:numPr>
          <w:ilvl w:val="0"/>
          <w:numId w:val="0"/>
        </w:numPr>
        <w:spacing w:line="360" w:lineRule="auto"/>
        <w:ind w:left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2405" cy="3698240"/>
            <wp:effectExtent l="0" t="0" r="4445" b="1651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66"/>
                    <a:stretch>
                      <a:fillRect/>
                    </a:stretch>
                  </pic:blipFill>
                  <pic:spPr>
                    <a:xfrm>
                      <a:off x="0" y="0"/>
                      <a:ext cx="5272405" cy="3698240"/>
                    </a:xfrm>
                    <a:prstGeom prst="rect">
                      <a:avLst/>
                    </a:prstGeom>
                    <a:noFill/>
                    <a:ln>
                      <a:noFill/>
                    </a:ln>
                  </pic:spPr>
                </pic:pic>
              </a:graphicData>
            </a:graphic>
          </wp:inline>
        </w:drawing>
      </w:r>
    </w:p>
    <w:p w14:paraId="0E83EE87">
      <w:pPr>
        <w:widowControl w:val="0"/>
        <w:numPr>
          <w:ilvl w:val="0"/>
          <w:numId w:val="0"/>
        </w:numPr>
        <w:spacing w:line="360" w:lineRule="auto"/>
        <w:ind w:leftChars="0"/>
        <w:jc w:val="left"/>
        <w:rPr>
          <w:rFonts w:hint="eastAsia" w:ascii="微软雅黑" w:hAnsi="微软雅黑" w:eastAsia="微软雅黑" w:cs="微软雅黑"/>
          <w:sz w:val="18"/>
          <w:szCs w:val="18"/>
        </w:rPr>
      </w:pPr>
    </w:p>
    <w:p w14:paraId="2983A7E8">
      <w:pPr>
        <w:widowControl w:val="0"/>
        <w:numPr>
          <w:ilvl w:val="0"/>
          <w:numId w:val="0"/>
        </w:numPr>
        <w:spacing w:line="360" w:lineRule="auto"/>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案例二：小熊电器</w:t>
      </w:r>
    </w:p>
    <w:p w14:paraId="1B2AD4BC">
      <w:pPr>
        <w:widowControl w:val="0"/>
        <w:numPr>
          <w:ilvl w:val="0"/>
          <w:numId w:val="0"/>
        </w:numPr>
        <w:spacing w:line="360" w:lineRule="auto"/>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2020年4月14日，小熊电器业绩超预期形成净利润断层。</w:t>
      </w:r>
    </w:p>
    <w:p w14:paraId="4E405334">
      <w:pPr>
        <w:widowControl w:val="0"/>
        <w:numPr>
          <w:ilvl w:val="0"/>
          <w:numId w:val="0"/>
        </w:numPr>
        <w:spacing w:line="360" w:lineRule="auto"/>
        <w:ind w:leftChars="0"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一字板涨停时成交量少，次日开板后产生剧烈换手，成交量达到最大，随后成成交量随着分歧的减小而减小，直至趋于稳定。</w:t>
      </w:r>
    </w:p>
    <w:p w14:paraId="47ACE80C">
      <w:pPr>
        <w:widowControl w:val="0"/>
        <w:numPr>
          <w:ilvl w:val="0"/>
          <w:numId w:val="0"/>
        </w:numPr>
        <w:spacing w:line="360" w:lineRule="auto"/>
        <w:ind w:left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3675" cy="3088005"/>
            <wp:effectExtent l="0" t="0" r="3175" b="17145"/>
            <wp:docPr id="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
                    <pic:cNvPicPr>
                      <a:picLocks noChangeAspect="1"/>
                    </pic:cNvPicPr>
                  </pic:nvPicPr>
                  <pic:blipFill>
                    <a:blip r:embed="rId67"/>
                    <a:stretch>
                      <a:fillRect/>
                    </a:stretch>
                  </pic:blipFill>
                  <pic:spPr>
                    <a:xfrm>
                      <a:off x="0" y="0"/>
                      <a:ext cx="5273675" cy="3088005"/>
                    </a:xfrm>
                    <a:prstGeom prst="rect">
                      <a:avLst/>
                    </a:prstGeom>
                    <a:noFill/>
                    <a:ln>
                      <a:noFill/>
                    </a:ln>
                  </pic:spPr>
                </pic:pic>
              </a:graphicData>
            </a:graphic>
          </wp:inline>
        </w:drawing>
      </w:r>
    </w:p>
    <w:p w14:paraId="1D4C29E8">
      <w:pPr>
        <w:widowControl w:val="0"/>
        <w:numPr>
          <w:ilvl w:val="0"/>
          <w:numId w:val="0"/>
        </w:numPr>
        <w:spacing w:line="360" w:lineRule="auto"/>
        <w:ind w:leftChars="0"/>
        <w:jc w:val="left"/>
        <w:rPr>
          <w:rFonts w:hint="eastAsia" w:ascii="微软雅黑" w:hAnsi="微软雅黑" w:eastAsia="微软雅黑" w:cs="微软雅黑"/>
          <w:sz w:val="18"/>
          <w:szCs w:val="18"/>
        </w:rPr>
      </w:pPr>
    </w:p>
    <w:p w14:paraId="3752CF61">
      <w:pPr>
        <w:widowControl w:val="0"/>
        <w:numPr>
          <w:ilvl w:val="0"/>
          <w:numId w:val="0"/>
        </w:numPr>
        <w:spacing w:line="360" w:lineRule="auto"/>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案例三：酒鬼酒</w:t>
      </w:r>
    </w:p>
    <w:p w14:paraId="6510058F">
      <w:pPr>
        <w:widowControl w:val="0"/>
        <w:numPr>
          <w:ilvl w:val="0"/>
          <w:numId w:val="0"/>
        </w:numPr>
        <w:spacing w:line="360" w:lineRule="auto"/>
        <w:ind w:left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69865" cy="3987165"/>
            <wp:effectExtent l="0" t="0" r="6985" b="13335"/>
            <wp:docPr id="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
                    <pic:cNvPicPr>
                      <a:picLocks noChangeAspect="1"/>
                    </pic:cNvPicPr>
                  </pic:nvPicPr>
                  <pic:blipFill>
                    <a:blip r:embed="rId68"/>
                    <a:stretch>
                      <a:fillRect/>
                    </a:stretch>
                  </pic:blipFill>
                  <pic:spPr>
                    <a:xfrm>
                      <a:off x="0" y="0"/>
                      <a:ext cx="5269865" cy="3987165"/>
                    </a:xfrm>
                    <a:prstGeom prst="rect">
                      <a:avLst/>
                    </a:prstGeom>
                    <a:noFill/>
                    <a:ln>
                      <a:noFill/>
                    </a:ln>
                  </pic:spPr>
                </pic:pic>
              </a:graphicData>
            </a:graphic>
          </wp:inline>
        </w:drawing>
      </w:r>
    </w:p>
    <w:p w14:paraId="7F5CC6C3">
      <w:pPr>
        <w:widowControl w:val="0"/>
        <w:numPr>
          <w:ilvl w:val="0"/>
          <w:numId w:val="0"/>
        </w:numPr>
        <w:spacing w:line="360" w:lineRule="auto"/>
        <w:ind w:leftChars="0"/>
        <w:jc w:val="left"/>
        <w:rPr>
          <w:rFonts w:hint="eastAsia" w:ascii="微软雅黑" w:hAnsi="微软雅黑" w:eastAsia="微软雅黑" w:cs="微软雅黑"/>
          <w:sz w:val="18"/>
          <w:szCs w:val="18"/>
        </w:rPr>
      </w:pPr>
    </w:p>
    <w:p w14:paraId="0FA219FF">
      <w:pPr>
        <w:widowControl w:val="0"/>
        <w:numPr>
          <w:ilvl w:val="0"/>
          <w:numId w:val="0"/>
        </w:numPr>
        <w:spacing w:line="360" w:lineRule="auto"/>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也就是说，一个净利润断层的票，除了跳空高开涨停不回补缺口，他的成交量也要逐渐的缩量，然后稳定在一个区间值。</w:t>
      </w:r>
    </w:p>
    <w:p w14:paraId="588F2758">
      <w:pPr>
        <w:widowControl w:val="0"/>
        <w:numPr>
          <w:ilvl w:val="0"/>
          <w:numId w:val="0"/>
        </w:numPr>
        <w:spacing w:line="360" w:lineRule="auto"/>
        <w:ind w:leftChars="0"/>
        <w:jc w:val="left"/>
        <w:rPr>
          <w:rFonts w:hint="eastAsia" w:ascii="微软雅黑" w:hAnsi="微软雅黑" w:eastAsia="微软雅黑" w:cs="微软雅黑"/>
          <w:sz w:val="18"/>
          <w:szCs w:val="18"/>
          <w:lang w:val="en-US" w:eastAsia="zh-CN"/>
        </w:rPr>
      </w:pPr>
    </w:p>
    <w:p w14:paraId="388D2AE0">
      <w:pPr>
        <w:spacing w:line="360" w:lineRule="auto"/>
        <w:ind w:firstLine="360" w:firstLineChars="20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特殊的例外</w:t>
      </w:r>
    </w:p>
    <w:p w14:paraId="5779E84C">
      <w:pPr>
        <w:spacing w:line="360" w:lineRule="auto"/>
        <w:ind w:firstLine="360" w:firstLineChars="20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有个特殊的例外，对于一些机构控盘并且属于非热门的股票来说，即便形成了净利润断层，其成交量也并不会上升，而是始终保持稳定，这种股票的走势更为独立。</w:t>
      </w:r>
    </w:p>
    <w:p w14:paraId="1982A288">
      <w:pPr>
        <w:spacing w:line="360" w:lineRule="auto"/>
        <w:ind w:firstLine="360" w:firstLineChars="20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比如最著名的基金重仓股贵州茅台，在2022年3月8日公布了一二月份经营数据，业绩增速超预期形成了净利润断层，但是成交量始终稳定，没有出现放量的情况。</w:t>
      </w:r>
    </w:p>
    <w:p w14:paraId="79ABCAE2">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66055" cy="2960370"/>
            <wp:effectExtent l="0" t="0" r="10795" b="1143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69"/>
                    <a:stretch>
                      <a:fillRect/>
                    </a:stretch>
                  </pic:blipFill>
                  <pic:spPr>
                    <a:xfrm>
                      <a:off x="0" y="0"/>
                      <a:ext cx="5266055" cy="2960370"/>
                    </a:xfrm>
                    <a:prstGeom prst="rect">
                      <a:avLst/>
                    </a:prstGeom>
                    <a:noFill/>
                    <a:ln>
                      <a:noFill/>
                    </a:ln>
                  </pic:spPr>
                </pic:pic>
              </a:graphicData>
            </a:graphic>
          </wp:inline>
        </w:drawing>
      </w:r>
    </w:p>
    <w:p w14:paraId="430A648A">
      <w:pPr>
        <w:spacing w:line="360" w:lineRule="auto"/>
        <w:ind w:firstLine="360" w:firstLineChars="20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drawing>
          <wp:inline distT="0" distB="0" distL="114300" distR="114300">
            <wp:extent cx="5270500" cy="3685540"/>
            <wp:effectExtent l="0" t="0" r="6350" b="10160"/>
            <wp:docPr id="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pic:cNvPicPr>
                      <a:picLocks noChangeAspect="1"/>
                    </pic:cNvPicPr>
                  </pic:nvPicPr>
                  <pic:blipFill>
                    <a:blip r:embed="rId70"/>
                    <a:stretch>
                      <a:fillRect/>
                    </a:stretch>
                  </pic:blipFill>
                  <pic:spPr>
                    <a:xfrm>
                      <a:off x="0" y="0"/>
                      <a:ext cx="5270500" cy="3685540"/>
                    </a:xfrm>
                    <a:prstGeom prst="rect">
                      <a:avLst/>
                    </a:prstGeom>
                    <a:noFill/>
                    <a:ln>
                      <a:noFill/>
                    </a:ln>
                  </pic:spPr>
                </pic:pic>
              </a:graphicData>
            </a:graphic>
          </wp:inline>
        </w:drawing>
      </w:r>
    </w:p>
    <w:p w14:paraId="097BD9EC">
      <w:pPr>
        <w:spacing w:line="360" w:lineRule="auto"/>
        <w:ind w:firstLine="360" w:firstLineChars="200"/>
        <w:rPr>
          <w:rFonts w:hint="eastAsia" w:ascii="微软雅黑" w:hAnsi="微软雅黑" w:eastAsia="微软雅黑" w:cs="微软雅黑"/>
          <w:b w:val="0"/>
          <w:bCs w:val="0"/>
          <w:sz w:val="18"/>
          <w:szCs w:val="18"/>
          <w:lang w:val="en-US" w:eastAsia="zh-CN"/>
        </w:rPr>
      </w:pPr>
    </w:p>
    <w:p w14:paraId="12B4420E">
      <w:pPr>
        <w:spacing w:line="360" w:lineRule="auto"/>
        <w:ind w:firstLine="360" w:firstLineChars="20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甚至有些股票会出现缩量上涨的情况，这是因为场内的资金不愿意卖出，而场外的资金越买越多，使得盘面的流通股越来越少，此时可交易的股票也减少，成交量自然而然就下降了，这种票极度少见，因此不作说明。</w:t>
      </w:r>
    </w:p>
    <w:p w14:paraId="1200C234">
      <w:pPr>
        <w:spacing w:line="360" w:lineRule="auto"/>
        <w:ind w:firstLine="360" w:firstLineChars="20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以上就是净利润断层量能的三个阶段。</w:t>
      </w:r>
    </w:p>
    <w:p w14:paraId="5D155064">
      <w:pPr>
        <w:spacing w:line="360" w:lineRule="auto"/>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val="0"/>
          <w:bCs w:val="0"/>
          <w:sz w:val="18"/>
          <w:szCs w:val="18"/>
          <w:lang w:val="en-US" w:eastAsia="zh-CN"/>
        </w:rPr>
        <w:br w:type="page"/>
      </w:r>
    </w:p>
    <w:p w14:paraId="07D8EF52">
      <w:pPr>
        <w:spacing w:line="360" w:lineRule="auto"/>
        <w:ind w:firstLine="360" w:firstLineChars="20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净利润断层的几种方法</w:t>
      </w:r>
    </w:p>
    <w:p w14:paraId="4566CC3D">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我个人把股价推动的因素分为两类：内在价值和市场溢价。</w:t>
      </w:r>
    </w:p>
    <w:p w14:paraId="736BC83E">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内在价值即公司自身的因素，包含业绩、估值、成长逻辑等等，都是内在价值的一部分。</w:t>
      </w:r>
    </w:p>
    <w:p w14:paraId="5AF936CE">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市场溢价包含题材强度、个股辨识度、流动性、地位等等。</w:t>
      </w:r>
    </w:p>
    <w:p w14:paraId="545E6642">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这两者共同构成了股票的价值，按照价值的不同大致分为三类，如下图所示。</w:t>
      </w:r>
    </w:p>
    <w:p w14:paraId="1AA3A561">
      <w:pPr>
        <w:spacing w:line="360" w:lineRule="auto"/>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drawing>
          <wp:inline distT="0" distB="0" distL="114300" distR="114300">
            <wp:extent cx="5720080" cy="2244725"/>
            <wp:effectExtent l="0" t="0" r="13970" b="3175"/>
            <wp:docPr id="136" name="图片 13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1"/>
                    <pic:cNvPicPr>
                      <a:picLocks noChangeAspect="1"/>
                    </pic:cNvPicPr>
                  </pic:nvPicPr>
                  <pic:blipFill>
                    <a:blip r:embed="rId71"/>
                    <a:srcRect l="7384" t="21376" r="2120" b="11009"/>
                    <a:stretch>
                      <a:fillRect/>
                    </a:stretch>
                  </pic:blipFill>
                  <pic:spPr>
                    <a:xfrm>
                      <a:off x="0" y="0"/>
                      <a:ext cx="5720080" cy="2244725"/>
                    </a:xfrm>
                    <a:prstGeom prst="rect">
                      <a:avLst/>
                    </a:prstGeom>
                  </pic:spPr>
                </pic:pic>
              </a:graphicData>
            </a:graphic>
          </wp:inline>
        </w:drawing>
      </w:r>
    </w:p>
    <w:p w14:paraId="2F3C7BA0">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第一类。</w:t>
      </w:r>
      <w:r>
        <w:rPr>
          <w:rFonts w:hint="eastAsia" w:ascii="微软雅黑" w:hAnsi="微软雅黑" w:eastAsia="微软雅黑" w:cs="微软雅黑"/>
          <w:sz w:val="18"/>
          <w:szCs w:val="18"/>
          <w:lang w:val="en-US" w:eastAsia="zh-CN"/>
        </w:rPr>
        <w:t>这类公司往往多年没有什么业绩，财务也比较一般，但是市值小，拥有多个概念。这种公司往往喜欢蹭热点，较为配合市场的炒作，因此极具叙事属性，极具炒作价值，弹性也最高，这类票是投机资金最喜欢的标的。</w:t>
      </w:r>
    </w:p>
    <w:p w14:paraId="442ADB4B">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比如A股每年都有若干个固定题材，这些题材没有办法出业绩，在特定时候市场资金炒一波，得到了市场溢价，等到溢价没了再跌回原位。</w:t>
      </w:r>
    </w:p>
    <w:p w14:paraId="7BC6E56F">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这类适合做大波段，股价位置高低决定赔率。</w:t>
      </w:r>
    </w:p>
    <w:p w14:paraId="5C021995">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第二类。</w:t>
      </w:r>
      <w:r>
        <w:rPr>
          <w:rFonts w:hint="eastAsia" w:ascii="微软雅黑" w:hAnsi="微软雅黑" w:eastAsia="微软雅黑" w:cs="微软雅黑"/>
          <w:sz w:val="18"/>
          <w:szCs w:val="18"/>
          <w:lang w:val="en-US" w:eastAsia="zh-CN"/>
        </w:rPr>
        <w:t>这类公司本身有一定的业绩，财务上相对于不错，有一定的成长，同时也有一定的叙事，公司也喜欢跟市场交流，但是未必都能迎合市场热点。</w:t>
      </w:r>
    </w:p>
    <w:p w14:paraId="4A974267">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类公司里有基本面，逻辑上也正宗，机构资金和市场资金都比较喜欢，那么就非常具备大牛的潜质。当市场流动性泛滥，或者说出现在市场热门板块里的时候，这类公司就可以靠市场溢价去拔估值上。比如新能源→Ai，汽车零部件→机器人。</w:t>
      </w:r>
    </w:p>
    <w:p w14:paraId="1051076A">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这类公司适合做价值投机，估值决定安全边际，叙事提供想象空间。</w:t>
      </w:r>
    </w:p>
    <w:p w14:paraId="2204C06E">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第三类。</w:t>
      </w:r>
      <w:r>
        <w:rPr>
          <w:rFonts w:hint="eastAsia" w:ascii="微软雅黑" w:hAnsi="微软雅黑" w:eastAsia="微软雅黑" w:cs="微软雅黑"/>
          <w:sz w:val="18"/>
          <w:szCs w:val="18"/>
          <w:lang w:val="en-US" w:eastAsia="zh-CN"/>
        </w:rPr>
        <w:t>这类公司往往是默默的做事，基本没有任何概念，走势长期独立，比较少与资本市场交流，不蹭热点，因此在股价上没有爆发力，股价的走强依靠的是逐季的财报验证。</w:t>
      </w:r>
    </w:p>
    <w:p w14:paraId="36A2A8CA">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这类公司适合低吸，适合长持。</w:t>
      </w:r>
    </w:p>
    <w:p w14:paraId="5236CFB0">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市场因素赋予流动性溢价，内在逻辑赋予安全边际。</w:t>
      </w:r>
    </w:p>
    <w:p w14:paraId="11262533">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尤其是在这几年，由于量化交易在投机上取得的巨大成功，市场上个股的内在逻辑提升占比越来越大，纯投机的方向越来越难做。</w:t>
      </w:r>
    </w:p>
    <w:p w14:paraId="2DBCE194">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讲这个主要是为了让大家知道，自己买的是哪一类，以及自己想要交易的是哪一类，再根据这类票的特性去进行针对性的选择入场和出场时机。</w:t>
      </w:r>
    </w:p>
    <w:p w14:paraId="1BAC919C">
      <w:pPr>
        <w:spacing w:line="360" w:lineRule="auto"/>
        <w:jc w:val="left"/>
        <w:rPr>
          <w:rFonts w:hint="eastAsia" w:ascii="微软雅黑" w:hAnsi="微软雅黑" w:eastAsia="微软雅黑" w:cs="微软雅黑"/>
          <w:sz w:val="18"/>
          <w:szCs w:val="18"/>
        </w:rPr>
      </w:pPr>
    </w:p>
    <w:p w14:paraId="05B3FBD1">
      <w:pPr>
        <w:spacing w:line="360" w:lineRule="auto"/>
        <w:ind w:firstLine="360" w:firstLineChars="200"/>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第一种</w:t>
      </w:r>
      <w:r>
        <w:rPr>
          <w:rFonts w:hint="eastAsia" w:ascii="微软雅黑" w:hAnsi="微软雅黑" w:eastAsia="微软雅黑" w:cs="微软雅黑"/>
          <w:b/>
          <w:bCs/>
          <w:sz w:val="18"/>
          <w:szCs w:val="18"/>
          <w:lang w:val="en-US" w:eastAsia="zh-CN"/>
        </w:rPr>
        <w:t>方法</w:t>
      </w:r>
      <w:r>
        <w:rPr>
          <w:rFonts w:hint="eastAsia" w:ascii="微软雅黑" w:hAnsi="微软雅黑" w:eastAsia="微软雅黑" w:cs="微软雅黑"/>
          <w:b/>
          <w:bCs/>
          <w:sz w:val="18"/>
          <w:szCs w:val="18"/>
        </w:rPr>
        <w:t>就是</w:t>
      </w:r>
      <w:r>
        <w:rPr>
          <w:rFonts w:hint="eastAsia" w:ascii="微软雅黑" w:hAnsi="微软雅黑" w:eastAsia="微软雅黑" w:cs="微软雅黑"/>
          <w:b/>
          <w:bCs/>
          <w:sz w:val="18"/>
          <w:szCs w:val="18"/>
          <w:lang w:val="en-US" w:eastAsia="zh-CN"/>
        </w:rPr>
        <w:t>主线题材+业绩</w:t>
      </w:r>
      <w:r>
        <w:rPr>
          <w:rFonts w:hint="eastAsia" w:ascii="微软雅黑" w:hAnsi="微软雅黑" w:eastAsia="微软雅黑" w:cs="微软雅黑"/>
          <w:b/>
          <w:bCs/>
          <w:sz w:val="18"/>
          <w:szCs w:val="18"/>
        </w:rPr>
        <w:t>。</w:t>
      </w:r>
    </w:p>
    <w:p w14:paraId="21465B16">
      <w:pPr>
        <w:spacing w:line="360" w:lineRule="auto"/>
        <w:ind w:firstLine="360" w:firstLineChars="200"/>
        <w:jc w:val="lef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业绩+题材主要做的是</w:t>
      </w:r>
      <w:r>
        <w:rPr>
          <w:rFonts w:hint="eastAsia" w:ascii="微软雅黑" w:hAnsi="微软雅黑" w:eastAsia="微软雅黑" w:cs="微软雅黑"/>
          <w:sz w:val="18"/>
          <w:szCs w:val="18"/>
          <w:lang w:val="en-US" w:eastAsia="zh-CN"/>
        </w:rPr>
        <w:t>前面的第一类以及第二类，主要赚取的是</w:t>
      </w:r>
      <w:r>
        <w:rPr>
          <w:rFonts w:hint="eastAsia" w:ascii="微软雅黑" w:hAnsi="微软雅黑" w:eastAsia="微软雅黑" w:cs="微软雅黑"/>
          <w:sz w:val="18"/>
          <w:szCs w:val="18"/>
        </w:rPr>
        <w:t>市场的溢价</w:t>
      </w:r>
      <w:r>
        <w:rPr>
          <w:rFonts w:hint="eastAsia" w:ascii="微软雅黑" w:hAnsi="微软雅黑" w:eastAsia="微软雅黑" w:cs="微软雅黑"/>
          <w:sz w:val="18"/>
          <w:szCs w:val="18"/>
          <w:lang w:eastAsia="zh-CN"/>
        </w:rPr>
        <w:t>。</w:t>
      </w:r>
    </w:p>
    <w:p w14:paraId="04C63C9B">
      <w:pPr>
        <w:spacing w:line="360" w:lineRule="auto"/>
        <w:ind w:firstLine="360" w:firstLineChars="200"/>
        <w:jc w:val="center"/>
        <w:rPr>
          <w:rFonts w:hint="eastAsia" w:ascii="微软雅黑" w:hAnsi="微软雅黑" w:eastAsia="微软雅黑" w:cs="微软雅黑"/>
          <w:sz w:val="18"/>
          <w:szCs w:val="18"/>
          <w:lang w:eastAsia="zh-CN"/>
        </w:rPr>
      </w:pPr>
      <w:r>
        <w:rPr>
          <w:sz w:val="18"/>
          <w:szCs w:val="18"/>
        </w:rPr>
        <w:drawing>
          <wp:inline distT="0" distB="0" distL="114300" distR="114300">
            <wp:extent cx="3512820" cy="1973580"/>
            <wp:effectExtent l="0" t="0" r="11430" b="7620"/>
            <wp:docPr id="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
                    <pic:cNvPicPr>
                      <a:picLocks noChangeAspect="1"/>
                    </pic:cNvPicPr>
                  </pic:nvPicPr>
                  <pic:blipFill>
                    <a:blip r:embed="rId72"/>
                    <a:stretch>
                      <a:fillRect/>
                    </a:stretch>
                  </pic:blipFill>
                  <pic:spPr>
                    <a:xfrm>
                      <a:off x="0" y="0"/>
                      <a:ext cx="3512820" cy="1973580"/>
                    </a:xfrm>
                    <a:prstGeom prst="rect">
                      <a:avLst/>
                    </a:prstGeom>
                    <a:noFill/>
                    <a:ln>
                      <a:noFill/>
                    </a:ln>
                  </pic:spPr>
                </pic:pic>
              </a:graphicData>
            </a:graphic>
          </wp:inline>
        </w:drawing>
      </w:r>
    </w:p>
    <w:p w14:paraId="79E6FACA">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这类的锚点是题材，业绩是辅助。</w:t>
      </w:r>
    </w:p>
    <w:p w14:paraId="048A91A3">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方法的好处是，当市场或者题材处于上升期时，由于流动性充裕，安全边际非常高，并且短期很容易出现较大的涨幅，而且当市场情绪较好时，比较烂的业绩也往往容易被“原谅”，只要逻辑不证伪，就能够低开高走。</w:t>
      </w:r>
    </w:p>
    <w:p w14:paraId="24D81BDC">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坏处是当市场或者题材转折的时候，最容易高开低走套人，尤其是对于题材来说，有大题材、小题材、过渡题材、一日游题材等，如果无法分别是哪种类别，则很容易出现大亏损，是一种大赚大亏的方法。</w:t>
      </w:r>
    </w:p>
    <w:p w14:paraId="6A05FE71">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比如2023年2~4月的Ai行情，炒作逻辑从算法、算力、应用各个分支全面发散，这期间与其相关的股票，出业绩走出净利润断层且走势强劲的股票非常的多。</w:t>
      </w:r>
    </w:p>
    <w:p w14:paraId="7006F10A">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如蓝色光标，当时的Ai营销（all in Ai）</w:t>
      </w:r>
    </w:p>
    <w:p w14:paraId="0A798FDE">
      <w:pPr>
        <w:spacing w:line="360" w:lineRule="auto"/>
        <w:ind w:firstLine="360" w:firstLineChars="200"/>
        <w:jc w:val="left"/>
        <w:rPr>
          <w:rFonts w:hint="default" w:ascii="微软雅黑" w:hAnsi="微软雅黑" w:eastAsia="微软雅黑" w:cs="微软雅黑"/>
          <w:sz w:val="18"/>
          <w:szCs w:val="18"/>
          <w:lang w:val="en-US" w:eastAsia="zh-CN"/>
        </w:rPr>
      </w:pPr>
      <w:r>
        <w:rPr>
          <w:sz w:val="18"/>
          <w:szCs w:val="18"/>
        </w:rPr>
        <w:drawing>
          <wp:inline distT="0" distB="0" distL="114300" distR="114300">
            <wp:extent cx="4748530" cy="2667635"/>
            <wp:effectExtent l="0" t="0" r="13970" b="18415"/>
            <wp:docPr id="1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
                    <pic:cNvPicPr>
                      <a:picLocks noChangeAspect="1"/>
                    </pic:cNvPicPr>
                  </pic:nvPicPr>
                  <pic:blipFill>
                    <a:blip r:embed="rId73"/>
                    <a:stretch>
                      <a:fillRect/>
                    </a:stretch>
                  </pic:blipFill>
                  <pic:spPr>
                    <a:xfrm>
                      <a:off x="0" y="0"/>
                      <a:ext cx="4748530" cy="2667635"/>
                    </a:xfrm>
                    <a:prstGeom prst="rect">
                      <a:avLst/>
                    </a:prstGeom>
                    <a:noFill/>
                    <a:ln>
                      <a:noFill/>
                    </a:ln>
                  </pic:spPr>
                </pic:pic>
              </a:graphicData>
            </a:graphic>
          </wp:inline>
        </w:drawing>
      </w:r>
    </w:p>
    <w:p w14:paraId="3333212A">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万兴科技，Ai应用</w:t>
      </w:r>
    </w:p>
    <w:p w14:paraId="42D71519">
      <w:pPr>
        <w:spacing w:line="360" w:lineRule="auto"/>
        <w:ind w:firstLine="360" w:firstLineChars="200"/>
        <w:jc w:val="left"/>
        <w:rPr>
          <w:rFonts w:hint="default" w:ascii="微软雅黑" w:hAnsi="微软雅黑" w:eastAsia="微软雅黑" w:cs="微软雅黑"/>
          <w:sz w:val="18"/>
          <w:szCs w:val="18"/>
          <w:lang w:val="en-US" w:eastAsia="zh-CN"/>
        </w:rPr>
      </w:pPr>
      <w:r>
        <w:rPr>
          <w:sz w:val="18"/>
          <w:szCs w:val="18"/>
        </w:rPr>
        <w:drawing>
          <wp:inline distT="0" distB="0" distL="114300" distR="114300">
            <wp:extent cx="4577715" cy="2677795"/>
            <wp:effectExtent l="0" t="0" r="13335" b="8255"/>
            <wp:docPr id="1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3"/>
                    <pic:cNvPicPr>
                      <a:picLocks noChangeAspect="1"/>
                    </pic:cNvPicPr>
                  </pic:nvPicPr>
                  <pic:blipFill>
                    <a:blip r:embed="rId74"/>
                    <a:stretch>
                      <a:fillRect/>
                    </a:stretch>
                  </pic:blipFill>
                  <pic:spPr>
                    <a:xfrm>
                      <a:off x="0" y="0"/>
                      <a:ext cx="4577715" cy="2677795"/>
                    </a:xfrm>
                    <a:prstGeom prst="rect">
                      <a:avLst/>
                    </a:prstGeom>
                    <a:noFill/>
                    <a:ln>
                      <a:noFill/>
                    </a:ln>
                  </pic:spPr>
                </pic:pic>
              </a:graphicData>
            </a:graphic>
          </wp:inline>
        </w:drawing>
      </w:r>
    </w:p>
    <w:p w14:paraId="745BF26C">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掌趣科技，Ai游戏</w:t>
      </w:r>
    </w:p>
    <w:p w14:paraId="41B14710">
      <w:pPr>
        <w:spacing w:line="360" w:lineRule="auto"/>
        <w:ind w:firstLine="360" w:firstLineChars="200"/>
        <w:jc w:val="left"/>
        <w:rPr>
          <w:sz w:val="18"/>
          <w:szCs w:val="18"/>
        </w:rPr>
      </w:pPr>
      <w:r>
        <w:rPr>
          <w:sz w:val="18"/>
          <w:szCs w:val="18"/>
        </w:rPr>
        <w:drawing>
          <wp:inline distT="0" distB="0" distL="114300" distR="114300">
            <wp:extent cx="5272405" cy="2717165"/>
            <wp:effectExtent l="0" t="0" r="4445" b="6985"/>
            <wp:docPr id="1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4"/>
                    <pic:cNvPicPr>
                      <a:picLocks noChangeAspect="1"/>
                    </pic:cNvPicPr>
                  </pic:nvPicPr>
                  <pic:blipFill>
                    <a:blip r:embed="rId75"/>
                    <a:stretch>
                      <a:fillRect/>
                    </a:stretch>
                  </pic:blipFill>
                  <pic:spPr>
                    <a:xfrm>
                      <a:off x="0" y="0"/>
                      <a:ext cx="5272405" cy="2717165"/>
                    </a:xfrm>
                    <a:prstGeom prst="rect">
                      <a:avLst/>
                    </a:prstGeom>
                    <a:noFill/>
                    <a:ln>
                      <a:noFill/>
                    </a:ln>
                  </pic:spPr>
                </pic:pic>
              </a:graphicData>
            </a:graphic>
          </wp:inline>
        </w:drawing>
      </w:r>
    </w:p>
    <w:p w14:paraId="1E09DEE0">
      <w:pPr>
        <w:spacing w:line="360" w:lineRule="auto"/>
        <w:ind w:firstLine="360" w:firstLineChars="200"/>
        <w:jc w:val="left"/>
        <w:rPr>
          <w:rFonts w:hint="eastAsia"/>
          <w:sz w:val="18"/>
          <w:szCs w:val="18"/>
          <w:lang w:val="en-US" w:eastAsia="zh-CN"/>
        </w:rPr>
      </w:pPr>
    </w:p>
    <w:p w14:paraId="4A8E8C73">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再比如，对于依托板块效应的个股来说，同样一份财报，在板块的不同时期的走法是完全不同的。</w:t>
      </w:r>
    </w:p>
    <w:p w14:paraId="0F09ABF7">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郴电国际和建投能源，这俩都是2025年4月15日出一季报预告，都走了出来，后面加速也几乎一致，到了4月29日也是同时出正式的一季报，数据上没有任何的变动，但是由于板块当天大跌（电力板块两市跌幅第一），因此都一起大跌。</w:t>
      </w:r>
    </w:p>
    <w:p w14:paraId="71FE648C">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那么对于这种票来说，如果没有与板块整体走势分离，那么就单纯看板块的走法如何走了。</w:t>
      </w:r>
    </w:p>
    <w:p w14:paraId="66FFABCB">
      <w:pPr>
        <w:spacing w:line="360" w:lineRule="auto"/>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drawing>
          <wp:inline distT="0" distB="0" distL="114300" distR="114300">
            <wp:extent cx="5274310" cy="2395855"/>
            <wp:effectExtent l="0" t="0" r="2540" b="4445"/>
            <wp:docPr id="141" name="图片 141" descr="c86ff25bc2395f4afd4a023a20aad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c86ff25bc2395f4afd4a023a20aad286"/>
                    <pic:cNvPicPr>
                      <a:picLocks noChangeAspect="1"/>
                    </pic:cNvPicPr>
                  </pic:nvPicPr>
                  <pic:blipFill>
                    <a:blip r:embed="rId76"/>
                    <a:stretch>
                      <a:fillRect/>
                    </a:stretch>
                  </pic:blipFill>
                  <pic:spPr>
                    <a:xfrm>
                      <a:off x="0" y="0"/>
                      <a:ext cx="5274310" cy="2395855"/>
                    </a:xfrm>
                    <a:prstGeom prst="rect">
                      <a:avLst/>
                    </a:prstGeom>
                  </pic:spPr>
                </pic:pic>
              </a:graphicData>
            </a:graphic>
          </wp:inline>
        </w:drawing>
      </w:r>
    </w:p>
    <w:p w14:paraId="7FFEE06E">
      <w:pPr>
        <w:spacing w:line="360" w:lineRule="auto"/>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9865" cy="2657475"/>
            <wp:effectExtent l="0" t="0" r="6985" b="9525"/>
            <wp:docPr id="142" name="图片 142" descr="c9445fc2d359c91b854faec424d5d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c9445fc2d359c91b854faec424d5d72a"/>
                    <pic:cNvPicPr>
                      <a:picLocks noChangeAspect="1"/>
                    </pic:cNvPicPr>
                  </pic:nvPicPr>
                  <pic:blipFill>
                    <a:blip r:embed="rId77"/>
                    <a:stretch>
                      <a:fillRect/>
                    </a:stretch>
                  </pic:blipFill>
                  <pic:spPr>
                    <a:xfrm>
                      <a:off x="0" y="0"/>
                      <a:ext cx="5269865" cy="2657475"/>
                    </a:xfrm>
                    <a:prstGeom prst="rect">
                      <a:avLst/>
                    </a:prstGeom>
                  </pic:spPr>
                </pic:pic>
              </a:graphicData>
            </a:graphic>
          </wp:inline>
        </w:drawing>
      </w:r>
    </w:p>
    <w:p w14:paraId="30FD2704">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总体来说，使用这种方法需要对市场当前的主线题材、市场的节点、板块内的主要逻辑演变、个股业绩的逻辑都要有一定的了解，因此对于择时有较高的要求。</w:t>
      </w:r>
    </w:p>
    <w:p w14:paraId="208214B3">
      <w:pPr>
        <w:spacing w:line="360" w:lineRule="auto"/>
        <w:ind w:firstLine="360" w:firstLineChars="200"/>
        <w:jc w:val="left"/>
        <w:rPr>
          <w:rFonts w:hint="eastAsia" w:ascii="微软雅黑" w:hAnsi="微软雅黑" w:eastAsia="微软雅黑" w:cs="微软雅黑"/>
          <w:sz w:val="18"/>
          <w:szCs w:val="18"/>
          <w:lang w:val="en-US" w:eastAsia="zh-CN"/>
        </w:rPr>
      </w:pPr>
    </w:p>
    <w:p w14:paraId="23C668C0">
      <w:pPr>
        <w:spacing w:line="360" w:lineRule="auto"/>
        <w:ind w:firstLine="360" w:firstLineChars="2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量化参与的净利润断层</w:t>
      </w:r>
    </w:p>
    <w:p w14:paraId="10F4997A">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随着量化对于市场的深度参与，净利润断层也受到量化的影响，之所以不把它归为一个大类是因为本质还是结合主线题材的炒作，量化策略里只看位置的高低，交易的是筹码，而不会去考虑业绩拐点的原因和真实的估值。</w:t>
      </w:r>
    </w:p>
    <w:p w14:paraId="1FBFD35B">
      <w:pPr>
        <w:spacing w:line="360" w:lineRule="auto"/>
        <w:ind w:firstLine="360" w:firstLineChars="20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量化</w:t>
      </w:r>
      <w:r>
        <w:rPr>
          <w:rFonts w:hint="eastAsia" w:ascii="微软雅黑" w:hAnsi="微软雅黑" w:eastAsia="微软雅黑" w:cs="微软雅黑"/>
          <w:sz w:val="18"/>
          <w:szCs w:val="18"/>
          <w:lang w:val="en-US" w:eastAsia="zh-CN"/>
        </w:rPr>
        <w:t>参与的</w:t>
      </w:r>
      <w:r>
        <w:rPr>
          <w:rFonts w:hint="default" w:ascii="微软雅黑" w:hAnsi="微软雅黑" w:eastAsia="微软雅黑" w:cs="微软雅黑"/>
          <w:sz w:val="18"/>
          <w:szCs w:val="18"/>
          <w:lang w:val="en-US" w:eastAsia="zh-CN"/>
        </w:rPr>
        <w:t>业绩票特点</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绝对位置低、绝对市值小、绝对机构持仓小（筹码干净）、</w:t>
      </w:r>
      <w:r>
        <w:rPr>
          <w:rFonts w:hint="eastAsia" w:ascii="微软雅黑" w:hAnsi="微软雅黑" w:eastAsia="微软雅黑" w:cs="微软雅黑"/>
          <w:sz w:val="18"/>
          <w:szCs w:val="18"/>
          <w:lang w:val="en-US" w:eastAsia="zh-CN"/>
        </w:rPr>
        <w:t>热门板块、业绩</w:t>
      </w:r>
      <w:r>
        <w:rPr>
          <w:rFonts w:hint="default" w:ascii="微软雅黑" w:hAnsi="微软雅黑" w:eastAsia="微软雅黑" w:cs="微软雅黑"/>
          <w:sz w:val="18"/>
          <w:szCs w:val="18"/>
          <w:lang w:val="en-US" w:eastAsia="zh-CN"/>
        </w:rPr>
        <w:t>单季度增长</w:t>
      </w:r>
      <w:r>
        <w:rPr>
          <w:rFonts w:hint="eastAsia" w:ascii="微软雅黑" w:hAnsi="微软雅黑" w:eastAsia="微软雅黑" w:cs="微软雅黑"/>
          <w:sz w:val="18"/>
          <w:szCs w:val="18"/>
          <w:lang w:val="en-US" w:eastAsia="zh-CN"/>
        </w:rPr>
        <w:t>、高振幅（涨幅在20%）。</w:t>
      </w:r>
    </w:p>
    <w:p w14:paraId="73892BED">
      <w:pPr>
        <w:spacing w:line="360" w:lineRule="auto"/>
        <w:ind w:firstLine="360" w:firstLineChars="200"/>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这个增长不去深究到底是什么原因导致的，只需要增长就可以了。</w:t>
      </w:r>
    </w:p>
    <w:p w14:paraId="24EB9294">
      <w:pPr>
        <w:spacing w:line="360" w:lineRule="auto"/>
        <w:ind w:firstLine="360" w:firstLineChars="20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这个也是符合“低位、小市值、单季度拐点”的类型，一波脉冲</w:t>
      </w:r>
      <w:r>
        <w:rPr>
          <w:rFonts w:hint="eastAsia" w:ascii="微软雅黑" w:hAnsi="微软雅黑" w:eastAsia="微软雅黑" w:cs="微软雅黑"/>
          <w:sz w:val="18"/>
          <w:szCs w:val="18"/>
          <w:lang w:val="en-US" w:eastAsia="zh-CN"/>
        </w:rPr>
        <w:t>。</w:t>
      </w:r>
    </w:p>
    <w:p w14:paraId="6674F94C">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比如2024年4月18日安达维尔公布了一季报预告，当时的市场主线板块是低空经济，安达维尔是板块内的20cm小市值，虽然其利润增长只有几百万，但是仍然走了出来。</w:t>
      </w:r>
    </w:p>
    <w:p w14:paraId="43EE867E">
      <w:pPr>
        <w:spacing w:line="360" w:lineRule="auto"/>
        <w:ind w:firstLine="360" w:firstLineChars="200"/>
        <w:jc w:val="center"/>
        <w:rPr>
          <w:rFonts w:hint="default" w:ascii="微软雅黑" w:hAnsi="微软雅黑" w:eastAsia="微软雅黑" w:cs="微软雅黑"/>
          <w:sz w:val="18"/>
          <w:szCs w:val="18"/>
          <w:lang w:val="en-US" w:eastAsia="zh-CN"/>
        </w:rPr>
      </w:pPr>
      <w:r>
        <w:rPr>
          <w:sz w:val="18"/>
          <w:szCs w:val="18"/>
        </w:rPr>
        <w:drawing>
          <wp:inline distT="0" distB="0" distL="114300" distR="114300">
            <wp:extent cx="4091940" cy="1964690"/>
            <wp:effectExtent l="0" t="0" r="3810" b="16510"/>
            <wp:docPr id="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
                    <pic:cNvPicPr>
                      <a:picLocks noChangeAspect="1"/>
                    </pic:cNvPicPr>
                  </pic:nvPicPr>
                  <pic:blipFill>
                    <a:blip r:embed="rId78"/>
                    <a:stretch>
                      <a:fillRect/>
                    </a:stretch>
                  </pic:blipFill>
                  <pic:spPr>
                    <a:xfrm>
                      <a:off x="0" y="0"/>
                      <a:ext cx="4091940" cy="1964690"/>
                    </a:xfrm>
                    <a:prstGeom prst="rect">
                      <a:avLst/>
                    </a:prstGeom>
                    <a:noFill/>
                    <a:ln>
                      <a:noFill/>
                    </a:ln>
                  </pic:spPr>
                </pic:pic>
              </a:graphicData>
            </a:graphic>
          </wp:inline>
        </w:drawing>
      </w:r>
    </w:p>
    <w:p w14:paraId="06917192">
      <w:pPr>
        <w:spacing w:line="360" w:lineRule="auto"/>
        <w:ind w:firstLine="360" w:firstLineChars="200"/>
        <w:jc w:val="center"/>
        <w:rPr>
          <w:rFonts w:hint="default" w:ascii="微软雅黑" w:hAnsi="微软雅黑" w:eastAsia="微软雅黑" w:cs="微软雅黑"/>
          <w:sz w:val="18"/>
          <w:szCs w:val="18"/>
          <w:lang w:val="en-US" w:eastAsia="zh-CN"/>
        </w:rPr>
      </w:pPr>
      <w:r>
        <w:rPr>
          <w:sz w:val="18"/>
          <w:szCs w:val="18"/>
        </w:rPr>
        <w:drawing>
          <wp:inline distT="0" distB="0" distL="114300" distR="114300">
            <wp:extent cx="2270125" cy="1826260"/>
            <wp:effectExtent l="0" t="0" r="15875" b="2540"/>
            <wp:docPr id="1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3"/>
                    <pic:cNvPicPr>
                      <a:picLocks noChangeAspect="1"/>
                    </pic:cNvPicPr>
                  </pic:nvPicPr>
                  <pic:blipFill>
                    <a:blip r:embed="rId79"/>
                    <a:stretch>
                      <a:fillRect/>
                    </a:stretch>
                  </pic:blipFill>
                  <pic:spPr>
                    <a:xfrm>
                      <a:off x="0" y="0"/>
                      <a:ext cx="2270125" cy="1826260"/>
                    </a:xfrm>
                    <a:prstGeom prst="rect">
                      <a:avLst/>
                    </a:prstGeom>
                    <a:noFill/>
                    <a:ln>
                      <a:noFill/>
                    </a:ln>
                  </pic:spPr>
                </pic:pic>
              </a:graphicData>
            </a:graphic>
          </wp:inline>
        </w:drawing>
      </w:r>
    </w:p>
    <w:p w14:paraId="5D2B8A6A">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另外就是2025年4月的久祺股份、北鼎股份、汉嘉设计等都是相同的类型，从盘后的龙虎榜来看，全都是清一色的量化。</w:t>
      </w:r>
    </w:p>
    <w:p w14:paraId="033F8C7A">
      <w:pPr>
        <w:spacing w:line="360" w:lineRule="auto"/>
        <w:ind w:firstLine="360" w:firstLineChars="200"/>
        <w:jc w:val="center"/>
        <w:rPr>
          <w:rFonts w:hint="default" w:ascii="微软雅黑" w:hAnsi="微软雅黑" w:eastAsia="微软雅黑" w:cs="微软雅黑"/>
          <w:sz w:val="18"/>
          <w:szCs w:val="18"/>
          <w:lang w:val="en-US" w:eastAsia="zh-CN"/>
        </w:rPr>
      </w:pPr>
      <w:r>
        <w:rPr>
          <w:rFonts w:ascii="宋体" w:hAnsi="宋体" w:eastAsia="宋体" w:cs="宋体"/>
          <w:sz w:val="18"/>
          <w:szCs w:val="18"/>
        </w:rPr>
        <w:drawing>
          <wp:inline distT="0" distB="0" distL="114300" distR="114300">
            <wp:extent cx="3843020" cy="2432050"/>
            <wp:effectExtent l="0" t="0" r="5080" b="6350"/>
            <wp:docPr id="14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 descr="IMG_256"/>
                    <pic:cNvPicPr>
                      <a:picLocks noChangeAspect="1"/>
                    </pic:cNvPicPr>
                  </pic:nvPicPr>
                  <pic:blipFill>
                    <a:blip r:embed="rId80"/>
                    <a:stretch>
                      <a:fillRect/>
                    </a:stretch>
                  </pic:blipFill>
                  <pic:spPr>
                    <a:xfrm>
                      <a:off x="0" y="0"/>
                      <a:ext cx="3843020" cy="2432050"/>
                    </a:xfrm>
                    <a:prstGeom prst="rect">
                      <a:avLst/>
                    </a:prstGeom>
                    <a:noFill/>
                    <a:ln w="9525">
                      <a:noFill/>
                    </a:ln>
                  </pic:spPr>
                </pic:pic>
              </a:graphicData>
            </a:graphic>
          </wp:inline>
        </w:drawing>
      </w:r>
    </w:p>
    <w:p w14:paraId="27458C0E">
      <w:pPr>
        <w:spacing w:line="360" w:lineRule="auto"/>
        <w:ind w:left="420" w:hanging="360" w:hangingChars="200"/>
        <w:jc w:val="center"/>
        <w:rPr>
          <w:rFonts w:ascii="宋体" w:hAnsi="宋体" w:eastAsia="宋体" w:cs="宋体"/>
          <w:sz w:val="18"/>
          <w:szCs w:val="18"/>
        </w:rPr>
      </w:pPr>
      <w:r>
        <w:rPr>
          <w:rFonts w:ascii="宋体" w:hAnsi="宋体" w:eastAsia="宋体" w:cs="宋体"/>
          <w:sz w:val="18"/>
          <w:szCs w:val="18"/>
        </w:rPr>
        <w:drawing>
          <wp:inline distT="0" distB="0" distL="114300" distR="114300">
            <wp:extent cx="3782695" cy="1993265"/>
            <wp:effectExtent l="0" t="0" r="8255" b="6985"/>
            <wp:docPr id="14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6" descr="IMG_256"/>
                    <pic:cNvPicPr>
                      <a:picLocks noChangeAspect="1"/>
                    </pic:cNvPicPr>
                  </pic:nvPicPr>
                  <pic:blipFill>
                    <a:blip r:embed="rId81"/>
                    <a:stretch>
                      <a:fillRect/>
                    </a:stretch>
                  </pic:blipFill>
                  <pic:spPr>
                    <a:xfrm>
                      <a:off x="0" y="0"/>
                      <a:ext cx="3782695" cy="1993265"/>
                    </a:xfrm>
                    <a:prstGeom prst="rect">
                      <a:avLst/>
                    </a:prstGeom>
                    <a:noFill/>
                    <a:ln w="9525">
                      <a:noFill/>
                    </a:ln>
                  </pic:spPr>
                </pic:pic>
              </a:graphicData>
            </a:graphic>
          </wp:inline>
        </w:drawing>
      </w:r>
    </w:p>
    <w:p w14:paraId="65081DE8">
      <w:pPr>
        <w:spacing w:line="360" w:lineRule="auto"/>
        <w:ind w:left="420" w:hanging="360" w:hangingChars="200"/>
        <w:jc w:val="center"/>
        <w:rPr>
          <w:rFonts w:ascii="宋体" w:hAnsi="宋体" w:eastAsia="宋体" w:cs="宋体"/>
          <w:sz w:val="18"/>
          <w:szCs w:val="18"/>
        </w:rPr>
      </w:pPr>
      <w:r>
        <w:rPr>
          <w:rFonts w:ascii="宋体" w:hAnsi="宋体" w:eastAsia="宋体" w:cs="宋体"/>
          <w:sz w:val="18"/>
          <w:szCs w:val="18"/>
        </w:rPr>
        <w:drawing>
          <wp:inline distT="0" distB="0" distL="114300" distR="114300">
            <wp:extent cx="3755390" cy="2057400"/>
            <wp:effectExtent l="0" t="0" r="16510" b="0"/>
            <wp:docPr id="14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7" descr="IMG_256"/>
                    <pic:cNvPicPr>
                      <a:picLocks noChangeAspect="1"/>
                    </pic:cNvPicPr>
                  </pic:nvPicPr>
                  <pic:blipFill>
                    <a:blip r:embed="rId82"/>
                    <a:stretch>
                      <a:fillRect/>
                    </a:stretch>
                  </pic:blipFill>
                  <pic:spPr>
                    <a:xfrm>
                      <a:off x="0" y="0"/>
                      <a:ext cx="3755390" cy="2057400"/>
                    </a:xfrm>
                    <a:prstGeom prst="rect">
                      <a:avLst/>
                    </a:prstGeom>
                    <a:noFill/>
                    <a:ln w="9525">
                      <a:noFill/>
                    </a:ln>
                  </pic:spPr>
                </pic:pic>
              </a:graphicData>
            </a:graphic>
          </wp:inline>
        </w:drawing>
      </w:r>
    </w:p>
    <w:p w14:paraId="28C42A08">
      <w:pPr>
        <w:spacing w:line="360" w:lineRule="auto"/>
        <w:ind w:left="420" w:hanging="360" w:hangingChars="200"/>
        <w:jc w:val="center"/>
        <w:rPr>
          <w:rFonts w:hint="eastAsia" w:ascii="宋体" w:hAnsi="宋体" w:eastAsia="宋体" w:cs="宋体"/>
          <w:sz w:val="18"/>
          <w:szCs w:val="18"/>
        </w:rPr>
      </w:pPr>
      <w:r>
        <w:rPr>
          <w:rFonts w:ascii="宋体" w:hAnsi="宋体" w:eastAsia="宋体" w:cs="宋体"/>
          <w:sz w:val="18"/>
          <w:szCs w:val="18"/>
        </w:rPr>
        <w:drawing>
          <wp:inline distT="0" distB="0" distL="114300" distR="114300">
            <wp:extent cx="3731895" cy="2379345"/>
            <wp:effectExtent l="0" t="0" r="1905" b="1905"/>
            <wp:docPr id="14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8" descr="IMG_256"/>
                    <pic:cNvPicPr>
                      <a:picLocks noChangeAspect="1"/>
                    </pic:cNvPicPr>
                  </pic:nvPicPr>
                  <pic:blipFill>
                    <a:blip r:embed="rId83"/>
                    <a:stretch>
                      <a:fillRect/>
                    </a:stretch>
                  </pic:blipFill>
                  <pic:spPr>
                    <a:xfrm>
                      <a:off x="0" y="0"/>
                      <a:ext cx="3731895" cy="2379345"/>
                    </a:xfrm>
                    <a:prstGeom prst="rect">
                      <a:avLst/>
                    </a:prstGeom>
                    <a:noFill/>
                    <a:ln w="9525">
                      <a:noFill/>
                    </a:ln>
                  </pic:spPr>
                </pic:pic>
              </a:graphicData>
            </a:graphic>
          </wp:inline>
        </w:drawing>
      </w:r>
    </w:p>
    <w:p w14:paraId="42011029">
      <w:pPr>
        <w:spacing w:line="360" w:lineRule="auto"/>
        <w:ind w:left="420" w:leftChars="200" w:firstLine="360" w:firstLineChars="200"/>
        <w:jc w:val="left"/>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rPr>
        <w:t>总结</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rPr>
        <w:t>高赔率→（长期下跌横盘，小市值）、高弹性→20cm、有驱动→热</w:t>
      </w:r>
      <w:r>
        <w:rPr>
          <w:rFonts w:hint="eastAsia" w:ascii="微软雅黑" w:hAnsi="微软雅黑" w:eastAsia="微软雅黑" w:cs="微软雅黑"/>
          <w:b w:val="0"/>
          <w:bCs w:val="0"/>
          <w:sz w:val="18"/>
          <w:szCs w:val="18"/>
          <w:lang w:val="en-US" w:eastAsia="zh-CN"/>
        </w:rPr>
        <w:t>门板块</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rPr>
        <w:t>刚出业绩（业绩本身也是一种驱动）</w:t>
      </w:r>
      <w:r>
        <w:rPr>
          <w:rFonts w:hint="eastAsia" w:ascii="微软雅黑" w:hAnsi="微软雅黑" w:eastAsia="微软雅黑" w:cs="微软雅黑"/>
          <w:b w:val="0"/>
          <w:bCs w:val="0"/>
          <w:sz w:val="18"/>
          <w:szCs w:val="18"/>
          <w:lang w:eastAsia="zh-CN"/>
        </w:rPr>
        <w:t>。</w:t>
      </w:r>
    </w:p>
    <w:p w14:paraId="585F94FB">
      <w:pPr>
        <w:spacing w:line="360" w:lineRule="auto"/>
        <w:ind w:left="420" w:leftChars="200" w:firstLine="0" w:firstLineChars="0"/>
        <w:jc w:val="left"/>
        <w:rPr>
          <w:rFonts w:hint="eastAsia" w:ascii="微软雅黑" w:hAnsi="微软雅黑" w:eastAsia="微软雅黑" w:cs="微软雅黑"/>
          <w:b/>
          <w:bCs/>
          <w:sz w:val="18"/>
          <w:szCs w:val="18"/>
        </w:rPr>
      </w:pPr>
    </w:p>
    <w:p w14:paraId="5E37795A">
      <w:pPr>
        <w:spacing w:line="360" w:lineRule="auto"/>
        <w:ind w:left="420" w:leftChars="200" w:firstLine="0" w:firstLineChars="0"/>
        <w:jc w:val="left"/>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rPr>
        <w:t>第二种是做估值回归</w:t>
      </w:r>
      <w:r>
        <w:rPr>
          <w:rFonts w:hint="eastAsia" w:ascii="微软雅黑" w:hAnsi="微软雅黑" w:eastAsia="微软雅黑" w:cs="微软雅黑"/>
          <w:b/>
          <w:bCs/>
          <w:sz w:val="18"/>
          <w:szCs w:val="18"/>
          <w:lang w:eastAsia="zh-CN"/>
        </w:rPr>
        <w:t>。</w:t>
      </w:r>
    </w:p>
    <w:p w14:paraId="738C5E80">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估值回归主要是做图中的内在价值位置。</w:t>
      </w:r>
    </w:p>
    <w:p w14:paraId="05FAE892">
      <w:pPr>
        <w:spacing w:line="360" w:lineRule="auto"/>
        <w:ind w:firstLine="720" w:firstLineChars="400"/>
        <w:jc w:val="center"/>
        <w:rPr>
          <w:rFonts w:hint="eastAsia" w:ascii="微软雅黑" w:hAnsi="微软雅黑" w:eastAsia="微软雅黑" w:cs="微软雅黑"/>
          <w:sz w:val="18"/>
          <w:szCs w:val="18"/>
        </w:rPr>
      </w:pPr>
      <w:r>
        <w:rPr>
          <w:sz w:val="18"/>
          <w:szCs w:val="18"/>
        </w:rPr>
        <w:drawing>
          <wp:inline distT="0" distB="0" distL="114300" distR="114300">
            <wp:extent cx="3103245" cy="1858645"/>
            <wp:effectExtent l="0" t="0" r="1905" b="8255"/>
            <wp:docPr id="1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6"/>
                    <pic:cNvPicPr>
                      <a:picLocks noChangeAspect="1"/>
                    </pic:cNvPicPr>
                  </pic:nvPicPr>
                  <pic:blipFill>
                    <a:blip r:embed="rId84"/>
                    <a:stretch>
                      <a:fillRect/>
                    </a:stretch>
                  </pic:blipFill>
                  <pic:spPr>
                    <a:xfrm>
                      <a:off x="0" y="0"/>
                      <a:ext cx="3103245" cy="1858645"/>
                    </a:xfrm>
                    <a:prstGeom prst="rect">
                      <a:avLst/>
                    </a:prstGeom>
                    <a:noFill/>
                    <a:ln>
                      <a:noFill/>
                    </a:ln>
                  </pic:spPr>
                </pic:pic>
              </a:graphicData>
            </a:graphic>
          </wp:inline>
        </w:drawing>
      </w:r>
    </w:p>
    <w:p w14:paraId="5C6B53F1">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估值回归的锚点在于公司本身的低估，一般来说这个低估指的是低于行业的平均估值。假设某个行业平均估值是10倍市盈率，这个行业的某家公司出业绩后是11倍的市盈率，那么它就不能叫便宜。</w:t>
      </w:r>
    </w:p>
    <w:p w14:paraId="0597A3BD">
      <w:pPr>
        <w:spacing w:line="360" w:lineRule="auto"/>
        <w:ind w:firstLine="360" w:firstLineChars="200"/>
        <w:jc w:val="left"/>
        <w:rPr>
          <w:rFonts w:hint="default" w:ascii="微软雅黑" w:hAnsi="微软雅黑" w:eastAsia="微软雅黑" w:cs="微软雅黑"/>
          <w:sz w:val="18"/>
          <w:szCs w:val="18"/>
          <w:lang w:val="en-US"/>
        </w:rPr>
      </w:pPr>
      <w:r>
        <w:rPr>
          <w:rFonts w:hint="eastAsia" w:ascii="微软雅黑" w:hAnsi="微软雅黑" w:eastAsia="微软雅黑" w:cs="微软雅黑"/>
          <w:sz w:val="18"/>
          <w:szCs w:val="18"/>
          <w:lang w:val="en-US" w:eastAsia="zh-CN"/>
        </w:rPr>
        <w:t>这个估值一定不能够跨行业进行比较，否则会吃大亏。比如银行就不能跟医药或者科技比。</w:t>
      </w:r>
    </w:p>
    <w:p w14:paraId="188A065A">
      <w:pPr>
        <w:spacing w:line="360" w:lineRule="auto"/>
        <w:ind w:firstLine="360" w:firstLineChars="20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量化低估值标准一般有两个</w:t>
      </w:r>
      <w:r>
        <w:rPr>
          <w:rFonts w:hint="eastAsia" w:ascii="微软雅黑" w:hAnsi="微软雅黑" w:eastAsia="微软雅黑" w:cs="微软雅黑"/>
          <w:sz w:val="18"/>
          <w:szCs w:val="18"/>
        </w:rPr>
        <w:t>，一个叫PE</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市盈率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，另一个叫股息</w:t>
      </w:r>
      <w:r>
        <w:rPr>
          <w:rFonts w:hint="eastAsia" w:ascii="微软雅黑" w:hAnsi="微软雅黑" w:eastAsia="微软雅黑" w:cs="微软雅黑"/>
          <w:sz w:val="18"/>
          <w:szCs w:val="18"/>
          <w:lang w:val="en-US" w:eastAsia="zh-CN"/>
        </w:rPr>
        <w:t>率</w:t>
      </w:r>
      <w:r>
        <w:rPr>
          <w:rFonts w:hint="eastAsia" w:ascii="微软雅黑" w:hAnsi="微软雅黑" w:eastAsia="微软雅黑" w:cs="微软雅黑"/>
          <w:sz w:val="18"/>
          <w:szCs w:val="18"/>
        </w:rPr>
        <w:t>。</w:t>
      </w:r>
    </w:p>
    <w:p w14:paraId="5F71B1AC">
      <w:pPr>
        <w:spacing w:line="360" w:lineRule="auto"/>
        <w:ind w:firstLine="360" w:firstLineChars="20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对于</w:t>
      </w:r>
      <w:r>
        <w:rPr>
          <w:rFonts w:hint="eastAsia" w:ascii="微软雅黑" w:hAnsi="微软雅黑" w:eastAsia="微软雅黑" w:cs="微软雅黑"/>
          <w:sz w:val="18"/>
          <w:szCs w:val="18"/>
          <w:lang w:val="en-US" w:eastAsia="zh-CN"/>
        </w:rPr>
        <w:t>看PE</w:t>
      </w:r>
      <w:r>
        <w:rPr>
          <w:rFonts w:hint="eastAsia" w:ascii="微软雅黑" w:hAnsi="微软雅黑" w:eastAsia="微软雅黑" w:cs="微软雅黑"/>
          <w:sz w:val="18"/>
          <w:szCs w:val="18"/>
        </w:rPr>
        <w:t>来说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是需要看</w:t>
      </w:r>
      <w:r>
        <w:rPr>
          <w:rFonts w:hint="eastAsia" w:ascii="微软雅黑" w:hAnsi="微软雅黑" w:eastAsia="微软雅黑" w:cs="微软雅黑"/>
          <w:sz w:val="18"/>
          <w:szCs w:val="18"/>
          <w:lang w:val="en-US" w:eastAsia="zh-CN"/>
        </w:rPr>
        <w:t>PEG的</w:t>
      </w:r>
      <w:r>
        <w:rPr>
          <w:rFonts w:hint="eastAsia" w:ascii="微软雅黑" w:hAnsi="微软雅黑" w:eastAsia="微软雅黑" w:cs="微软雅黑"/>
          <w:sz w:val="18"/>
          <w:szCs w:val="18"/>
        </w:rPr>
        <w:t>。因为经过这7年的跟踪研究发现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如果一家公司</w:t>
      </w:r>
      <w:r>
        <w:rPr>
          <w:rFonts w:hint="eastAsia" w:ascii="微软雅黑" w:hAnsi="微软雅黑" w:eastAsia="微软雅黑" w:cs="微软雅黑"/>
          <w:sz w:val="18"/>
          <w:szCs w:val="18"/>
        </w:rPr>
        <w:t>PE如果很低，但是G</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增长率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的预期是零</w:t>
      </w:r>
      <w:r>
        <w:rPr>
          <w:rFonts w:hint="eastAsia" w:ascii="微软雅黑" w:hAnsi="微软雅黑" w:eastAsia="微软雅黑" w:cs="微软雅黑"/>
          <w:sz w:val="18"/>
          <w:szCs w:val="18"/>
          <w:lang w:val="en-US" w:eastAsia="zh-CN"/>
        </w:rPr>
        <w:t>甚至是</w:t>
      </w:r>
      <w:r>
        <w:rPr>
          <w:rFonts w:hint="eastAsia" w:ascii="微软雅黑" w:hAnsi="微软雅黑" w:eastAsia="微软雅黑" w:cs="微软雅黑"/>
          <w:sz w:val="18"/>
          <w:szCs w:val="18"/>
        </w:rPr>
        <w:t>负的话，</w:t>
      </w:r>
      <w:r>
        <w:rPr>
          <w:rFonts w:hint="eastAsia" w:ascii="微软雅黑" w:hAnsi="微软雅黑" w:eastAsia="微软雅黑" w:cs="微软雅黑"/>
          <w:sz w:val="18"/>
          <w:szCs w:val="18"/>
          <w:lang w:val="en-US" w:eastAsia="zh-CN"/>
        </w:rPr>
        <w:t>那也是走不出来的，这也是最常见的价值陷阱。最典型的就是2022年的</w:t>
      </w:r>
      <w:r>
        <w:rPr>
          <w:rFonts w:hint="eastAsia" w:ascii="微软雅黑" w:hAnsi="微软雅黑" w:eastAsia="微软雅黑" w:cs="微软雅黑"/>
          <w:sz w:val="18"/>
          <w:szCs w:val="18"/>
        </w:rPr>
        <w:t>新能源</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即便来说他们的PE已经很低了，但是他们的增速都为负，所以也是一路的下跌趋势。</w:t>
      </w:r>
    </w:p>
    <w:p w14:paraId="39EB6401">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当一家公司业绩超预期以后，估值低于行业平均水平，那么就有估值回归的可能。</w:t>
      </w:r>
    </w:p>
    <w:p w14:paraId="62037EFB">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如仕佳光子在出业绩后估值只有不到20倍，远远低于行业平均水平，市值快速回归。</w:t>
      </w:r>
    </w:p>
    <w:p w14:paraId="1111FE0D">
      <w:pPr>
        <w:spacing w:line="360" w:lineRule="auto"/>
        <w:ind w:firstLine="360" w:firstLineChars="200"/>
        <w:jc w:val="left"/>
        <w:rPr>
          <w:rFonts w:hint="default" w:ascii="微软雅黑" w:hAnsi="微软雅黑" w:eastAsia="微软雅黑" w:cs="微软雅黑"/>
          <w:sz w:val="18"/>
          <w:szCs w:val="18"/>
          <w:lang w:val="en-US" w:eastAsia="zh-CN"/>
        </w:rPr>
      </w:pPr>
      <w:r>
        <w:rPr>
          <w:sz w:val="18"/>
          <w:szCs w:val="18"/>
        </w:rPr>
        <w:drawing>
          <wp:inline distT="0" distB="0" distL="114300" distR="114300">
            <wp:extent cx="4135755" cy="2186305"/>
            <wp:effectExtent l="0" t="0" r="17145" b="4445"/>
            <wp:docPr id="1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7"/>
                    <pic:cNvPicPr>
                      <a:picLocks noChangeAspect="1"/>
                    </pic:cNvPicPr>
                  </pic:nvPicPr>
                  <pic:blipFill>
                    <a:blip r:embed="rId85"/>
                    <a:stretch>
                      <a:fillRect/>
                    </a:stretch>
                  </pic:blipFill>
                  <pic:spPr>
                    <a:xfrm>
                      <a:off x="0" y="0"/>
                      <a:ext cx="4135755" cy="2186305"/>
                    </a:xfrm>
                    <a:prstGeom prst="rect">
                      <a:avLst/>
                    </a:prstGeom>
                    <a:noFill/>
                    <a:ln>
                      <a:noFill/>
                    </a:ln>
                  </pic:spPr>
                </pic:pic>
              </a:graphicData>
            </a:graphic>
          </wp:inline>
        </w:drawing>
      </w:r>
    </w:p>
    <w:p w14:paraId="0B46F4B6">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再比如三星医疗，这个没有任何题材，我当时的解读是：</w:t>
      </w:r>
    </w:p>
    <w:p w14:paraId="7026823C">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三星医疗二季度净利润5.96e，环比增长121%，二季度扣非净利润5.8e，环比增长115%，业绩超预期。主要原因是公司医疗业务与智能配用电业务均保持较快增长，尤其是医疗业务这一块。在医疗业务上，公司目前主要是创新康复医疗模式，将ICU、康复和高氧舱深度融合，具备全国连锁扩张复制能力。在智能配电业务上，公司是行业龙头企业，订单大幅增长，截止一季度末，公司累计在手订单97.36亿元，同比增长31.31%，后续随着订单的放量，业绩有稳定保证。</w:t>
      </w:r>
    </w:p>
    <w:p w14:paraId="61E11DBC">
      <w:pPr>
        <w:spacing w:line="360" w:lineRule="auto"/>
        <w:ind w:firstLine="360" w:firstLineChars="20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全年预期拔高到15.5e，对应当前12倍。</w:t>
      </w:r>
      <w:r>
        <w:rPr>
          <w:rFonts w:hint="eastAsia" w:ascii="微软雅黑" w:hAnsi="微软雅黑" w:eastAsia="微软雅黑" w:cs="微软雅黑"/>
          <w:sz w:val="18"/>
          <w:szCs w:val="18"/>
          <w:lang w:val="en-US" w:eastAsia="zh-CN"/>
        </w:rPr>
        <w:t>”</w:t>
      </w:r>
    </w:p>
    <w:p w14:paraId="64B23E2C">
      <w:pPr>
        <w:spacing w:line="360" w:lineRule="auto"/>
        <w:ind w:firstLine="360" w:firstLineChars="200"/>
        <w:jc w:val="center"/>
        <w:rPr>
          <w:rFonts w:hint="default" w:ascii="微软雅黑" w:hAnsi="微软雅黑" w:eastAsia="微软雅黑" w:cs="微软雅黑"/>
          <w:sz w:val="18"/>
          <w:szCs w:val="18"/>
          <w:lang w:val="en-US" w:eastAsia="zh-CN"/>
        </w:rPr>
      </w:pPr>
      <w:r>
        <w:rPr>
          <w:sz w:val="18"/>
          <w:szCs w:val="18"/>
        </w:rPr>
        <w:drawing>
          <wp:inline distT="0" distB="0" distL="114300" distR="114300">
            <wp:extent cx="4715510" cy="2310130"/>
            <wp:effectExtent l="0" t="0" r="8890" b="13970"/>
            <wp:docPr id="1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8"/>
                    <pic:cNvPicPr>
                      <a:picLocks noChangeAspect="1"/>
                    </pic:cNvPicPr>
                  </pic:nvPicPr>
                  <pic:blipFill>
                    <a:blip r:embed="rId86"/>
                    <a:stretch>
                      <a:fillRect/>
                    </a:stretch>
                  </pic:blipFill>
                  <pic:spPr>
                    <a:xfrm>
                      <a:off x="0" y="0"/>
                      <a:ext cx="4715510" cy="2310130"/>
                    </a:xfrm>
                    <a:prstGeom prst="rect">
                      <a:avLst/>
                    </a:prstGeom>
                    <a:noFill/>
                    <a:ln>
                      <a:noFill/>
                    </a:ln>
                  </pic:spPr>
                </pic:pic>
              </a:graphicData>
            </a:graphic>
          </wp:inline>
        </w:drawing>
      </w:r>
    </w:p>
    <w:p w14:paraId="249287C3">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这个就是属于比较典型的低于行业平均估值了，而且是极低的类型。</w:t>
      </w:r>
    </w:p>
    <w:p w14:paraId="5773A555">
      <w:pPr>
        <w:spacing w:line="360" w:lineRule="auto"/>
        <w:ind w:firstLine="360" w:firstLineChars="200"/>
        <w:jc w:val="left"/>
        <w:rPr>
          <w:rFonts w:hint="default" w:ascii="微软雅黑" w:hAnsi="微软雅黑" w:eastAsia="微软雅黑" w:cs="微软雅黑"/>
          <w:sz w:val="18"/>
          <w:szCs w:val="18"/>
          <w:lang w:val="en-US"/>
        </w:rPr>
      </w:pPr>
    </w:p>
    <w:p w14:paraId="7F6E015D">
      <w:pPr>
        <w:spacing w:line="360" w:lineRule="auto"/>
        <w:ind w:firstLine="360" w:firstLineChars="20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在股息率上，</w:t>
      </w:r>
      <w:r>
        <w:rPr>
          <w:rFonts w:hint="eastAsia" w:ascii="微软雅黑" w:hAnsi="微软雅黑" w:eastAsia="微软雅黑" w:cs="微软雅黑"/>
          <w:sz w:val="18"/>
          <w:szCs w:val="18"/>
        </w:rPr>
        <w:t>我不是一个严格的股息率投资者</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我只是会根据一些超预期的股息率来进行套利</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仅此而已。所以我这里只有一些关于套利股息率的经验</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净利润断层</w:t>
      </w:r>
      <w:r>
        <w:rPr>
          <w:rFonts w:hint="eastAsia" w:ascii="微软雅黑" w:hAnsi="微软雅黑" w:eastAsia="微软雅黑" w:cs="微软雅黑"/>
          <w:sz w:val="18"/>
          <w:szCs w:val="18"/>
        </w:rPr>
        <w:t>虽然说看的是股息率，但是做的仍然是股价上的价差。</w:t>
      </w:r>
    </w:p>
    <w:p w14:paraId="70AF72C3">
      <w:pPr>
        <w:spacing w:line="360" w:lineRule="auto"/>
        <w:ind w:firstLine="360" w:firstLineChars="20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对于看股息率来说，要么是超高股息率，要么是超稳定股息率。</w:t>
      </w:r>
    </w:p>
    <w:p w14:paraId="1C95634F">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超高股息率一般来说没有一个特定的量化标准，一般来说指的是当年最高或者次高。</w:t>
      </w:r>
    </w:p>
    <w:p w14:paraId="424B096F">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比如当年股息率最高的票是8%时，那么这个票就有炒作回归的空间，如果后面出了一堆10%甚至15%的，那么8%就不算超高股息率。</w:t>
      </w:r>
    </w:p>
    <w:p w14:paraId="00773E8C">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这种一般都是做一个一波流的上涨，然后就回归平静。</w:t>
      </w:r>
    </w:p>
    <w:p w14:paraId="0A3ACA43">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我个人参与过的一些超高股息率。</w:t>
      </w:r>
    </w:p>
    <w:p w14:paraId="31BF3DD2">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2022年3月30日的振东制药，公司宣布10派27，对应当时是</w:t>
      </w:r>
      <w:r>
        <w:rPr>
          <w:rFonts w:hint="default" w:ascii="微软雅黑" w:hAnsi="微软雅黑" w:eastAsia="微软雅黑" w:cs="微软雅黑"/>
          <w:sz w:val="18"/>
          <w:szCs w:val="18"/>
          <w:lang w:val="en-US" w:eastAsia="zh-CN"/>
        </w:rPr>
        <w:t>27%的股息率，</w:t>
      </w:r>
      <w:r>
        <w:rPr>
          <w:rFonts w:hint="eastAsia" w:ascii="微软雅黑" w:hAnsi="微软雅黑" w:eastAsia="微软雅黑" w:cs="微软雅黑"/>
          <w:sz w:val="18"/>
          <w:szCs w:val="18"/>
          <w:lang w:val="en-US" w:eastAsia="zh-CN"/>
        </w:rPr>
        <w:t>对应3月30日收盘价的股息率为34%，短期内最高涨了45%，但是这类是不可持续的，因此后面又快速跌了下来。</w:t>
      </w:r>
    </w:p>
    <w:p w14:paraId="556FF360">
      <w:pPr>
        <w:spacing w:line="360" w:lineRule="auto"/>
        <w:ind w:firstLine="360" w:firstLineChars="200"/>
        <w:jc w:val="center"/>
        <w:rPr>
          <w:rFonts w:hint="default" w:ascii="微软雅黑" w:hAnsi="微软雅黑" w:eastAsia="微软雅黑" w:cs="微软雅黑"/>
          <w:sz w:val="18"/>
          <w:szCs w:val="18"/>
          <w:lang w:val="en-US" w:eastAsia="zh-CN"/>
        </w:rPr>
      </w:pPr>
      <w:r>
        <w:rPr>
          <w:sz w:val="18"/>
          <w:szCs w:val="18"/>
        </w:rPr>
        <w:drawing>
          <wp:inline distT="0" distB="0" distL="114300" distR="114300">
            <wp:extent cx="4204335" cy="2221865"/>
            <wp:effectExtent l="0" t="0" r="5715" b="6985"/>
            <wp:docPr id="1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9"/>
                    <pic:cNvPicPr>
                      <a:picLocks noChangeAspect="1"/>
                    </pic:cNvPicPr>
                  </pic:nvPicPr>
                  <pic:blipFill>
                    <a:blip r:embed="rId87"/>
                    <a:stretch>
                      <a:fillRect/>
                    </a:stretch>
                  </pic:blipFill>
                  <pic:spPr>
                    <a:xfrm>
                      <a:off x="0" y="0"/>
                      <a:ext cx="4204335" cy="2221865"/>
                    </a:xfrm>
                    <a:prstGeom prst="rect">
                      <a:avLst/>
                    </a:prstGeom>
                    <a:noFill/>
                    <a:ln>
                      <a:noFill/>
                    </a:ln>
                  </pic:spPr>
                </pic:pic>
              </a:graphicData>
            </a:graphic>
          </wp:inline>
        </w:drawing>
      </w:r>
    </w:p>
    <w:p w14:paraId="3556FCDC">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2024年4月19日，麒盛科技宣布10派10，对应股息率9.35%，大超预期，随后也是一字板后有较高溢价。</w:t>
      </w:r>
    </w:p>
    <w:p w14:paraId="4FE33C47">
      <w:pPr>
        <w:spacing w:line="360" w:lineRule="auto"/>
        <w:ind w:firstLine="360" w:firstLineChars="200"/>
        <w:jc w:val="center"/>
        <w:rPr>
          <w:sz w:val="18"/>
          <w:szCs w:val="18"/>
        </w:rPr>
      </w:pPr>
      <w:r>
        <w:rPr>
          <w:sz w:val="18"/>
          <w:szCs w:val="18"/>
        </w:rPr>
        <w:drawing>
          <wp:inline distT="0" distB="0" distL="114300" distR="114300">
            <wp:extent cx="4192905" cy="1934845"/>
            <wp:effectExtent l="0" t="0" r="17145" b="8255"/>
            <wp:docPr id="1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1"/>
                    <pic:cNvPicPr>
                      <a:picLocks noChangeAspect="1"/>
                    </pic:cNvPicPr>
                  </pic:nvPicPr>
                  <pic:blipFill>
                    <a:blip r:embed="rId88"/>
                    <a:stretch>
                      <a:fillRect/>
                    </a:stretch>
                  </pic:blipFill>
                  <pic:spPr>
                    <a:xfrm>
                      <a:off x="0" y="0"/>
                      <a:ext cx="4192905" cy="1934845"/>
                    </a:xfrm>
                    <a:prstGeom prst="rect">
                      <a:avLst/>
                    </a:prstGeom>
                    <a:noFill/>
                    <a:ln>
                      <a:noFill/>
                    </a:ln>
                  </pic:spPr>
                </pic:pic>
              </a:graphicData>
            </a:graphic>
          </wp:inline>
        </w:drawing>
      </w:r>
    </w:p>
    <w:p w14:paraId="31AC4FE8">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2024年8月20日，美盈森宣布年中分红，10派3.2，股息率12.7%，公司去年分红2e，对应当时的股息率是5%，连续两年高额派息。</w:t>
      </w:r>
    </w:p>
    <w:p w14:paraId="0BE2AFD2">
      <w:pPr>
        <w:spacing w:line="360" w:lineRule="auto"/>
        <w:ind w:firstLine="360" w:firstLineChars="200"/>
        <w:jc w:val="left"/>
        <w:rPr>
          <w:rFonts w:hint="default" w:ascii="微软雅黑" w:hAnsi="微软雅黑" w:eastAsia="微软雅黑" w:cs="微软雅黑"/>
          <w:sz w:val="18"/>
          <w:szCs w:val="18"/>
          <w:lang w:val="en-US" w:eastAsia="zh-CN"/>
        </w:rPr>
      </w:pPr>
      <w:r>
        <w:rPr>
          <w:sz w:val="18"/>
          <w:szCs w:val="18"/>
        </w:rPr>
        <w:drawing>
          <wp:inline distT="0" distB="0" distL="114300" distR="114300">
            <wp:extent cx="5273040" cy="2169160"/>
            <wp:effectExtent l="0" t="0" r="3810" b="2540"/>
            <wp:docPr id="1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2"/>
                    <pic:cNvPicPr>
                      <a:picLocks noChangeAspect="1"/>
                    </pic:cNvPicPr>
                  </pic:nvPicPr>
                  <pic:blipFill>
                    <a:blip r:embed="rId89"/>
                    <a:stretch>
                      <a:fillRect/>
                    </a:stretch>
                  </pic:blipFill>
                  <pic:spPr>
                    <a:xfrm>
                      <a:off x="0" y="0"/>
                      <a:ext cx="5273040" cy="2169160"/>
                    </a:xfrm>
                    <a:prstGeom prst="rect">
                      <a:avLst/>
                    </a:prstGeom>
                    <a:noFill/>
                    <a:ln>
                      <a:noFill/>
                    </a:ln>
                  </pic:spPr>
                </pic:pic>
              </a:graphicData>
            </a:graphic>
          </wp:inline>
        </w:drawing>
      </w:r>
    </w:p>
    <w:p w14:paraId="734DB5FB">
      <w:pPr>
        <w:spacing w:line="360" w:lineRule="auto"/>
        <w:ind w:firstLine="360" w:firstLineChars="200"/>
        <w:jc w:val="center"/>
        <w:rPr>
          <w:rFonts w:hint="default"/>
          <w:sz w:val="18"/>
          <w:szCs w:val="18"/>
          <w:lang w:val="en-US" w:eastAsia="zh-CN"/>
        </w:rPr>
      </w:pPr>
    </w:p>
    <w:p w14:paraId="7230391B">
      <w:pPr>
        <w:spacing w:line="360" w:lineRule="auto"/>
        <w:ind w:firstLine="360" w:firstLineChars="20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稳定性</w:t>
      </w:r>
      <w:r>
        <w:rPr>
          <w:rFonts w:hint="eastAsia" w:ascii="微软雅黑" w:hAnsi="微软雅黑" w:eastAsia="微软雅黑" w:cs="微软雅黑"/>
          <w:sz w:val="18"/>
          <w:szCs w:val="18"/>
        </w:rPr>
        <w:t>股息率来说，它有一个很重要的特点就是只看一个东西，就是能不能稳定的分红。另一点就是看这个股息率是否远远超过市场的预期让一些资金有套利的想法。</w:t>
      </w:r>
    </w:p>
    <w:p w14:paraId="679CBA90">
      <w:pPr>
        <w:spacing w:line="360" w:lineRule="auto"/>
        <w:ind w:firstLine="360" w:firstLineChars="20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如果是一次性的，股息率一定要足够高，才有上冲回归的动力。</w:t>
      </w:r>
    </w:p>
    <w:p w14:paraId="61D8723C">
      <w:pPr>
        <w:spacing w:line="360" w:lineRule="auto"/>
        <w:ind w:firstLine="360" w:firstLineChars="20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如果是稳健的股息率，那么它能否持续的稳定的分红就成了一个最重要的指标。</w:t>
      </w:r>
    </w:p>
    <w:p w14:paraId="1A756242">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这个方法的好处是如果业绩是连续增长的，并且前景（增速）不是下滑的，那么一定会在股价上有所反馈。</w:t>
      </w:r>
    </w:p>
    <w:p w14:paraId="2B66415E">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坏处就是，由于没有热点资金的参与其成交会比较低，因此股价的走势未必与大盘同步，甚至有时候大盘涨它会跌。而且股价的回归会比较慢，非常不适合想要一买就涨的投资者（比如我本人，基本很少长期参与这类型，只参与财报发布后的几天）。</w:t>
      </w:r>
    </w:p>
    <w:p w14:paraId="78371D7A">
      <w:pPr>
        <w:spacing w:line="360" w:lineRule="auto"/>
        <w:ind w:firstLine="360" w:firstLineChars="200"/>
        <w:jc w:val="left"/>
        <w:rPr>
          <w:rFonts w:hint="eastAsia" w:ascii="微软雅黑" w:hAnsi="微软雅黑" w:eastAsia="微软雅黑" w:cs="微软雅黑"/>
          <w:sz w:val="18"/>
          <w:szCs w:val="18"/>
        </w:rPr>
      </w:pPr>
    </w:p>
    <w:p w14:paraId="48EE9E79">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以上就是两种方法的介绍了。</w:t>
      </w:r>
    </w:p>
    <w:p w14:paraId="51351DC4">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两种方法并不是冲突的，因为有时候蓝筹、价值、红利都可以成为市场的主流题材，根据未来预期的不同可以演变出不同的持股周期，从而变换不同的策略，比如市场轮动快的时候低吸，市场处于下跌趋势的时候只考虑做隔日等等。</w:t>
      </w:r>
    </w:p>
    <w:p w14:paraId="6EBD8030">
      <w:pPr>
        <w:spacing w:line="360" w:lineRule="auto"/>
        <w:rPr>
          <w:rFonts w:hint="eastAsia" w:ascii="微软雅黑" w:hAnsi="微软雅黑" w:eastAsia="微软雅黑" w:cs="微软雅黑"/>
          <w:spacing w:val="15"/>
          <w:sz w:val="18"/>
          <w:szCs w:val="18"/>
          <w:lang w:val="en-US" w:eastAsia="zh-CN"/>
        </w:rPr>
      </w:pPr>
    </w:p>
    <w:p w14:paraId="7D522105">
      <w:pPr>
        <w:spacing w:line="360" w:lineRule="auto"/>
        <w:rPr>
          <w:rFonts w:hint="eastAsia" w:ascii="微软雅黑" w:hAnsi="微软雅黑" w:eastAsia="微软雅黑" w:cs="微软雅黑"/>
          <w:spacing w:val="15"/>
          <w:sz w:val="18"/>
          <w:szCs w:val="18"/>
          <w:lang w:val="en-US" w:eastAsia="zh-CN"/>
        </w:rPr>
      </w:pPr>
    </w:p>
    <w:p w14:paraId="21E6F780">
      <w:pPr>
        <w:spacing w:line="360" w:lineRule="auto"/>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br w:type="page"/>
      </w:r>
    </w:p>
    <w:p w14:paraId="754B128F">
      <w:pPr>
        <w:spacing w:line="360" w:lineRule="auto"/>
        <w:jc w:val="center"/>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2021年净利润断层大牛股复盘</w:t>
      </w:r>
    </w:p>
    <w:p w14:paraId="5730D1C1">
      <w:pPr>
        <w:pStyle w:val="2"/>
        <w:keepNext w:val="0"/>
        <w:keepLines w:val="0"/>
        <w:widowControl/>
        <w:suppressLineNumbers w:val="0"/>
        <w:shd w:val="clear" w:fill="FFFFFF"/>
        <w:spacing w:before="0" w:beforeAutospacing="0" w:after="0" w:afterAutospacing="0" w:line="360" w:lineRule="auto"/>
        <w:ind w:left="0" w:right="0" w:firstLine="360" w:firstLineChars="200"/>
        <w:rPr>
          <w:rFonts w:hint="eastAsia" w:ascii="微软雅黑" w:hAnsi="微软雅黑" w:eastAsia="微软雅黑" w:cs="微软雅黑"/>
          <w:i w:val="0"/>
          <w:iCs w:val="0"/>
          <w:caps w:val="0"/>
          <w:color w:val="2F3034"/>
          <w:spacing w:val="0"/>
          <w:kern w:val="2"/>
          <w:sz w:val="18"/>
          <w:szCs w:val="18"/>
          <w:shd w:val="clear" w:fill="FFFFFF"/>
          <w:lang w:val="en-US" w:eastAsia="zh-CN" w:bidi="ar-SA"/>
        </w:rPr>
      </w:pPr>
      <w:r>
        <w:rPr>
          <w:rFonts w:hint="eastAsia" w:ascii="微软雅黑" w:hAnsi="微软雅黑" w:eastAsia="微软雅黑" w:cs="微软雅黑"/>
          <w:i w:val="0"/>
          <w:iCs w:val="0"/>
          <w:caps w:val="0"/>
          <w:color w:val="2F3034"/>
          <w:spacing w:val="0"/>
          <w:kern w:val="2"/>
          <w:sz w:val="18"/>
          <w:szCs w:val="18"/>
          <w:shd w:val="clear" w:fill="FFFFFF"/>
          <w:lang w:val="en-US" w:eastAsia="zh-CN" w:bidi="ar-SA"/>
        </w:rPr>
        <w:t>我之前写过一篇，如何寻找50%+涨幅的大牛，那一篇完成的背景是在抱团大牛市中完成，所以基于当时的大环境下，寻找优质龙头股才能获得高回报，但是实际上，抱团只是当时的风格之一。</w:t>
      </w:r>
    </w:p>
    <w:p w14:paraId="6A7494A7">
      <w:pPr>
        <w:pStyle w:val="2"/>
        <w:keepNext w:val="0"/>
        <w:keepLines w:val="0"/>
        <w:widowControl/>
        <w:suppressLineNumbers w:val="0"/>
        <w:shd w:val="clear" w:fill="FFFFFF"/>
        <w:spacing w:before="0" w:beforeAutospacing="0" w:after="0" w:afterAutospacing="0" w:line="360" w:lineRule="auto"/>
        <w:ind w:left="0" w:right="0" w:firstLine="0"/>
        <w:rPr>
          <w:rFonts w:hint="eastAsia" w:ascii="微软雅黑" w:hAnsi="微软雅黑" w:eastAsia="微软雅黑" w:cs="微软雅黑"/>
          <w:i w:val="0"/>
          <w:iCs w:val="0"/>
          <w:caps w:val="0"/>
          <w:color w:val="2F3034"/>
          <w:spacing w:val="0"/>
          <w:kern w:val="2"/>
          <w:sz w:val="18"/>
          <w:szCs w:val="18"/>
          <w:shd w:val="clear" w:fill="FFFFFF"/>
          <w:lang w:val="en-US" w:eastAsia="zh-CN" w:bidi="ar-SA"/>
        </w:rPr>
      </w:pPr>
    </w:p>
    <w:p w14:paraId="46D5672A">
      <w:pPr>
        <w:pStyle w:val="2"/>
        <w:keepNext w:val="0"/>
        <w:keepLines w:val="0"/>
        <w:widowControl/>
        <w:suppressLineNumbers w:val="0"/>
        <w:shd w:val="clear" w:fill="FFFFFF"/>
        <w:spacing w:before="0" w:beforeAutospacing="0" w:after="0" w:afterAutospacing="0" w:line="360" w:lineRule="auto"/>
        <w:ind w:left="0" w:right="0" w:firstLine="360" w:firstLineChars="200"/>
        <w:rPr>
          <w:rFonts w:hint="eastAsia" w:ascii="微软雅黑" w:hAnsi="微软雅黑" w:eastAsia="微软雅黑" w:cs="微软雅黑"/>
          <w:i w:val="0"/>
          <w:iCs w:val="0"/>
          <w:caps w:val="0"/>
          <w:color w:val="2F3034"/>
          <w:spacing w:val="0"/>
          <w:kern w:val="2"/>
          <w:sz w:val="18"/>
          <w:szCs w:val="18"/>
          <w:shd w:val="clear" w:fill="FFFFFF"/>
          <w:lang w:val="en-US" w:eastAsia="zh-CN" w:bidi="ar-SA"/>
        </w:rPr>
      </w:pPr>
      <w:r>
        <w:rPr>
          <w:rFonts w:hint="eastAsia" w:ascii="微软雅黑" w:hAnsi="微软雅黑" w:eastAsia="微软雅黑" w:cs="微软雅黑"/>
          <w:i w:val="0"/>
          <w:iCs w:val="0"/>
          <w:caps w:val="0"/>
          <w:color w:val="2F3034"/>
          <w:spacing w:val="0"/>
          <w:kern w:val="2"/>
          <w:sz w:val="18"/>
          <w:szCs w:val="18"/>
          <w:shd w:val="clear" w:fill="FFFFFF"/>
          <w:lang w:val="en-US" w:eastAsia="zh-CN" w:bidi="ar-SA"/>
        </w:rPr>
        <w:t>而此篇是对当时的一个补充。</w:t>
      </w:r>
    </w:p>
    <w:p w14:paraId="30630EC0">
      <w:pPr>
        <w:spacing w:line="360" w:lineRule="auto"/>
        <w:rPr>
          <w:rFonts w:hint="eastAsia" w:ascii="微软雅黑" w:hAnsi="微软雅黑" w:eastAsia="微软雅黑" w:cs="微软雅黑"/>
          <w:sz w:val="18"/>
          <w:szCs w:val="18"/>
        </w:rPr>
      </w:pPr>
    </w:p>
    <w:p w14:paraId="264647E1">
      <w:p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lang w:val="en-US" w:eastAsia="zh-CN"/>
        </w:rPr>
        <w:t>做的这份2021年全年净利润断层大牛股回顾，选取条件是形成净利润断层以后涨幅达到100%以上的公司，根据这些公司的特点做的一些总结归纳</w:t>
      </w:r>
      <w:r>
        <w:rPr>
          <w:rFonts w:hint="eastAsia" w:ascii="微软雅黑" w:hAnsi="微软雅黑" w:eastAsia="微软雅黑" w:cs="微软雅黑"/>
          <w:i w:val="0"/>
          <w:iCs w:val="0"/>
          <w:caps w:val="0"/>
          <w:color w:val="2F3034"/>
          <w:spacing w:val="0"/>
          <w:sz w:val="18"/>
          <w:szCs w:val="18"/>
          <w:shd w:val="clear" w:fill="FFFFFF"/>
        </w:rPr>
        <w:t>，总结</w:t>
      </w:r>
      <w:r>
        <w:rPr>
          <w:rFonts w:hint="eastAsia" w:ascii="微软雅黑" w:hAnsi="微软雅黑" w:eastAsia="微软雅黑" w:cs="微软雅黑"/>
          <w:i w:val="0"/>
          <w:iCs w:val="0"/>
          <w:caps w:val="0"/>
          <w:color w:val="2F3034"/>
          <w:spacing w:val="0"/>
          <w:sz w:val="18"/>
          <w:szCs w:val="18"/>
          <w:shd w:val="clear" w:fill="FFFFFF"/>
          <w:lang w:val="en-US" w:eastAsia="zh-CN"/>
        </w:rPr>
        <w:t>如下</w:t>
      </w:r>
      <w:r>
        <w:rPr>
          <w:rFonts w:hint="eastAsia" w:ascii="微软雅黑" w:hAnsi="微软雅黑" w:eastAsia="微软雅黑" w:cs="微软雅黑"/>
          <w:i w:val="0"/>
          <w:iCs w:val="0"/>
          <w:caps w:val="0"/>
          <w:color w:val="2F3034"/>
          <w:spacing w:val="0"/>
          <w:sz w:val="18"/>
          <w:szCs w:val="18"/>
          <w:shd w:val="clear" w:fill="FFFFFF"/>
        </w:rPr>
        <w:t xml:space="preserve">： </w:t>
      </w:r>
    </w:p>
    <w:p w14:paraId="23E79DA8">
      <w:pPr>
        <w:spacing w:line="360" w:lineRule="auto"/>
        <w:rPr>
          <w:rFonts w:hint="eastAsia" w:ascii="微软雅黑" w:hAnsi="微软雅黑" w:eastAsia="微软雅黑" w:cs="微软雅黑"/>
          <w:i w:val="0"/>
          <w:iCs w:val="0"/>
          <w:caps w:val="0"/>
          <w:color w:val="2F3034"/>
          <w:spacing w:val="0"/>
          <w:sz w:val="18"/>
          <w:szCs w:val="18"/>
          <w:shd w:val="clear" w:fill="FFFFFF"/>
        </w:rPr>
      </w:pPr>
    </w:p>
    <w:p w14:paraId="4FCF3EDC">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b/>
          <w:bCs/>
          <w:i w:val="0"/>
          <w:iCs w:val="0"/>
          <w:caps w:val="0"/>
          <w:color w:val="2F3034"/>
          <w:spacing w:val="0"/>
          <w:sz w:val="18"/>
          <w:szCs w:val="18"/>
          <w:shd w:val="clear" w:fill="FFFFFF"/>
        </w:rPr>
        <w:t>板块效应非常重要</w:t>
      </w:r>
    </w:p>
    <w:p w14:paraId="37396A25">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t>板块走强而带动个股走强的效应叫做板块效应，</w:t>
      </w:r>
      <w:r>
        <w:rPr>
          <w:rFonts w:hint="eastAsia" w:ascii="微软雅黑" w:hAnsi="微软雅黑" w:eastAsia="微软雅黑" w:cs="微软雅黑"/>
          <w:i w:val="0"/>
          <w:iCs w:val="0"/>
          <w:caps w:val="0"/>
          <w:color w:val="2F3034"/>
          <w:spacing w:val="0"/>
          <w:sz w:val="18"/>
          <w:szCs w:val="18"/>
          <w:shd w:val="clear" w:fill="FFFFFF"/>
        </w:rPr>
        <w:t>有风口与没有风口是完全两种收益</w:t>
      </w:r>
      <w:r>
        <w:rPr>
          <w:rFonts w:hint="eastAsia" w:ascii="微软雅黑" w:hAnsi="微软雅黑" w:eastAsia="微软雅黑" w:cs="微软雅黑"/>
          <w:i w:val="0"/>
          <w:iCs w:val="0"/>
          <w:caps w:val="0"/>
          <w:color w:val="2F3034"/>
          <w:spacing w:val="0"/>
          <w:sz w:val="18"/>
          <w:szCs w:val="18"/>
          <w:shd w:val="clear" w:fill="FFFFFF"/>
          <w:lang w:eastAsia="zh-CN"/>
        </w:rPr>
        <w:t>。</w:t>
      </w:r>
    </w:p>
    <w:p w14:paraId="778BE4F5">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p>
    <w:p w14:paraId="0FDF0552">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正所谓“时来天地皆同力，运去英雄不自由”，过去很多的大牛股都是某一个时间段里热门板块的热门股，只有极少数是靠着独立逻辑与强劲的业绩穿越周期</w:t>
      </w:r>
      <w:r>
        <w:rPr>
          <w:rFonts w:hint="eastAsia" w:ascii="微软雅黑" w:hAnsi="微软雅黑" w:eastAsia="微软雅黑" w:cs="微软雅黑"/>
          <w:i w:val="0"/>
          <w:iCs w:val="0"/>
          <w:caps w:val="0"/>
          <w:color w:val="2F3034"/>
          <w:spacing w:val="0"/>
          <w:sz w:val="18"/>
          <w:szCs w:val="18"/>
          <w:shd w:val="clear" w:fill="FFFFFF"/>
          <w:lang w:eastAsia="zh-CN"/>
        </w:rPr>
        <w:t>。所以很多时候并不是自己有多厉害，只是被</w:t>
      </w:r>
      <w:r>
        <w:rPr>
          <w:rFonts w:hint="eastAsia" w:ascii="微软雅黑" w:hAnsi="微软雅黑" w:eastAsia="微软雅黑" w:cs="微软雅黑"/>
          <w:i w:val="0"/>
          <w:iCs w:val="0"/>
          <w:caps w:val="0"/>
          <w:color w:val="2F3034"/>
          <w:spacing w:val="0"/>
          <w:sz w:val="18"/>
          <w:szCs w:val="18"/>
          <w:shd w:val="clear" w:fill="FFFFFF"/>
          <w:lang w:val="en-US" w:eastAsia="zh-CN"/>
        </w:rPr>
        <w:t>市场</w:t>
      </w:r>
      <w:r>
        <w:rPr>
          <w:rFonts w:hint="eastAsia" w:ascii="微软雅黑" w:hAnsi="微软雅黑" w:eastAsia="微软雅黑" w:cs="微软雅黑"/>
          <w:i w:val="0"/>
          <w:iCs w:val="0"/>
          <w:caps w:val="0"/>
          <w:color w:val="2F3034"/>
          <w:spacing w:val="0"/>
          <w:sz w:val="18"/>
          <w:szCs w:val="18"/>
          <w:shd w:val="clear" w:fill="FFFFFF"/>
          <w:lang w:eastAsia="zh-CN"/>
        </w:rPr>
        <w:t>选择了，或者刚好选择了对的板块。</w:t>
      </w:r>
    </w:p>
    <w:p w14:paraId="35D2452D">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p>
    <w:p w14:paraId="3B4F39D4">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lang w:val="en-US" w:eastAsia="zh-CN"/>
        </w:rPr>
        <w:t>根据数据统计显示，2021年形成净利润断层后涨幅≥100%的股票有60支</w:t>
      </w:r>
      <w:r>
        <w:rPr>
          <w:rFonts w:hint="eastAsia" w:ascii="微软雅黑" w:hAnsi="微软雅黑" w:eastAsia="微软雅黑" w:cs="微软雅黑"/>
          <w:i w:val="0"/>
          <w:iCs w:val="0"/>
          <w:caps w:val="0"/>
          <w:color w:val="2F3034"/>
          <w:spacing w:val="0"/>
          <w:sz w:val="18"/>
          <w:szCs w:val="18"/>
          <w:shd w:val="clear" w:fill="FFFFFF"/>
        </w:rPr>
        <w:t>，</w:t>
      </w:r>
      <w:r>
        <w:rPr>
          <w:rFonts w:hint="eastAsia" w:ascii="微软雅黑" w:hAnsi="微软雅黑" w:eastAsia="微软雅黑" w:cs="微软雅黑"/>
          <w:i w:val="0"/>
          <w:iCs w:val="0"/>
          <w:caps w:val="0"/>
          <w:color w:val="2F3034"/>
          <w:spacing w:val="0"/>
          <w:sz w:val="18"/>
          <w:szCs w:val="18"/>
          <w:shd w:val="clear" w:fill="FFFFFF"/>
          <w:lang w:val="en-US" w:eastAsia="zh-CN"/>
        </w:rPr>
        <w:t>其中</w:t>
      </w:r>
      <w:r>
        <w:rPr>
          <w:rFonts w:hint="eastAsia" w:ascii="微软雅黑" w:hAnsi="微软雅黑" w:eastAsia="微软雅黑" w:cs="微软雅黑"/>
          <w:i w:val="0"/>
          <w:iCs w:val="0"/>
          <w:caps w:val="0"/>
          <w:color w:val="2F3034"/>
          <w:spacing w:val="0"/>
          <w:sz w:val="18"/>
          <w:szCs w:val="18"/>
          <w:shd w:val="clear" w:fill="FFFFFF"/>
        </w:rPr>
        <w:t>有43支与板块催化有关，占比达到72%；业绩催化走出独立逻辑的有12支，占比为20%；单纯事件催化的有2支，占比只有3%，而事件催化叠加板块催化的有16支，占比达到了27%</w:t>
      </w:r>
      <w:r>
        <w:rPr>
          <w:rFonts w:hint="eastAsia" w:ascii="微软雅黑" w:hAnsi="微软雅黑" w:eastAsia="微软雅黑" w:cs="微软雅黑"/>
          <w:i w:val="0"/>
          <w:iCs w:val="0"/>
          <w:caps w:val="0"/>
          <w:color w:val="2F3034"/>
          <w:spacing w:val="0"/>
          <w:sz w:val="18"/>
          <w:szCs w:val="18"/>
          <w:shd w:val="clear" w:fill="FFFFFF"/>
          <w:lang w:eastAsia="zh-CN"/>
        </w:rPr>
        <w:t>，</w:t>
      </w:r>
      <w:r>
        <w:rPr>
          <w:rFonts w:hint="eastAsia" w:ascii="微软雅黑" w:hAnsi="微软雅黑" w:eastAsia="微软雅黑" w:cs="微软雅黑"/>
          <w:i w:val="0"/>
          <w:iCs w:val="0"/>
          <w:caps w:val="0"/>
          <w:color w:val="2F3034"/>
          <w:spacing w:val="0"/>
          <w:sz w:val="18"/>
          <w:szCs w:val="18"/>
          <w:shd w:val="clear" w:fill="FFFFFF"/>
        </w:rPr>
        <w:t>意思就是某个行业发生的事件导致整个行业受益，使得板块效应更加的明显，比如说限电导致磷化工板块上扬，缺芯导致整个芯片板块走强都属于事件催化。</w:t>
      </w:r>
    </w:p>
    <w:p w14:paraId="79414BBC">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rPr>
      </w:pPr>
    </w:p>
    <w:p w14:paraId="0EADA5C4">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根据以上数据表明</w:t>
      </w:r>
      <w:r>
        <w:rPr>
          <w:rFonts w:hint="eastAsia" w:ascii="微软雅黑" w:hAnsi="微软雅黑" w:eastAsia="微软雅黑" w:cs="微软雅黑"/>
          <w:i w:val="0"/>
          <w:iCs w:val="0"/>
          <w:caps w:val="0"/>
          <w:color w:val="2F3034"/>
          <w:spacing w:val="0"/>
          <w:sz w:val="18"/>
          <w:szCs w:val="18"/>
          <w:shd w:val="clear" w:fill="FFFFFF"/>
        </w:rPr>
        <w:t>，对于一只票来说能不能涨、涨得好不好，更重要的是所处的板块有没有可能走出一轮大行情，在板块的大行情下，其涨幅才会更高</w:t>
      </w:r>
      <w:r>
        <w:rPr>
          <w:rFonts w:hint="eastAsia" w:ascii="微软雅黑" w:hAnsi="微软雅黑" w:eastAsia="微软雅黑" w:cs="微软雅黑"/>
          <w:i w:val="0"/>
          <w:iCs w:val="0"/>
          <w:caps w:val="0"/>
          <w:color w:val="2F3034"/>
          <w:spacing w:val="0"/>
          <w:sz w:val="18"/>
          <w:szCs w:val="18"/>
          <w:shd w:val="clear" w:fill="FFFFFF"/>
          <w:lang w:eastAsia="zh-CN"/>
        </w:rPr>
        <w:t>。</w:t>
      </w:r>
    </w:p>
    <w:p w14:paraId="50B23113">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p>
    <w:p w14:paraId="06CBCDD5">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抱团是一种板块，小市值是一种板块，情绪亦是一种板块。</w:t>
      </w:r>
    </w:p>
    <w:p w14:paraId="53237A25">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rPr>
      </w:pPr>
    </w:p>
    <w:p w14:paraId="437355F4">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rPr>
      </w:pPr>
      <w:r>
        <w:rPr>
          <w:rFonts w:hint="eastAsia" w:ascii="微软雅黑" w:hAnsi="微软雅黑" w:eastAsia="微软雅黑" w:cs="微软雅黑"/>
          <w:b/>
          <w:bCs/>
          <w:i w:val="0"/>
          <w:iCs w:val="0"/>
          <w:caps w:val="0"/>
          <w:color w:val="2F3034"/>
          <w:spacing w:val="0"/>
          <w:sz w:val="18"/>
          <w:szCs w:val="18"/>
          <w:shd w:val="clear" w:fill="FFFFFF"/>
          <w:lang w:val="en-US" w:eastAsia="zh-CN"/>
        </w:rPr>
        <w:t>基本面：</w:t>
      </w:r>
      <w:r>
        <w:rPr>
          <w:rFonts w:hint="eastAsia" w:ascii="微软雅黑" w:hAnsi="微软雅黑" w:eastAsia="微软雅黑" w:cs="微软雅黑"/>
          <w:b/>
          <w:bCs/>
          <w:i w:val="0"/>
          <w:iCs w:val="0"/>
          <w:caps w:val="0"/>
          <w:color w:val="2F3034"/>
          <w:spacing w:val="0"/>
          <w:sz w:val="18"/>
          <w:szCs w:val="18"/>
          <w:shd w:val="clear" w:fill="FFFFFF"/>
        </w:rPr>
        <w:t>基本面非常重要，资金会选择最正宗的龙头做</w:t>
      </w:r>
    </w:p>
    <w:p w14:paraId="1D73525A">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rPr>
      </w:pPr>
    </w:p>
    <w:p w14:paraId="0CA87572">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lang w:val="en-US" w:eastAsia="zh-CN"/>
        </w:rPr>
        <w:t>在每一轮的大行情启动的时候，</w:t>
      </w:r>
      <w:r>
        <w:rPr>
          <w:rFonts w:hint="eastAsia" w:ascii="微软雅黑" w:hAnsi="微软雅黑" w:eastAsia="微软雅黑" w:cs="微软雅黑"/>
          <w:i w:val="0"/>
          <w:iCs w:val="0"/>
          <w:caps w:val="0"/>
          <w:color w:val="2F3034"/>
          <w:spacing w:val="0"/>
          <w:sz w:val="18"/>
          <w:szCs w:val="18"/>
          <w:shd w:val="clear" w:fill="FFFFFF"/>
          <w:lang w:eastAsia="zh-CN"/>
        </w:rPr>
        <w:t>极少数的纯炒作标的以外</w:t>
      </w:r>
      <w:r>
        <w:rPr>
          <w:rFonts w:hint="eastAsia" w:ascii="微软雅黑" w:hAnsi="微软雅黑" w:eastAsia="微软雅黑" w:cs="微软雅黑"/>
          <w:i w:val="0"/>
          <w:iCs w:val="0"/>
          <w:caps w:val="0"/>
          <w:color w:val="2F3034"/>
          <w:spacing w:val="0"/>
          <w:sz w:val="18"/>
          <w:szCs w:val="18"/>
          <w:shd w:val="clear" w:fill="FFFFFF"/>
          <w:lang w:val="en-US" w:eastAsia="zh-CN"/>
        </w:rPr>
        <w:t>，</w:t>
      </w:r>
      <w:r>
        <w:rPr>
          <w:rFonts w:hint="eastAsia" w:ascii="微软雅黑" w:hAnsi="微软雅黑" w:eastAsia="微软雅黑" w:cs="微软雅黑"/>
          <w:i w:val="0"/>
          <w:iCs w:val="0"/>
          <w:caps w:val="0"/>
          <w:color w:val="2F3034"/>
          <w:spacing w:val="0"/>
          <w:sz w:val="18"/>
          <w:szCs w:val="18"/>
          <w:shd w:val="clear" w:fill="FFFFFF"/>
          <w:lang w:eastAsia="zh-CN"/>
        </w:rPr>
        <w:t>大多数的上涨都与核心受益标的相关。</w:t>
      </w:r>
    </w:p>
    <w:p w14:paraId="41B1A63C">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比如上一轮芯片板块行情中，士兰微是功率IDM龙头，直接受益于涨价； 而全志科技是智能硬件SOC龙头，直接受益于二季度的SOC价格上涨；以及周期中的云天化、兴发集团也是直接受益于磷化工的上涨。</w:t>
      </w:r>
    </w:p>
    <w:p w14:paraId="21C76B47">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drawing>
          <wp:inline distT="0" distB="0" distL="114300" distR="114300">
            <wp:extent cx="5264785" cy="2221230"/>
            <wp:effectExtent l="0" t="0" r="1206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0"/>
                    <a:stretch>
                      <a:fillRect/>
                    </a:stretch>
                  </pic:blipFill>
                  <pic:spPr>
                    <a:xfrm>
                      <a:off x="0" y="0"/>
                      <a:ext cx="5264785" cy="2221230"/>
                    </a:xfrm>
                    <a:prstGeom prst="rect">
                      <a:avLst/>
                    </a:prstGeom>
                  </pic:spPr>
                </pic:pic>
              </a:graphicData>
            </a:graphic>
          </wp:inline>
        </w:drawing>
      </w:r>
    </w:p>
    <w:p w14:paraId="12639C07">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drawing>
          <wp:inline distT="0" distB="0" distL="114300" distR="114300">
            <wp:extent cx="5274310" cy="277495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1"/>
                    <a:stretch>
                      <a:fillRect/>
                    </a:stretch>
                  </pic:blipFill>
                  <pic:spPr>
                    <a:xfrm>
                      <a:off x="0" y="0"/>
                      <a:ext cx="5274310" cy="2774950"/>
                    </a:xfrm>
                    <a:prstGeom prst="rect">
                      <a:avLst/>
                    </a:prstGeom>
                  </pic:spPr>
                </pic:pic>
              </a:graphicData>
            </a:graphic>
          </wp:inline>
        </w:drawing>
      </w:r>
    </w:p>
    <w:p w14:paraId="3DFEF16B">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0DE28D72">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b/>
          <w:bCs/>
          <w:i w:val="0"/>
          <w:iCs w:val="0"/>
          <w:caps w:val="0"/>
          <w:color w:val="2F3034"/>
          <w:spacing w:val="0"/>
          <w:sz w:val="18"/>
          <w:szCs w:val="18"/>
          <w:shd w:val="clear" w:fill="FFFFFF"/>
        </w:rPr>
      </w:pPr>
      <w:r>
        <w:rPr>
          <w:rFonts w:hint="eastAsia" w:ascii="微软雅黑" w:hAnsi="微软雅黑" w:eastAsia="微软雅黑" w:cs="微软雅黑"/>
          <w:b/>
          <w:bCs/>
          <w:i w:val="0"/>
          <w:iCs w:val="0"/>
          <w:caps w:val="0"/>
          <w:color w:val="2F3034"/>
          <w:spacing w:val="0"/>
          <w:sz w:val="18"/>
          <w:szCs w:val="18"/>
          <w:shd w:val="clear" w:fill="FFFFFF"/>
          <w:lang w:val="en-US" w:eastAsia="zh-CN"/>
        </w:rPr>
        <w:t>估值：</w:t>
      </w:r>
      <w:r>
        <w:rPr>
          <w:rFonts w:hint="eastAsia" w:ascii="微软雅黑" w:hAnsi="微软雅黑" w:eastAsia="微软雅黑" w:cs="微软雅黑"/>
          <w:b/>
          <w:bCs/>
          <w:i w:val="0"/>
          <w:iCs w:val="0"/>
          <w:caps w:val="0"/>
          <w:color w:val="2F3034"/>
          <w:spacing w:val="0"/>
          <w:sz w:val="18"/>
          <w:szCs w:val="18"/>
          <w:shd w:val="clear" w:fill="FFFFFF"/>
        </w:rPr>
        <w:t>低估值是</w:t>
      </w:r>
      <w:r>
        <w:rPr>
          <w:rFonts w:hint="eastAsia" w:ascii="微软雅黑" w:hAnsi="微软雅黑" w:eastAsia="微软雅黑" w:cs="微软雅黑"/>
          <w:b/>
          <w:bCs/>
          <w:i w:val="0"/>
          <w:iCs w:val="0"/>
          <w:caps w:val="0"/>
          <w:color w:val="2F3034"/>
          <w:spacing w:val="0"/>
          <w:sz w:val="18"/>
          <w:szCs w:val="18"/>
          <w:shd w:val="clear" w:fill="FFFFFF"/>
          <w:lang w:val="en-US" w:eastAsia="zh-CN"/>
        </w:rPr>
        <w:t>必要不充分</w:t>
      </w:r>
      <w:r>
        <w:rPr>
          <w:rFonts w:hint="eastAsia" w:ascii="微软雅黑" w:hAnsi="微软雅黑" w:eastAsia="微软雅黑" w:cs="微软雅黑"/>
          <w:b/>
          <w:bCs/>
          <w:i w:val="0"/>
          <w:iCs w:val="0"/>
          <w:caps w:val="0"/>
          <w:color w:val="2F3034"/>
          <w:spacing w:val="0"/>
          <w:sz w:val="18"/>
          <w:szCs w:val="18"/>
          <w:shd w:val="clear" w:fill="FFFFFF"/>
        </w:rPr>
        <w:t>条件</w:t>
      </w:r>
    </w:p>
    <w:p w14:paraId="4794CA97">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b/>
          <w:bCs/>
          <w:i w:val="0"/>
          <w:iCs w:val="0"/>
          <w:caps w:val="0"/>
          <w:color w:val="2F3034"/>
          <w:spacing w:val="0"/>
          <w:sz w:val="18"/>
          <w:szCs w:val="18"/>
          <w:shd w:val="clear" w:fill="FFFFFF"/>
          <w:lang w:eastAsia="zh-CN"/>
        </w:rPr>
      </w:pPr>
    </w:p>
    <w:p w14:paraId="26E181AB">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虽然低估值不一定能涨，</w:t>
      </w:r>
      <w:r>
        <w:rPr>
          <w:rFonts w:hint="eastAsia" w:ascii="微软雅黑" w:hAnsi="微软雅黑" w:eastAsia="微软雅黑" w:cs="微软雅黑"/>
          <w:i w:val="0"/>
          <w:iCs w:val="0"/>
          <w:caps w:val="0"/>
          <w:color w:val="2F3034"/>
          <w:spacing w:val="0"/>
          <w:sz w:val="18"/>
          <w:szCs w:val="18"/>
          <w:shd w:val="clear" w:fill="FFFFFF"/>
        </w:rPr>
        <w:t>但是只有估值够低或者相对</w:t>
      </w:r>
      <w:r>
        <w:rPr>
          <w:rFonts w:hint="eastAsia" w:ascii="微软雅黑" w:hAnsi="微软雅黑" w:eastAsia="微软雅黑" w:cs="微软雅黑"/>
          <w:i w:val="0"/>
          <w:iCs w:val="0"/>
          <w:caps w:val="0"/>
          <w:color w:val="2F3034"/>
          <w:spacing w:val="0"/>
          <w:sz w:val="18"/>
          <w:szCs w:val="18"/>
          <w:shd w:val="clear" w:fill="FFFFFF"/>
          <w:lang w:val="en-US" w:eastAsia="zh-CN"/>
        </w:rPr>
        <w:t>合理的估值</w:t>
      </w:r>
      <w:r>
        <w:rPr>
          <w:rFonts w:hint="eastAsia" w:ascii="微软雅黑" w:hAnsi="微软雅黑" w:eastAsia="微软雅黑" w:cs="微软雅黑"/>
          <w:i w:val="0"/>
          <w:iCs w:val="0"/>
          <w:caps w:val="0"/>
          <w:color w:val="2F3034"/>
          <w:spacing w:val="0"/>
          <w:sz w:val="18"/>
          <w:szCs w:val="18"/>
          <w:shd w:val="clear" w:fill="FFFFFF"/>
        </w:rPr>
        <w:t>才能有拔估值的空间</w:t>
      </w:r>
      <w:r>
        <w:rPr>
          <w:rFonts w:hint="eastAsia" w:ascii="微软雅黑" w:hAnsi="微软雅黑" w:eastAsia="微软雅黑" w:cs="微软雅黑"/>
          <w:i w:val="0"/>
          <w:iCs w:val="0"/>
          <w:caps w:val="0"/>
          <w:color w:val="2F3034"/>
          <w:spacing w:val="0"/>
          <w:sz w:val="18"/>
          <w:szCs w:val="18"/>
          <w:shd w:val="clear" w:fill="FFFFFF"/>
          <w:lang w:eastAsia="zh-CN"/>
        </w:rPr>
        <w:t>。</w:t>
      </w:r>
    </w:p>
    <w:p w14:paraId="640645AE">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p>
    <w:p w14:paraId="7933528D">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这里就牵扯到估值到底有没有用的争论，我个人觉得应该辩证的来看。</w:t>
      </w:r>
    </w:p>
    <w:p w14:paraId="410C0D72">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p>
    <w:p w14:paraId="344DC1F5">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估值有没有用？有用。业绩提升所带来的价值回归有限，股价暴涨的阶段多数来自于拔估值。既然是拔估值，当估值低的时候，才有拔估值的空间。</w:t>
      </w:r>
    </w:p>
    <w:p w14:paraId="58B717DE">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rPr>
      </w:pPr>
    </w:p>
    <w:p w14:paraId="5BDBA8A4">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rPr>
        <w:t>估值也没有用，大多数的龙头公司估值都很贵，高成长的公司估值都很贵，</w:t>
      </w:r>
      <w:r>
        <w:rPr>
          <w:rFonts w:hint="eastAsia" w:ascii="微软雅黑" w:hAnsi="微软雅黑" w:eastAsia="微软雅黑" w:cs="微软雅黑"/>
          <w:i w:val="0"/>
          <w:iCs w:val="0"/>
          <w:caps w:val="0"/>
          <w:color w:val="2F3034"/>
          <w:spacing w:val="0"/>
          <w:sz w:val="18"/>
          <w:szCs w:val="18"/>
          <w:shd w:val="clear" w:fill="FFFFFF"/>
          <w:lang w:val="en-US" w:eastAsia="zh-CN"/>
        </w:rPr>
        <w:t>这时候显得估值又不那么重要，而这个有一个前提，在风口。</w:t>
      </w:r>
    </w:p>
    <w:p w14:paraId="6AD80233">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p>
    <w:p w14:paraId="217644DA">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在过去一年中，形成净利润断层时最贵的票是美迪西，当年预期利润对应81倍，最小是热景生物，对应当年利润只有2倍市盈率，都能符合上面的理由，所以还是应当辩证的去看。</w:t>
      </w:r>
    </w:p>
    <w:p w14:paraId="0C89CD1D">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p>
    <w:p w14:paraId="2FF3657C">
      <w:pPr>
        <w:pStyle w:val="2"/>
        <w:keepNext w:val="0"/>
        <w:keepLines w:val="0"/>
        <w:widowControl/>
        <w:numPr>
          <w:ilvl w:val="0"/>
          <w:numId w:val="0"/>
        </w:numPr>
        <w:suppressLineNumbers w:val="0"/>
        <w:shd w:val="clear" w:fill="FFFFFF"/>
        <w:spacing w:before="0" w:beforeAutospacing="0" w:after="0" w:afterAutospacing="0" w:line="360" w:lineRule="auto"/>
        <w:ind w:leftChars="0" w:right="0" w:righ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为了更客观的得出数据，我在剔除掉最大的两个值和最小的两个值之后，得出这些公司在出现净利润断层时的平均市盈率是22.13，也就是说，在绝大多数情况下，合理的估值或者相对较低的估值才具备较大上涨空间。</w:t>
      </w:r>
    </w:p>
    <w:p w14:paraId="029F62D6">
      <w:pPr>
        <w:pStyle w:val="2"/>
        <w:keepNext w:val="0"/>
        <w:keepLines w:val="0"/>
        <w:widowControl/>
        <w:suppressLineNumbers w:val="0"/>
        <w:shd w:val="clear" w:fill="FFFFFF"/>
        <w:spacing w:before="0" w:beforeAutospacing="0" w:after="0" w:afterAutospacing="0" w:line="360" w:lineRule="auto"/>
        <w:ind w:left="0" w:right="0" w:firstLine="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sz w:val="18"/>
          <w:szCs w:val="18"/>
        </w:rPr>
        <w:drawing>
          <wp:inline distT="0" distB="0" distL="114300" distR="114300">
            <wp:extent cx="5267325" cy="3429635"/>
            <wp:effectExtent l="0" t="0" r="9525"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2"/>
                    <a:stretch>
                      <a:fillRect/>
                    </a:stretch>
                  </pic:blipFill>
                  <pic:spPr>
                    <a:xfrm>
                      <a:off x="0" y="0"/>
                      <a:ext cx="5267325" cy="3429635"/>
                    </a:xfrm>
                    <a:prstGeom prst="rect">
                      <a:avLst/>
                    </a:prstGeom>
                    <a:noFill/>
                    <a:ln>
                      <a:noFill/>
                    </a:ln>
                  </pic:spPr>
                </pic:pic>
              </a:graphicData>
            </a:graphic>
          </wp:inline>
        </w:drawing>
      </w:r>
    </w:p>
    <w:p w14:paraId="1DC33AB0">
      <w:pPr>
        <w:pStyle w:val="2"/>
        <w:keepNext w:val="0"/>
        <w:keepLines w:val="0"/>
        <w:widowControl/>
        <w:suppressLineNumbers w:val="0"/>
        <w:shd w:val="clear" w:fill="FFFFFF"/>
        <w:spacing w:before="0" w:beforeAutospacing="0" w:after="0" w:afterAutospacing="0" w:line="360" w:lineRule="auto"/>
        <w:ind w:left="0" w:right="0" w:firstLine="0"/>
        <w:rPr>
          <w:rFonts w:hint="eastAsia" w:ascii="微软雅黑" w:hAnsi="微软雅黑" w:eastAsia="微软雅黑" w:cs="微软雅黑"/>
          <w:i w:val="0"/>
          <w:iCs w:val="0"/>
          <w:caps w:val="0"/>
          <w:color w:val="2F3034"/>
          <w:spacing w:val="0"/>
          <w:sz w:val="18"/>
          <w:szCs w:val="18"/>
          <w:shd w:val="clear" w:fill="FFFFFF"/>
          <w:lang w:eastAsia="zh-CN"/>
        </w:rPr>
      </w:pPr>
    </w:p>
    <w:p w14:paraId="679D29B8">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lang w:val="en-US" w:eastAsia="zh-CN"/>
        </w:rPr>
      </w:pPr>
      <w:r>
        <w:rPr>
          <w:rFonts w:hint="eastAsia" w:ascii="微软雅黑" w:hAnsi="微软雅黑" w:eastAsia="微软雅黑" w:cs="微软雅黑"/>
          <w:b/>
          <w:bCs/>
          <w:i w:val="0"/>
          <w:iCs w:val="0"/>
          <w:caps w:val="0"/>
          <w:color w:val="2F3034"/>
          <w:spacing w:val="0"/>
          <w:sz w:val="18"/>
          <w:szCs w:val="18"/>
          <w:shd w:val="clear" w:fill="FFFFFF"/>
          <w:lang w:val="en-US" w:eastAsia="zh-CN"/>
        </w:rPr>
        <w:t>估值：</w:t>
      </w:r>
      <w:r>
        <w:rPr>
          <w:rFonts w:hint="eastAsia" w:ascii="微软雅黑" w:hAnsi="微软雅黑" w:eastAsia="微软雅黑" w:cs="微软雅黑"/>
          <w:b/>
          <w:bCs/>
          <w:i w:val="0"/>
          <w:iCs w:val="0"/>
          <w:caps w:val="0"/>
          <w:color w:val="2F3034"/>
          <w:spacing w:val="0"/>
          <w:sz w:val="18"/>
          <w:szCs w:val="18"/>
          <w:shd w:val="clear" w:fill="FFFFFF"/>
        </w:rPr>
        <w:t>高估值影响</w:t>
      </w:r>
      <w:r>
        <w:rPr>
          <w:rFonts w:hint="eastAsia" w:ascii="微软雅黑" w:hAnsi="微软雅黑" w:eastAsia="微软雅黑" w:cs="微软雅黑"/>
          <w:b/>
          <w:bCs/>
          <w:i w:val="0"/>
          <w:iCs w:val="0"/>
          <w:caps w:val="0"/>
          <w:color w:val="2F3034"/>
          <w:spacing w:val="0"/>
          <w:sz w:val="18"/>
          <w:szCs w:val="18"/>
          <w:shd w:val="clear" w:fill="FFFFFF"/>
          <w:lang w:val="en-US" w:eastAsia="zh-CN"/>
        </w:rPr>
        <w:t>会影响涨幅</w:t>
      </w:r>
    </w:p>
    <w:p w14:paraId="35AA5590">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lang w:val="en-US" w:eastAsia="zh-CN"/>
        </w:rPr>
      </w:pPr>
    </w:p>
    <w:p w14:paraId="5E529B86">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对于热门板块或者主线板块的票来说，即便因为情绪过热导致估值一再增加，但是股价很快也会回归，并且往往是大顶。</w:t>
      </w:r>
    </w:p>
    <w:p w14:paraId="74C01C6B">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p>
    <w:p w14:paraId="2D4C303D">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千万不要在高位被洗脑永续增长与横盘消化估值，过去几年已经有太多这种案例出现</w:t>
      </w:r>
      <w:r>
        <w:rPr>
          <w:rFonts w:hint="eastAsia" w:ascii="微软雅黑" w:hAnsi="微软雅黑" w:eastAsia="微软雅黑" w:cs="微软雅黑"/>
          <w:i w:val="0"/>
          <w:iCs w:val="0"/>
          <w:caps w:val="0"/>
          <w:color w:val="2F3034"/>
          <w:spacing w:val="0"/>
          <w:sz w:val="18"/>
          <w:szCs w:val="18"/>
          <w:shd w:val="clear" w:fill="FFFFFF"/>
          <w:lang w:eastAsia="zh-CN"/>
        </w:rPr>
        <w:t>。而在一个板块即将见顶的时候，估值也往往较高，而且此时容易涨出信仰，容易出现“只谈基本面，不谈估值”，“只描绘未来美好的前景，而不提醒即将到来的风险”的声音。</w:t>
      </w:r>
    </w:p>
    <w:p w14:paraId="1A529CB3">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p>
    <w:p w14:paraId="0BC9DD43">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所有</w:t>
      </w:r>
      <w:r>
        <w:rPr>
          <w:rFonts w:hint="eastAsia" w:ascii="微软雅黑" w:hAnsi="微软雅黑" w:eastAsia="微软雅黑" w:cs="微软雅黑"/>
          <w:i w:val="0"/>
          <w:iCs w:val="0"/>
          <w:caps w:val="0"/>
          <w:color w:val="2F3034"/>
          <w:spacing w:val="0"/>
          <w:sz w:val="18"/>
          <w:szCs w:val="18"/>
          <w:shd w:val="clear" w:fill="FFFFFF"/>
        </w:rPr>
        <w:t>标的见顶时对应的估值如下，我剔除掉两个极大值和两个极小值以后，全部的平均市盈率在53倍</w:t>
      </w:r>
      <w:r>
        <w:rPr>
          <w:rFonts w:hint="eastAsia" w:ascii="微软雅黑" w:hAnsi="微软雅黑" w:eastAsia="微软雅黑" w:cs="微软雅黑"/>
          <w:i w:val="0"/>
          <w:iCs w:val="0"/>
          <w:caps w:val="0"/>
          <w:color w:val="2F3034"/>
          <w:spacing w:val="0"/>
          <w:sz w:val="18"/>
          <w:szCs w:val="18"/>
          <w:shd w:val="clear" w:fill="FFFFFF"/>
          <w:lang w:eastAsia="zh-CN"/>
        </w:rPr>
        <w:t>，</w:t>
      </w:r>
      <w:r>
        <w:rPr>
          <w:rFonts w:hint="eastAsia" w:ascii="微软雅黑" w:hAnsi="微软雅黑" w:eastAsia="微软雅黑" w:cs="微软雅黑"/>
          <w:i w:val="0"/>
          <w:iCs w:val="0"/>
          <w:caps w:val="0"/>
          <w:color w:val="2F3034"/>
          <w:spacing w:val="0"/>
          <w:sz w:val="18"/>
          <w:szCs w:val="18"/>
          <w:shd w:val="clear" w:fill="FFFFFF"/>
          <w:lang w:val="en-US" w:eastAsia="zh-CN"/>
        </w:rPr>
        <w:t>相比较于出净利润断层时的平均市盈率22.13倍还是高了不少的。</w:t>
      </w:r>
    </w:p>
    <w:p w14:paraId="67A0583D">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drawing>
          <wp:inline distT="0" distB="0" distL="114300" distR="114300">
            <wp:extent cx="5269230" cy="2340610"/>
            <wp:effectExtent l="0" t="0" r="762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3"/>
                    <a:stretch>
                      <a:fillRect/>
                    </a:stretch>
                  </pic:blipFill>
                  <pic:spPr>
                    <a:xfrm>
                      <a:off x="0" y="0"/>
                      <a:ext cx="5269230" cy="2340610"/>
                    </a:xfrm>
                    <a:prstGeom prst="rect">
                      <a:avLst/>
                    </a:prstGeom>
                  </pic:spPr>
                </pic:pic>
              </a:graphicData>
            </a:graphic>
          </wp:inline>
        </w:drawing>
      </w:r>
    </w:p>
    <w:p w14:paraId="6FCE5FE4">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0F8335F9">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其中最高的是美迪西，对应当年市盈率177倍，其次是昭衍新药的130倍。</w:t>
      </w:r>
    </w:p>
    <w:p w14:paraId="52675753">
      <w:pPr>
        <w:numPr>
          <w:ilvl w:val="0"/>
          <w:numId w:val="0"/>
        </w:numPr>
        <w:spacing w:line="360" w:lineRule="auto"/>
        <w:ind w:leftChars="0" w:firstLine="720" w:firstLineChars="4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警惕高位高估值，一旦增速下滑一点点，其回调会非常猛烈。</w:t>
      </w:r>
    </w:p>
    <w:p w14:paraId="5FDF95DA">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4D485C00">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rPr>
      </w:pPr>
      <w:r>
        <w:rPr>
          <w:rFonts w:hint="eastAsia" w:ascii="微软雅黑" w:hAnsi="微软雅黑" w:eastAsia="微软雅黑" w:cs="微软雅黑"/>
          <w:b/>
          <w:bCs/>
          <w:i w:val="0"/>
          <w:iCs w:val="0"/>
          <w:caps w:val="0"/>
          <w:color w:val="2F3034"/>
          <w:spacing w:val="0"/>
          <w:sz w:val="18"/>
          <w:szCs w:val="18"/>
          <w:shd w:val="clear" w:fill="FFFFFF"/>
          <w:lang w:val="en-US" w:eastAsia="zh-CN"/>
        </w:rPr>
        <w:t>业绩：</w:t>
      </w:r>
      <w:r>
        <w:rPr>
          <w:rFonts w:hint="eastAsia" w:ascii="微软雅黑" w:hAnsi="微软雅黑" w:eastAsia="微软雅黑" w:cs="微软雅黑"/>
          <w:b/>
          <w:bCs/>
          <w:i w:val="0"/>
          <w:iCs w:val="0"/>
          <w:caps w:val="0"/>
          <w:color w:val="2F3034"/>
          <w:spacing w:val="0"/>
          <w:sz w:val="18"/>
          <w:szCs w:val="18"/>
          <w:shd w:val="clear" w:fill="FFFFFF"/>
        </w:rPr>
        <w:t>业绩不能被证伪，至少在炒到高估前不能被证伪</w:t>
      </w:r>
    </w:p>
    <w:p w14:paraId="7B5524F4">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rPr>
      </w:pPr>
    </w:p>
    <w:p w14:paraId="7E7843F2">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业绩如果被证伪</w:t>
      </w:r>
      <w:r>
        <w:rPr>
          <w:rFonts w:hint="eastAsia" w:ascii="微软雅黑" w:hAnsi="微软雅黑" w:eastAsia="微软雅黑" w:cs="微软雅黑"/>
          <w:i w:val="0"/>
          <w:iCs w:val="0"/>
          <w:caps w:val="0"/>
          <w:color w:val="2F3034"/>
          <w:spacing w:val="0"/>
          <w:sz w:val="18"/>
          <w:szCs w:val="18"/>
          <w:shd w:val="clear" w:fill="FFFFFF"/>
        </w:rPr>
        <w:t>则会出现资金分歧，影响高度</w:t>
      </w:r>
      <w:r>
        <w:rPr>
          <w:rFonts w:hint="eastAsia" w:ascii="微软雅黑" w:hAnsi="微软雅黑" w:eastAsia="微软雅黑" w:cs="微软雅黑"/>
          <w:i w:val="0"/>
          <w:iCs w:val="0"/>
          <w:caps w:val="0"/>
          <w:color w:val="2F3034"/>
          <w:spacing w:val="0"/>
          <w:sz w:val="18"/>
          <w:szCs w:val="18"/>
          <w:shd w:val="clear" w:fill="FFFFFF"/>
          <w:lang w:eastAsia="zh-CN"/>
        </w:rPr>
        <w:t>。</w:t>
      </w:r>
    </w:p>
    <w:p w14:paraId="315A8CA9">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p>
    <w:p w14:paraId="115B1769">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eastAsia="zh-CN"/>
        </w:rPr>
        <w:t>在形成净利润断层的公司</w:t>
      </w:r>
      <w:r>
        <w:rPr>
          <w:rFonts w:hint="eastAsia" w:ascii="微软雅黑" w:hAnsi="微软雅黑" w:eastAsia="微软雅黑" w:cs="微软雅黑"/>
          <w:i w:val="0"/>
          <w:iCs w:val="0"/>
          <w:caps w:val="0"/>
          <w:color w:val="2F3034"/>
          <w:spacing w:val="0"/>
          <w:sz w:val="18"/>
          <w:szCs w:val="18"/>
          <w:shd w:val="clear" w:fill="FFFFFF"/>
          <w:lang w:val="en-US" w:eastAsia="zh-CN"/>
        </w:rPr>
        <w:t>中</w:t>
      </w:r>
      <w:r>
        <w:rPr>
          <w:rFonts w:hint="eastAsia" w:ascii="微软雅黑" w:hAnsi="微软雅黑" w:eastAsia="微软雅黑" w:cs="微软雅黑"/>
          <w:i w:val="0"/>
          <w:iCs w:val="0"/>
          <w:caps w:val="0"/>
          <w:color w:val="2F3034"/>
          <w:spacing w:val="0"/>
          <w:sz w:val="18"/>
          <w:szCs w:val="18"/>
          <w:shd w:val="clear" w:fill="FFFFFF"/>
          <w:lang w:eastAsia="zh-CN"/>
        </w:rPr>
        <w:t>，多数由于其单季度优秀的财报使得资金大幅买入</w:t>
      </w:r>
      <w:r>
        <w:rPr>
          <w:rFonts w:hint="eastAsia" w:ascii="微软雅黑" w:hAnsi="微软雅黑" w:eastAsia="微软雅黑" w:cs="微软雅黑"/>
          <w:i w:val="0"/>
          <w:iCs w:val="0"/>
          <w:caps w:val="0"/>
          <w:color w:val="2F3034"/>
          <w:spacing w:val="0"/>
          <w:sz w:val="18"/>
          <w:szCs w:val="18"/>
          <w:shd w:val="clear" w:fill="FFFFFF"/>
          <w:lang w:val="en-US" w:eastAsia="zh-CN"/>
        </w:rPr>
        <w:t>，</w:t>
      </w:r>
      <w:r>
        <w:rPr>
          <w:rFonts w:hint="eastAsia" w:ascii="微软雅黑" w:hAnsi="微软雅黑" w:eastAsia="微软雅黑" w:cs="微软雅黑"/>
          <w:i w:val="0"/>
          <w:iCs w:val="0"/>
          <w:caps w:val="0"/>
          <w:color w:val="2F3034"/>
          <w:spacing w:val="0"/>
          <w:sz w:val="18"/>
          <w:szCs w:val="18"/>
          <w:shd w:val="clear" w:fill="FFFFFF"/>
          <w:lang w:eastAsia="zh-CN"/>
        </w:rPr>
        <w:t>但是一旦往后有一个季度业绩</w:t>
      </w:r>
      <w:r>
        <w:rPr>
          <w:rFonts w:hint="eastAsia" w:ascii="微软雅黑" w:hAnsi="微软雅黑" w:eastAsia="微软雅黑" w:cs="微软雅黑"/>
          <w:i w:val="0"/>
          <w:iCs w:val="0"/>
          <w:caps w:val="0"/>
          <w:color w:val="2F3034"/>
          <w:spacing w:val="0"/>
          <w:sz w:val="18"/>
          <w:szCs w:val="18"/>
          <w:shd w:val="clear" w:fill="FFFFFF"/>
          <w:lang w:val="en-US" w:eastAsia="zh-CN"/>
        </w:rPr>
        <w:t>不及预期，那就是极其强烈的回调，甚至是大顶</w:t>
      </w:r>
      <w:r>
        <w:rPr>
          <w:rFonts w:hint="eastAsia" w:ascii="微软雅黑" w:hAnsi="微软雅黑" w:eastAsia="微软雅黑" w:cs="微软雅黑"/>
          <w:i w:val="0"/>
          <w:iCs w:val="0"/>
          <w:caps w:val="0"/>
          <w:color w:val="2F3034"/>
          <w:spacing w:val="0"/>
          <w:sz w:val="18"/>
          <w:szCs w:val="18"/>
          <w:shd w:val="clear" w:fill="FFFFFF"/>
          <w:lang w:eastAsia="zh-CN"/>
        </w:rPr>
        <w:t>，尤其是已经涨得过高并且估值也较贵的公司</w:t>
      </w:r>
      <w:r>
        <w:rPr>
          <w:rFonts w:hint="eastAsia" w:ascii="微软雅黑" w:hAnsi="微软雅黑" w:eastAsia="微软雅黑" w:cs="微软雅黑"/>
          <w:i w:val="0"/>
          <w:iCs w:val="0"/>
          <w:caps w:val="0"/>
          <w:color w:val="2F3034"/>
          <w:spacing w:val="0"/>
          <w:sz w:val="18"/>
          <w:szCs w:val="18"/>
          <w:shd w:val="clear" w:fill="FFFFFF"/>
          <w:lang w:val="en-US" w:eastAsia="zh-CN"/>
        </w:rPr>
        <w:t>。</w:t>
      </w:r>
    </w:p>
    <w:p w14:paraId="0A287911">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lang w:val="en-US" w:eastAsia="zh-CN"/>
        </w:rPr>
      </w:pPr>
    </w:p>
    <w:p w14:paraId="1E89D6A2">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t>当然这个也应该区分，一种业绩是不可抗力所导致的，另一种是在没有任何其它因素下所导致的业绩增速下滑，这也就意味着</w:t>
      </w:r>
      <w:r>
        <w:rPr>
          <w:rFonts w:hint="eastAsia" w:ascii="微软雅黑" w:hAnsi="微软雅黑" w:eastAsia="微软雅黑" w:cs="微软雅黑"/>
          <w:i w:val="0"/>
          <w:iCs w:val="0"/>
          <w:caps w:val="0"/>
          <w:color w:val="2F3034"/>
          <w:spacing w:val="0"/>
          <w:sz w:val="18"/>
          <w:szCs w:val="18"/>
          <w:shd w:val="clear" w:fill="FFFFFF"/>
          <w:lang w:val="en-US" w:eastAsia="zh-CN"/>
        </w:rPr>
        <w:t>逻辑被证伪了</w:t>
      </w:r>
      <w:r>
        <w:rPr>
          <w:rFonts w:hint="eastAsia" w:ascii="微软雅黑" w:hAnsi="微软雅黑" w:eastAsia="微软雅黑" w:cs="微软雅黑"/>
          <w:i w:val="0"/>
          <w:iCs w:val="0"/>
          <w:caps w:val="0"/>
          <w:color w:val="2F3034"/>
          <w:spacing w:val="0"/>
          <w:sz w:val="18"/>
          <w:szCs w:val="18"/>
          <w:shd w:val="clear" w:fill="FFFFFF"/>
          <w:lang w:eastAsia="zh-CN"/>
        </w:rPr>
        <w:t>。</w:t>
      </w:r>
      <w:r>
        <w:rPr>
          <w:rFonts w:hint="eastAsia" w:ascii="微软雅黑" w:hAnsi="微软雅黑" w:eastAsia="微软雅黑" w:cs="微软雅黑"/>
          <w:i w:val="0"/>
          <w:iCs w:val="0"/>
          <w:caps w:val="0"/>
          <w:color w:val="2F3034"/>
          <w:spacing w:val="0"/>
          <w:sz w:val="18"/>
          <w:szCs w:val="18"/>
          <w:shd w:val="clear" w:fill="FFFFFF"/>
          <w:lang w:val="en-US" w:eastAsia="zh-CN"/>
        </w:rPr>
        <w:t>即便有少部分公司会因为处于热门板块中而低开高走甚至走趋势行情，也会在未来板块回调中或者下一个财报季中倒下</w:t>
      </w:r>
      <w:r>
        <w:rPr>
          <w:rFonts w:hint="eastAsia" w:ascii="微软雅黑" w:hAnsi="微软雅黑" w:eastAsia="微软雅黑" w:cs="微软雅黑"/>
          <w:i w:val="0"/>
          <w:iCs w:val="0"/>
          <w:caps w:val="0"/>
          <w:color w:val="2F3034"/>
          <w:spacing w:val="0"/>
          <w:sz w:val="18"/>
          <w:szCs w:val="18"/>
          <w:shd w:val="clear" w:fill="FFFFFF"/>
          <w:lang w:eastAsia="zh-CN"/>
        </w:rPr>
        <w:t>。</w:t>
      </w:r>
    </w:p>
    <w:p w14:paraId="715C9CB1">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lang w:eastAsia="zh-CN"/>
        </w:rPr>
      </w:pPr>
    </w:p>
    <w:p w14:paraId="4FF7254B">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t>比如说最典型的例子，全志科技、富满微、明微电子都是受益于对应的产品价格大幅上涨从而使得净利润大幅上升，一旦产品价格开始下滑，那么净利润也会快速下滑，因此其逻辑就被证伪，而在随后的季报中，它们的业绩都出现了环比大幅下滑的现象，其走势也出现了“A杀”。</w:t>
      </w:r>
    </w:p>
    <w:p w14:paraId="2BBC4AA4">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lang w:eastAsia="zh-CN"/>
        </w:rPr>
      </w:pPr>
    </w:p>
    <w:p w14:paraId="64E02B1C">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lang w:eastAsia="zh-CN"/>
        </w:rPr>
      </w:pPr>
      <w:r>
        <w:rPr>
          <w:rFonts w:hint="eastAsia" w:ascii="微软雅黑" w:hAnsi="微软雅黑" w:eastAsia="微软雅黑" w:cs="微软雅黑"/>
          <w:b/>
          <w:bCs/>
          <w:i w:val="0"/>
          <w:iCs w:val="0"/>
          <w:caps w:val="0"/>
          <w:color w:val="2F3034"/>
          <w:spacing w:val="0"/>
          <w:sz w:val="18"/>
          <w:szCs w:val="18"/>
          <w:shd w:val="clear" w:fill="FFFFFF"/>
          <w:lang w:val="en-US" w:eastAsia="zh-CN"/>
        </w:rPr>
        <w:t>案例：</w:t>
      </w:r>
      <w:r>
        <w:rPr>
          <w:rFonts w:hint="eastAsia" w:ascii="微软雅黑" w:hAnsi="微软雅黑" w:eastAsia="微软雅黑" w:cs="微软雅黑"/>
          <w:b/>
          <w:bCs/>
          <w:i w:val="0"/>
          <w:iCs w:val="0"/>
          <w:caps w:val="0"/>
          <w:color w:val="2F3034"/>
          <w:spacing w:val="0"/>
          <w:sz w:val="18"/>
          <w:szCs w:val="18"/>
          <w:shd w:val="clear" w:fill="FFFFFF"/>
          <w:lang w:eastAsia="zh-CN"/>
        </w:rPr>
        <w:t>富满微</w:t>
      </w:r>
    </w:p>
    <w:p w14:paraId="66E8B4E5">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富满微</w:t>
      </w:r>
      <w:r>
        <w:rPr>
          <w:rFonts w:hint="eastAsia" w:ascii="微软雅黑" w:hAnsi="微软雅黑" w:eastAsia="微软雅黑" w:cs="微软雅黑"/>
          <w:i w:val="0"/>
          <w:iCs w:val="0"/>
          <w:caps w:val="0"/>
          <w:color w:val="2F3034"/>
          <w:spacing w:val="0"/>
          <w:sz w:val="18"/>
          <w:szCs w:val="18"/>
          <w:shd w:val="clear" w:fill="FFFFFF"/>
          <w:lang w:eastAsia="zh-CN"/>
        </w:rPr>
        <w:t>走势图与季度净利润</w:t>
      </w:r>
    </w:p>
    <w:p w14:paraId="22BD7869">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drawing>
          <wp:inline distT="0" distB="0" distL="114300" distR="114300">
            <wp:extent cx="5269865" cy="1845310"/>
            <wp:effectExtent l="0" t="0" r="6985"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4"/>
                    <a:stretch>
                      <a:fillRect/>
                    </a:stretch>
                  </pic:blipFill>
                  <pic:spPr>
                    <a:xfrm>
                      <a:off x="0" y="0"/>
                      <a:ext cx="5269865" cy="1845310"/>
                    </a:xfrm>
                    <a:prstGeom prst="rect">
                      <a:avLst/>
                    </a:prstGeom>
                  </pic:spPr>
                </pic:pic>
              </a:graphicData>
            </a:graphic>
          </wp:inline>
        </w:drawing>
      </w:r>
    </w:p>
    <w:p w14:paraId="5E285BFB">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drawing>
          <wp:inline distT="0" distB="0" distL="114300" distR="114300">
            <wp:extent cx="5274310" cy="2293620"/>
            <wp:effectExtent l="0" t="0" r="254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5"/>
                    <a:stretch>
                      <a:fillRect/>
                    </a:stretch>
                  </pic:blipFill>
                  <pic:spPr>
                    <a:xfrm>
                      <a:off x="0" y="0"/>
                      <a:ext cx="5274310" cy="2293620"/>
                    </a:xfrm>
                    <a:prstGeom prst="rect">
                      <a:avLst/>
                    </a:prstGeom>
                  </pic:spPr>
                </pic:pic>
              </a:graphicData>
            </a:graphic>
          </wp:inline>
        </w:drawing>
      </w:r>
    </w:p>
    <w:p w14:paraId="53C94316">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lang w:eastAsia="zh-CN"/>
        </w:rPr>
      </w:pPr>
    </w:p>
    <w:p w14:paraId="4B72F6F3">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eastAsia="zh-CN"/>
        </w:rPr>
        <w:t>再比如CXO板块，在2021年中报预告的时候不及预期，</w:t>
      </w:r>
      <w:r>
        <w:rPr>
          <w:rFonts w:hint="eastAsia" w:ascii="微软雅黑" w:hAnsi="微软雅黑" w:eastAsia="微软雅黑" w:cs="微软雅黑"/>
          <w:i w:val="0"/>
          <w:iCs w:val="0"/>
          <w:caps w:val="0"/>
          <w:color w:val="2F3034"/>
          <w:spacing w:val="0"/>
          <w:sz w:val="18"/>
          <w:szCs w:val="18"/>
          <w:shd w:val="clear" w:fill="FFFFFF"/>
          <w:lang w:val="en-US" w:eastAsia="zh-CN"/>
        </w:rPr>
        <w:t>机构们认为CXO板块由于某些原因使得增速下滑，而下一个继续能回归高增，因此股价在当时并没有出现大幅下跌，甚至还创了新高。</w:t>
      </w:r>
    </w:p>
    <w:p w14:paraId="04DB468D">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p>
    <w:p w14:paraId="390B8C8E">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而到了</w:t>
      </w:r>
      <w:r>
        <w:rPr>
          <w:rFonts w:hint="eastAsia" w:ascii="微软雅黑" w:hAnsi="微软雅黑" w:eastAsia="微软雅黑" w:cs="微软雅黑"/>
          <w:i w:val="0"/>
          <w:iCs w:val="0"/>
          <w:caps w:val="0"/>
          <w:color w:val="2F3034"/>
          <w:spacing w:val="0"/>
          <w:sz w:val="18"/>
          <w:szCs w:val="18"/>
          <w:shd w:val="clear" w:fill="FFFFFF"/>
          <w:lang w:eastAsia="zh-CN"/>
        </w:rPr>
        <w:t>2021年的三季报时，</w:t>
      </w:r>
      <w:r>
        <w:rPr>
          <w:rFonts w:hint="eastAsia" w:ascii="微软雅黑" w:hAnsi="微软雅黑" w:eastAsia="微软雅黑" w:cs="微软雅黑"/>
          <w:i w:val="0"/>
          <w:iCs w:val="0"/>
          <w:caps w:val="0"/>
          <w:color w:val="2F3034"/>
          <w:spacing w:val="0"/>
          <w:sz w:val="18"/>
          <w:szCs w:val="18"/>
          <w:shd w:val="clear" w:fill="FFFFFF"/>
          <w:lang w:val="en-US" w:eastAsia="zh-CN"/>
        </w:rPr>
        <w:t>CXO板块的</w:t>
      </w:r>
      <w:r>
        <w:rPr>
          <w:rFonts w:hint="eastAsia" w:ascii="微软雅黑" w:hAnsi="微软雅黑" w:eastAsia="微软雅黑" w:cs="微软雅黑"/>
          <w:i w:val="0"/>
          <w:iCs w:val="0"/>
          <w:caps w:val="0"/>
          <w:color w:val="2F3034"/>
          <w:spacing w:val="0"/>
          <w:sz w:val="18"/>
          <w:szCs w:val="18"/>
          <w:shd w:val="clear" w:fill="FFFFFF"/>
          <w:lang w:eastAsia="zh-CN"/>
        </w:rPr>
        <w:t>业绩</w:t>
      </w:r>
      <w:r>
        <w:rPr>
          <w:rFonts w:hint="eastAsia" w:ascii="微软雅黑" w:hAnsi="微软雅黑" w:eastAsia="微软雅黑" w:cs="微软雅黑"/>
          <w:i w:val="0"/>
          <w:iCs w:val="0"/>
          <w:caps w:val="0"/>
          <w:color w:val="2F3034"/>
          <w:spacing w:val="0"/>
          <w:sz w:val="18"/>
          <w:szCs w:val="18"/>
          <w:shd w:val="clear" w:fill="FFFFFF"/>
          <w:lang w:val="en-US" w:eastAsia="zh-CN"/>
        </w:rPr>
        <w:t>继续</w:t>
      </w:r>
      <w:r>
        <w:rPr>
          <w:rFonts w:hint="eastAsia" w:ascii="微软雅黑" w:hAnsi="微软雅黑" w:eastAsia="微软雅黑" w:cs="微软雅黑"/>
          <w:i w:val="0"/>
          <w:iCs w:val="0"/>
          <w:caps w:val="0"/>
          <w:color w:val="2F3034"/>
          <w:spacing w:val="0"/>
          <w:sz w:val="18"/>
          <w:szCs w:val="18"/>
          <w:shd w:val="clear" w:fill="FFFFFF"/>
          <w:lang w:eastAsia="zh-CN"/>
        </w:rPr>
        <w:t>不及预期，</w:t>
      </w:r>
      <w:r>
        <w:rPr>
          <w:rFonts w:hint="eastAsia" w:ascii="微软雅黑" w:hAnsi="微软雅黑" w:eastAsia="微软雅黑" w:cs="微软雅黑"/>
          <w:i w:val="0"/>
          <w:iCs w:val="0"/>
          <w:caps w:val="0"/>
          <w:color w:val="2F3034"/>
          <w:spacing w:val="0"/>
          <w:sz w:val="18"/>
          <w:szCs w:val="18"/>
          <w:shd w:val="clear" w:fill="FFFFFF"/>
          <w:lang w:val="en-US" w:eastAsia="zh-CN"/>
        </w:rPr>
        <w:t>里头支撑二季度的逻辑开始被证伪，此时</w:t>
      </w:r>
      <w:r>
        <w:rPr>
          <w:rFonts w:hint="eastAsia" w:ascii="微软雅黑" w:hAnsi="微软雅黑" w:eastAsia="微软雅黑" w:cs="微软雅黑"/>
          <w:i w:val="0"/>
          <w:iCs w:val="0"/>
          <w:caps w:val="0"/>
          <w:color w:val="2F3034"/>
          <w:spacing w:val="0"/>
          <w:sz w:val="18"/>
          <w:szCs w:val="18"/>
          <w:shd w:val="clear" w:fill="FFFFFF"/>
          <w:lang w:eastAsia="zh-CN"/>
        </w:rPr>
        <w:t>意味着板块</w:t>
      </w:r>
      <w:r>
        <w:rPr>
          <w:rFonts w:hint="eastAsia" w:ascii="微软雅黑" w:hAnsi="微软雅黑" w:eastAsia="微软雅黑" w:cs="微软雅黑"/>
          <w:i w:val="0"/>
          <w:iCs w:val="0"/>
          <w:caps w:val="0"/>
          <w:color w:val="2F3034"/>
          <w:spacing w:val="0"/>
          <w:sz w:val="18"/>
          <w:szCs w:val="18"/>
          <w:shd w:val="clear" w:fill="FFFFFF"/>
          <w:lang w:val="en-US" w:eastAsia="zh-CN"/>
        </w:rPr>
        <w:t>的长逻辑受损，长期增速需要放缓。此时信仰的资金逐步撤出</w:t>
      </w:r>
      <w:r>
        <w:rPr>
          <w:rFonts w:hint="eastAsia" w:ascii="微软雅黑" w:hAnsi="微软雅黑" w:eastAsia="微软雅黑" w:cs="微软雅黑"/>
          <w:i w:val="0"/>
          <w:iCs w:val="0"/>
          <w:caps w:val="0"/>
          <w:color w:val="2F3034"/>
          <w:spacing w:val="0"/>
          <w:sz w:val="18"/>
          <w:szCs w:val="18"/>
          <w:shd w:val="clear" w:fill="FFFFFF"/>
          <w:lang w:eastAsia="zh-CN"/>
        </w:rPr>
        <w:t>，整个板块阶段性下跌开始。</w:t>
      </w:r>
    </w:p>
    <w:p w14:paraId="7F77A91D">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p>
    <w:p w14:paraId="03C2BF44">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总结可以看出，</w:t>
      </w:r>
      <w:r>
        <w:rPr>
          <w:rFonts w:hint="eastAsia" w:ascii="微软雅黑" w:hAnsi="微软雅黑" w:eastAsia="微软雅黑" w:cs="微软雅黑"/>
          <w:i w:val="0"/>
          <w:iCs w:val="0"/>
          <w:caps w:val="0"/>
          <w:color w:val="2F3034"/>
          <w:spacing w:val="0"/>
          <w:sz w:val="18"/>
          <w:szCs w:val="18"/>
          <w:shd w:val="clear" w:fill="FFFFFF"/>
          <w:lang w:eastAsia="zh-CN"/>
        </w:rPr>
        <w:t>一个季度的不及预期</w:t>
      </w:r>
      <w:r>
        <w:rPr>
          <w:rFonts w:hint="eastAsia" w:ascii="微软雅黑" w:hAnsi="微软雅黑" w:eastAsia="微软雅黑" w:cs="微软雅黑"/>
          <w:i w:val="0"/>
          <w:iCs w:val="0"/>
          <w:caps w:val="0"/>
          <w:color w:val="2F3034"/>
          <w:spacing w:val="0"/>
          <w:sz w:val="18"/>
          <w:szCs w:val="18"/>
          <w:shd w:val="clear" w:fill="FFFFFF"/>
          <w:lang w:val="en-US" w:eastAsia="zh-CN"/>
        </w:rPr>
        <w:t>不一定会使得板块崩塌</w:t>
      </w:r>
      <w:r>
        <w:rPr>
          <w:rFonts w:hint="eastAsia" w:ascii="微软雅黑" w:hAnsi="微软雅黑" w:eastAsia="微软雅黑" w:cs="微软雅黑"/>
          <w:i w:val="0"/>
          <w:iCs w:val="0"/>
          <w:caps w:val="0"/>
          <w:color w:val="2F3034"/>
          <w:spacing w:val="0"/>
          <w:sz w:val="18"/>
          <w:szCs w:val="18"/>
          <w:shd w:val="clear" w:fill="FFFFFF"/>
          <w:lang w:eastAsia="zh-CN"/>
        </w:rPr>
        <w:t>，</w:t>
      </w:r>
      <w:r>
        <w:rPr>
          <w:rFonts w:hint="eastAsia" w:ascii="微软雅黑" w:hAnsi="微软雅黑" w:eastAsia="微软雅黑" w:cs="微软雅黑"/>
          <w:i w:val="0"/>
          <w:iCs w:val="0"/>
          <w:caps w:val="0"/>
          <w:color w:val="2F3034"/>
          <w:spacing w:val="0"/>
          <w:sz w:val="18"/>
          <w:szCs w:val="18"/>
          <w:shd w:val="clear" w:fill="FFFFFF"/>
          <w:lang w:val="en-US" w:eastAsia="zh-CN"/>
        </w:rPr>
        <w:t>但是</w:t>
      </w:r>
      <w:r>
        <w:rPr>
          <w:rFonts w:hint="eastAsia" w:ascii="微软雅黑" w:hAnsi="微软雅黑" w:eastAsia="微软雅黑" w:cs="微软雅黑"/>
          <w:i w:val="0"/>
          <w:iCs w:val="0"/>
          <w:caps w:val="0"/>
          <w:color w:val="2F3034"/>
          <w:spacing w:val="0"/>
          <w:sz w:val="18"/>
          <w:szCs w:val="18"/>
          <w:shd w:val="clear" w:fill="FFFFFF"/>
          <w:lang w:eastAsia="zh-CN"/>
        </w:rPr>
        <w:t>如果下一个季度依然不及预期，那</w:t>
      </w:r>
      <w:r>
        <w:rPr>
          <w:rFonts w:hint="eastAsia" w:ascii="微软雅黑" w:hAnsi="微软雅黑" w:eastAsia="微软雅黑" w:cs="微软雅黑"/>
          <w:i w:val="0"/>
          <w:iCs w:val="0"/>
          <w:caps w:val="0"/>
          <w:color w:val="2F3034"/>
          <w:spacing w:val="0"/>
          <w:sz w:val="18"/>
          <w:szCs w:val="18"/>
          <w:shd w:val="clear" w:fill="FFFFFF"/>
          <w:lang w:val="en-US" w:eastAsia="zh-CN"/>
        </w:rPr>
        <w:t>么板块的</w:t>
      </w:r>
      <w:r>
        <w:rPr>
          <w:rFonts w:hint="eastAsia" w:ascii="微软雅黑" w:hAnsi="微软雅黑" w:eastAsia="微软雅黑" w:cs="微软雅黑"/>
          <w:i w:val="0"/>
          <w:iCs w:val="0"/>
          <w:caps w:val="0"/>
          <w:color w:val="2F3034"/>
          <w:spacing w:val="0"/>
          <w:sz w:val="18"/>
          <w:szCs w:val="18"/>
          <w:shd w:val="clear" w:fill="FFFFFF"/>
          <w:lang w:eastAsia="zh-CN"/>
        </w:rPr>
        <w:t>信仰就会崩塌，信仰崩塌就会双杀。</w:t>
      </w:r>
    </w:p>
    <w:p w14:paraId="3A876D16">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6A804CA8">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b/>
          <w:bCs/>
          <w:i w:val="0"/>
          <w:iCs w:val="0"/>
          <w:caps w:val="0"/>
          <w:color w:val="2F3034"/>
          <w:spacing w:val="0"/>
          <w:sz w:val="18"/>
          <w:szCs w:val="18"/>
          <w:shd w:val="clear" w:fill="FFFFFF"/>
          <w:lang w:val="en-US" w:eastAsia="zh-CN"/>
        </w:rPr>
        <w:t>时间：</w:t>
      </w:r>
      <w:r>
        <w:rPr>
          <w:rFonts w:hint="eastAsia" w:ascii="微软雅黑" w:hAnsi="微软雅黑" w:eastAsia="微软雅黑" w:cs="微软雅黑"/>
          <w:b/>
          <w:bCs/>
          <w:i w:val="0"/>
          <w:iCs w:val="0"/>
          <w:caps w:val="0"/>
          <w:color w:val="2F3034"/>
          <w:spacing w:val="0"/>
          <w:sz w:val="18"/>
          <w:szCs w:val="18"/>
          <w:shd w:val="clear" w:fill="FFFFFF"/>
        </w:rPr>
        <w:t>起涨点到最大涨幅普遍需要90个交易日左右</w:t>
      </w:r>
    </w:p>
    <w:p w14:paraId="0BB356D2">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我把数据再经过优化以后，剔除掉了由业绩驱动的独立逻辑的公司，由于独立逻辑的票几乎贯穿全年并且不具备代表性，所以不能代入。</w:t>
      </w:r>
    </w:p>
    <w:p w14:paraId="7CB8AE1A">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因此得出了跟随板块走行情的股票，也就是具备板块效应的公司，平均需要90个交易日才会见顶。</w:t>
      </w:r>
    </w:p>
    <w:p w14:paraId="0CA7AD56">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drawing>
          <wp:inline distT="0" distB="0" distL="114300" distR="114300">
            <wp:extent cx="5271770" cy="2077720"/>
            <wp:effectExtent l="0" t="0" r="5080" b="177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6"/>
                    <a:stretch>
                      <a:fillRect/>
                    </a:stretch>
                  </pic:blipFill>
                  <pic:spPr>
                    <a:xfrm>
                      <a:off x="0" y="0"/>
                      <a:ext cx="5271770" cy="2077720"/>
                    </a:xfrm>
                    <a:prstGeom prst="rect">
                      <a:avLst/>
                    </a:prstGeom>
                  </pic:spPr>
                </pic:pic>
              </a:graphicData>
            </a:graphic>
          </wp:inline>
        </w:drawing>
      </w:r>
    </w:p>
    <w:p w14:paraId="3193503A">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p>
    <w:p w14:paraId="2EE8634D">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这份名单中持续时间最久的是明泰铝业，从20201年1月12日至今（2月12日交易日结束），仍未见顶。</w:t>
      </w:r>
    </w:p>
    <w:p w14:paraId="109D972B">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sz w:val="18"/>
          <w:szCs w:val="18"/>
        </w:rPr>
        <w:drawing>
          <wp:inline distT="0" distB="0" distL="114300" distR="114300">
            <wp:extent cx="5264785" cy="2030730"/>
            <wp:effectExtent l="0" t="0" r="12065"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7"/>
                    <a:stretch>
                      <a:fillRect/>
                    </a:stretch>
                  </pic:blipFill>
                  <pic:spPr>
                    <a:xfrm>
                      <a:off x="0" y="0"/>
                      <a:ext cx="5264785" cy="2030730"/>
                    </a:xfrm>
                    <a:prstGeom prst="rect">
                      <a:avLst/>
                    </a:prstGeom>
                    <a:noFill/>
                    <a:ln>
                      <a:noFill/>
                    </a:ln>
                  </pic:spPr>
                </pic:pic>
              </a:graphicData>
            </a:graphic>
          </wp:inline>
        </w:drawing>
      </w:r>
    </w:p>
    <w:p w14:paraId="0E496951">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p>
    <w:p w14:paraId="3824A71C">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最快的是热景生物，从4月13日形成净利润断层到4月30日见顶只用了13个交易日，期间涨幅达到了293%，但是这个可遇不可求。</w:t>
      </w:r>
    </w:p>
    <w:p w14:paraId="0247530A">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sz w:val="18"/>
          <w:szCs w:val="18"/>
        </w:rPr>
        <w:drawing>
          <wp:inline distT="0" distB="0" distL="114300" distR="114300">
            <wp:extent cx="5272405" cy="3234055"/>
            <wp:effectExtent l="0" t="0" r="4445" b="44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8"/>
                    <a:stretch>
                      <a:fillRect/>
                    </a:stretch>
                  </pic:blipFill>
                  <pic:spPr>
                    <a:xfrm>
                      <a:off x="0" y="0"/>
                      <a:ext cx="5272405" cy="3234055"/>
                    </a:xfrm>
                    <a:prstGeom prst="rect">
                      <a:avLst/>
                    </a:prstGeom>
                    <a:noFill/>
                    <a:ln>
                      <a:noFill/>
                    </a:ln>
                  </pic:spPr>
                </pic:pic>
              </a:graphicData>
            </a:graphic>
          </wp:inline>
        </w:drawing>
      </w:r>
    </w:p>
    <w:p w14:paraId="0D8F8AF1">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在这个过程里又包含了五个时间节点：</w:t>
      </w:r>
    </w:p>
    <w:p w14:paraId="1A226FAF">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第一个就是发布财务报告后形成净利润断层的时间；</w:t>
      </w:r>
    </w:p>
    <w:p w14:paraId="3AD2BD60">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第二个是回调后的止跌点；</w:t>
      </w:r>
    </w:p>
    <w:p w14:paraId="63975797">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第三个是开始上涨的起涨点；</w:t>
      </w:r>
    </w:p>
    <w:p w14:paraId="6BF4245B">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第四个是由于事件或者板块催化的加速点；</w:t>
      </w:r>
    </w:p>
    <w:p w14:paraId="7B1F660B">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最后一个就是由于情绪与估值达到了</w:t>
      </w:r>
      <w:r>
        <w:rPr>
          <w:rFonts w:hint="eastAsia" w:ascii="微软雅黑" w:hAnsi="微软雅黑" w:eastAsia="微软雅黑" w:cs="微软雅黑"/>
          <w:i w:val="0"/>
          <w:iCs w:val="0"/>
          <w:caps w:val="0"/>
          <w:color w:val="2F3034"/>
          <w:spacing w:val="0"/>
          <w:sz w:val="18"/>
          <w:szCs w:val="18"/>
          <w:shd w:val="clear" w:fill="FFFFFF"/>
          <w:lang w:eastAsia="zh-CN"/>
        </w:rPr>
        <w:t>顶峰</w:t>
      </w:r>
      <w:r>
        <w:rPr>
          <w:rFonts w:hint="eastAsia" w:ascii="微软雅黑" w:hAnsi="微软雅黑" w:eastAsia="微软雅黑" w:cs="微软雅黑"/>
          <w:i w:val="0"/>
          <w:iCs w:val="0"/>
          <w:caps w:val="0"/>
          <w:color w:val="2F3034"/>
          <w:spacing w:val="0"/>
          <w:sz w:val="18"/>
          <w:szCs w:val="18"/>
          <w:shd w:val="clear" w:fill="FFFFFF"/>
          <w:lang w:val="en-US" w:eastAsia="zh-CN"/>
        </w:rPr>
        <w:t>以后出现的见顶点。</w:t>
      </w:r>
    </w:p>
    <w:p w14:paraId="617D4643">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p>
    <w:p w14:paraId="4E5999D9">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eastAsia="zh-CN"/>
        </w:rPr>
        <w:t>在</w:t>
      </w:r>
      <w:r>
        <w:rPr>
          <w:rFonts w:hint="eastAsia" w:ascii="微软雅黑" w:hAnsi="微软雅黑" w:eastAsia="微软雅黑" w:cs="微软雅黑"/>
          <w:i w:val="0"/>
          <w:iCs w:val="0"/>
          <w:caps w:val="0"/>
          <w:color w:val="2F3034"/>
          <w:spacing w:val="0"/>
          <w:sz w:val="18"/>
          <w:szCs w:val="18"/>
          <w:shd w:val="clear" w:fill="FFFFFF"/>
          <w:lang w:val="en-US" w:eastAsia="zh-CN"/>
        </w:rPr>
        <w:t>情绪</w:t>
      </w:r>
      <w:r>
        <w:rPr>
          <w:rFonts w:hint="eastAsia" w:ascii="微软雅黑" w:hAnsi="微软雅黑" w:eastAsia="微软雅黑" w:cs="微软雅黑"/>
          <w:i w:val="0"/>
          <w:iCs w:val="0"/>
          <w:caps w:val="0"/>
          <w:color w:val="2F3034"/>
          <w:spacing w:val="0"/>
          <w:sz w:val="18"/>
          <w:szCs w:val="18"/>
          <w:shd w:val="clear" w:fill="FFFFFF"/>
          <w:lang w:eastAsia="zh-CN"/>
        </w:rPr>
        <w:t>较好</w:t>
      </w:r>
      <w:r>
        <w:rPr>
          <w:rFonts w:hint="eastAsia" w:ascii="微软雅黑" w:hAnsi="微软雅黑" w:eastAsia="微软雅黑" w:cs="微软雅黑"/>
          <w:i w:val="0"/>
          <w:iCs w:val="0"/>
          <w:caps w:val="0"/>
          <w:color w:val="2F3034"/>
          <w:spacing w:val="0"/>
          <w:sz w:val="18"/>
          <w:szCs w:val="18"/>
          <w:shd w:val="clear" w:fill="FFFFFF"/>
          <w:lang w:val="en-US" w:eastAsia="zh-CN"/>
        </w:rPr>
        <w:t>的时候不</w:t>
      </w:r>
      <w:r>
        <w:rPr>
          <w:rFonts w:hint="eastAsia" w:ascii="微软雅黑" w:hAnsi="微软雅黑" w:eastAsia="微软雅黑" w:cs="微软雅黑"/>
          <w:i w:val="0"/>
          <w:iCs w:val="0"/>
          <w:caps w:val="0"/>
          <w:color w:val="2F3034"/>
          <w:spacing w:val="0"/>
          <w:sz w:val="18"/>
          <w:szCs w:val="18"/>
          <w:shd w:val="clear" w:fill="FFFFFF"/>
          <w:lang w:eastAsia="zh-CN"/>
        </w:rPr>
        <w:t>一定会</w:t>
      </w:r>
      <w:r>
        <w:rPr>
          <w:rFonts w:hint="eastAsia" w:ascii="微软雅黑" w:hAnsi="微软雅黑" w:eastAsia="微软雅黑" w:cs="微软雅黑"/>
          <w:i w:val="0"/>
          <w:iCs w:val="0"/>
          <w:caps w:val="0"/>
          <w:color w:val="2F3034"/>
          <w:spacing w:val="0"/>
          <w:sz w:val="18"/>
          <w:szCs w:val="18"/>
          <w:shd w:val="clear" w:fill="FFFFFF"/>
          <w:lang w:val="en-US" w:eastAsia="zh-CN"/>
        </w:rPr>
        <w:t>出现回调点，尤其是板块效应极其强烈的时候，一旦出现超预期的票，很有可能会直接一波流冲顶，这时候再谈价值已经毫无意义。</w:t>
      </w:r>
    </w:p>
    <w:p w14:paraId="21458AE1">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p>
    <w:p w14:paraId="04A48D72">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t>比如山西焦化形成净利润断层时煤炭板块与周期板块都处于大牛市中，无论是期货还是现货煤炭都加速上涨，因此从形成净利润断层到见顶只用了15个交易日，期间没有一次回调，涨幅为108%。</w:t>
      </w:r>
    </w:p>
    <w:p w14:paraId="1D092A13">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eastAsia="zh-CN"/>
        </w:rPr>
        <w:drawing>
          <wp:inline distT="0" distB="0" distL="114300" distR="114300">
            <wp:extent cx="5271135" cy="2874010"/>
            <wp:effectExtent l="0" t="0" r="571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9"/>
                    <a:stretch>
                      <a:fillRect/>
                    </a:stretch>
                  </pic:blipFill>
                  <pic:spPr>
                    <a:xfrm>
                      <a:off x="0" y="0"/>
                      <a:ext cx="5271135" cy="2874010"/>
                    </a:xfrm>
                    <a:prstGeom prst="rect">
                      <a:avLst/>
                    </a:prstGeom>
                  </pic:spPr>
                </pic:pic>
              </a:graphicData>
            </a:graphic>
          </wp:inline>
        </w:drawing>
      </w:r>
    </w:p>
    <w:p w14:paraId="2FCA0466">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p>
    <w:p w14:paraId="680AFF11">
      <w:pPr>
        <w:numPr>
          <w:ilvl w:val="0"/>
          <w:numId w:val="0"/>
        </w:numPr>
        <w:spacing w:line="360" w:lineRule="auto"/>
        <w:ind w:firstLine="360" w:firstLineChars="200"/>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而大多数情况下，由于跳空缺口的出现，或多或少都会出现一些回调</w:t>
      </w:r>
      <w:r>
        <w:rPr>
          <w:rFonts w:hint="eastAsia" w:ascii="微软雅黑" w:hAnsi="微软雅黑" w:eastAsia="微软雅黑" w:cs="微软雅黑"/>
          <w:i w:val="0"/>
          <w:iCs w:val="0"/>
          <w:caps w:val="0"/>
          <w:color w:val="2F3034"/>
          <w:spacing w:val="0"/>
          <w:sz w:val="18"/>
          <w:szCs w:val="18"/>
          <w:shd w:val="clear" w:fill="FFFFFF"/>
          <w:lang w:eastAsia="zh-CN"/>
        </w:rPr>
        <w:t>接着企稳再上涨，更容易走出“口袋支点”的走势。</w:t>
      </w:r>
    </w:p>
    <w:p w14:paraId="48F1A818">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eastAsia="zh-CN"/>
        </w:rPr>
      </w:pPr>
      <w:r>
        <w:rPr>
          <w:rFonts w:hint="eastAsia" w:ascii="微软雅黑" w:hAnsi="微软雅黑" w:eastAsia="微软雅黑" w:cs="微软雅黑"/>
          <w:i w:val="0"/>
          <w:iCs w:val="0"/>
          <w:caps w:val="0"/>
          <w:color w:val="2F3034"/>
          <w:spacing w:val="0"/>
          <w:sz w:val="18"/>
          <w:szCs w:val="18"/>
          <w:shd w:val="clear" w:fill="FFFFFF"/>
          <w:lang w:eastAsia="zh-CN"/>
        </w:rPr>
        <w:drawing>
          <wp:inline distT="0" distB="0" distL="114300" distR="114300">
            <wp:extent cx="5000625" cy="240982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0"/>
                    <a:stretch>
                      <a:fillRect/>
                    </a:stretch>
                  </pic:blipFill>
                  <pic:spPr>
                    <a:xfrm>
                      <a:off x="0" y="0"/>
                      <a:ext cx="5000625" cy="2409825"/>
                    </a:xfrm>
                    <a:prstGeom prst="rect">
                      <a:avLst/>
                    </a:prstGeom>
                  </pic:spPr>
                </pic:pic>
              </a:graphicData>
            </a:graphic>
          </wp:inline>
        </w:drawing>
      </w:r>
    </w:p>
    <w:p w14:paraId="224CA8B4">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val="en-US" w:eastAsia="zh-CN"/>
        </w:rPr>
      </w:pPr>
    </w:p>
    <w:p w14:paraId="595D35A1">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lang w:val="en-US" w:eastAsia="zh-CN"/>
        </w:rPr>
        <w:t xml:space="preserve">    如果市场更弱一些，比如现在（2022年2月），那么缺口大多数都会回补，直到止跌。</w:t>
      </w:r>
    </w:p>
    <w:p w14:paraId="59459830">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lang w:eastAsia="zh-CN"/>
        </w:rPr>
      </w:pPr>
    </w:p>
    <w:p w14:paraId="01590D18">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b/>
          <w:bCs/>
          <w:i w:val="0"/>
          <w:iCs w:val="0"/>
          <w:caps w:val="0"/>
          <w:color w:val="2F3034"/>
          <w:spacing w:val="0"/>
          <w:sz w:val="18"/>
          <w:szCs w:val="18"/>
          <w:shd w:val="clear" w:fill="FFFFFF"/>
          <w:lang w:val="en-US" w:eastAsia="zh-CN"/>
        </w:rPr>
        <w:t>政策支持：</w:t>
      </w:r>
      <w:r>
        <w:rPr>
          <w:rFonts w:hint="eastAsia" w:ascii="微软雅黑" w:hAnsi="微软雅黑" w:eastAsia="微软雅黑" w:cs="微软雅黑"/>
          <w:b/>
          <w:bCs/>
          <w:i w:val="0"/>
          <w:iCs w:val="0"/>
          <w:caps w:val="0"/>
          <w:color w:val="2F3034"/>
          <w:spacing w:val="0"/>
          <w:sz w:val="18"/>
          <w:szCs w:val="18"/>
          <w:shd w:val="clear" w:fill="FFFFFF"/>
        </w:rPr>
        <w:t>这些</w:t>
      </w:r>
      <w:r>
        <w:rPr>
          <w:rFonts w:hint="eastAsia" w:ascii="微软雅黑" w:hAnsi="微软雅黑" w:eastAsia="微软雅黑" w:cs="微软雅黑"/>
          <w:b/>
          <w:bCs/>
          <w:i w:val="0"/>
          <w:iCs w:val="0"/>
          <w:caps w:val="0"/>
          <w:color w:val="2F3034"/>
          <w:spacing w:val="0"/>
          <w:sz w:val="18"/>
          <w:szCs w:val="18"/>
          <w:shd w:val="clear" w:fill="FFFFFF"/>
          <w:lang w:val="en-US" w:eastAsia="zh-CN"/>
        </w:rPr>
        <w:t>大多</w:t>
      </w:r>
      <w:r>
        <w:rPr>
          <w:rFonts w:hint="eastAsia" w:ascii="微软雅黑" w:hAnsi="微软雅黑" w:eastAsia="微软雅黑" w:cs="微软雅黑"/>
          <w:b/>
          <w:bCs/>
          <w:i w:val="0"/>
          <w:iCs w:val="0"/>
          <w:caps w:val="0"/>
          <w:color w:val="2F3034"/>
          <w:spacing w:val="0"/>
          <w:sz w:val="18"/>
          <w:szCs w:val="18"/>
          <w:shd w:val="clear" w:fill="FFFFFF"/>
        </w:rPr>
        <w:t>是政策鼓励的行业，没有一个政策受限行业</w:t>
      </w:r>
      <w:r>
        <w:rPr>
          <w:rFonts w:hint="eastAsia" w:ascii="微软雅黑" w:hAnsi="微软雅黑" w:eastAsia="微软雅黑" w:cs="微软雅黑"/>
          <w:i w:val="0"/>
          <w:iCs w:val="0"/>
          <w:caps w:val="0"/>
          <w:color w:val="2F3034"/>
          <w:spacing w:val="0"/>
          <w:sz w:val="18"/>
          <w:szCs w:val="18"/>
          <w:shd w:val="clear" w:fill="FFFFFF"/>
        </w:rPr>
        <w:t>；</w:t>
      </w:r>
    </w:p>
    <w:p w14:paraId="5BAD9507">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比如说新能源汽车，是国家明确支持的行业，风电也是国家支持的行业，这些板块中跑出了不少大牛。</w:t>
      </w:r>
    </w:p>
    <w:p w14:paraId="212B6A73">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585FFCD0">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而有些政策负面的行业，比如说医药的集采、教培的管控，还有去年的动力煤事件大家应该印象比较深刻，当一个政策或者强力调控介入的时候，其涨幅或者说空间越小，甚至是下跌的。</w:t>
      </w:r>
    </w:p>
    <w:p w14:paraId="5FE57590">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drawing>
          <wp:inline distT="0" distB="0" distL="114300" distR="114300">
            <wp:extent cx="5270500" cy="3750310"/>
            <wp:effectExtent l="0" t="0" r="635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1"/>
                    <a:stretch>
                      <a:fillRect/>
                    </a:stretch>
                  </pic:blipFill>
                  <pic:spPr>
                    <a:xfrm>
                      <a:off x="0" y="0"/>
                      <a:ext cx="5270500" cy="3750310"/>
                    </a:xfrm>
                    <a:prstGeom prst="rect">
                      <a:avLst/>
                    </a:prstGeom>
                  </pic:spPr>
                </pic:pic>
              </a:graphicData>
            </a:graphic>
          </wp:inline>
        </w:drawing>
      </w:r>
    </w:p>
    <w:p w14:paraId="4E3ECAE9">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08B0C5FA">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rPr>
      </w:pPr>
      <w:r>
        <w:rPr>
          <w:rFonts w:hint="eastAsia" w:ascii="微软雅黑" w:hAnsi="微软雅黑" w:eastAsia="微软雅黑" w:cs="微软雅黑"/>
          <w:b/>
          <w:bCs/>
          <w:i w:val="0"/>
          <w:iCs w:val="0"/>
          <w:caps w:val="0"/>
          <w:color w:val="2F3034"/>
          <w:spacing w:val="0"/>
          <w:sz w:val="18"/>
          <w:szCs w:val="18"/>
          <w:shd w:val="clear" w:fill="FFFFFF"/>
          <w:lang w:val="en-US" w:eastAsia="zh-CN"/>
        </w:rPr>
        <w:t>要有催化剂：</w:t>
      </w:r>
      <w:r>
        <w:rPr>
          <w:rFonts w:hint="eastAsia" w:ascii="微软雅黑" w:hAnsi="微软雅黑" w:eastAsia="微软雅黑" w:cs="微软雅黑"/>
          <w:b/>
          <w:bCs/>
          <w:i w:val="0"/>
          <w:iCs w:val="0"/>
          <w:caps w:val="0"/>
          <w:color w:val="2F3034"/>
          <w:spacing w:val="0"/>
          <w:sz w:val="18"/>
          <w:szCs w:val="18"/>
          <w:shd w:val="clear" w:fill="FFFFFF"/>
        </w:rPr>
        <w:t>板块催化、事件催化、业绩催化，至少要占一个</w:t>
      </w:r>
    </w:p>
    <w:p w14:paraId="3720CE55">
      <w:pPr>
        <w:numPr>
          <w:ilvl w:val="0"/>
          <w:numId w:val="0"/>
        </w:numPr>
        <w:spacing w:line="360" w:lineRule="auto"/>
        <w:ind w:leftChars="0" w:firstLine="360" w:firstLineChars="200"/>
        <w:rPr>
          <w:rFonts w:hint="eastAsia" w:ascii="微软雅黑" w:hAnsi="微软雅黑" w:eastAsia="微软雅黑" w:cs="微软雅黑"/>
          <w:b/>
          <w:bCs/>
          <w:i w:val="0"/>
          <w:iCs w:val="0"/>
          <w:caps w:val="0"/>
          <w:color w:val="2F3034"/>
          <w:spacing w:val="0"/>
          <w:sz w:val="18"/>
          <w:szCs w:val="18"/>
          <w:shd w:val="clear" w:fill="FFFFFF"/>
        </w:rPr>
      </w:pPr>
    </w:p>
    <w:p w14:paraId="6224B727">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对于某一家公司来说，如果板块没有催化，也没有事件去催化它，那么唯一的催化剂只有业绩，其上涨时间也会远远多于拥有另外两个因子的公司。</w:t>
      </w:r>
    </w:p>
    <w:p w14:paraId="5B36D7A2">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0900C581">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比如一家纯业绩驱动的公司，双星新材，它既没有板块效应，又没有事件催化，靠的是每一次的业绩超预期驱动上涨，从2020年6月份走出净利润断层后至今还未走完。</w:t>
      </w:r>
    </w:p>
    <w:p w14:paraId="1835B18C">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drawing>
          <wp:inline distT="0" distB="0" distL="114300" distR="114300">
            <wp:extent cx="5268595" cy="1824355"/>
            <wp:effectExtent l="0" t="0" r="825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2"/>
                    <a:stretch>
                      <a:fillRect/>
                    </a:stretch>
                  </pic:blipFill>
                  <pic:spPr>
                    <a:xfrm>
                      <a:off x="0" y="0"/>
                      <a:ext cx="5268595" cy="1824355"/>
                    </a:xfrm>
                    <a:prstGeom prst="rect">
                      <a:avLst/>
                    </a:prstGeom>
                  </pic:spPr>
                </pic:pic>
              </a:graphicData>
            </a:graphic>
          </wp:inline>
        </w:drawing>
      </w:r>
    </w:p>
    <w:p w14:paraId="149AC53C">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还比如百润股份，它没有板块效应，也没有事件催化，同样是依靠每个季度超预期的财报推动上涨。</w:t>
      </w:r>
    </w:p>
    <w:p w14:paraId="2F7D930A">
      <w:pPr>
        <w:numPr>
          <w:ilvl w:val="0"/>
          <w:numId w:val="0"/>
        </w:numPr>
        <w:spacing w:line="360" w:lineRule="auto"/>
        <w:jc w:val="left"/>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sz w:val="18"/>
          <w:szCs w:val="18"/>
        </w:rPr>
        <w:drawing>
          <wp:inline distT="0" distB="0" distL="114300" distR="114300">
            <wp:extent cx="5270500" cy="1770380"/>
            <wp:effectExtent l="0" t="0" r="6350" b="127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03"/>
                    <a:stretch>
                      <a:fillRect/>
                    </a:stretch>
                  </pic:blipFill>
                  <pic:spPr>
                    <a:xfrm>
                      <a:off x="0" y="0"/>
                      <a:ext cx="5270500" cy="1770380"/>
                    </a:xfrm>
                    <a:prstGeom prst="rect">
                      <a:avLst/>
                    </a:prstGeom>
                    <a:noFill/>
                    <a:ln>
                      <a:noFill/>
                    </a:ln>
                  </pic:spPr>
                </pic:pic>
              </a:graphicData>
            </a:graphic>
          </wp:inline>
        </w:drawing>
      </w:r>
    </w:p>
    <w:p w14:paraId="7AFFFA4A">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p>
    <w:p w14:paraId="68C8E63D">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除此之外还有类似于凌霄泵业、密尔克卫等公司，都属于单纯的业绩驱动。</w:t>
      </w:r>
    </w:p>
    <w:p w14:paraId="7F59CBFC">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3E4D7511">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所占的因子越多，涨幅越大，上涨越迅速，也更容易出现“</w:t>
      </w:r>
      <w:r>
        <w:rPr>
          <w:rFonts w:hint="eastAsia" w:ascii="微软雅黑" w:hAnsi="微软雅黑" w:eastAsia="微软雅黑" w:cs="微软雅黑"/>
          <w:b/>
          <w:bCs/>
          <w:i w:val="0"/>
          <w:iCs w:val="0"/>
          <w:caps w:val="0"/>
          <w:color w:val="2F3034"/>
          <w:spacing w:val="0"/>
          <w:sz w:val="18"/>
          <w:szCs w:val="18"/>
          <w:shd w:val="clear" w:fill="FFFFFF"/>
        </w:rPr>
        <w:t>越不敢买越涨，越涨越不敢买，敢买了就见顶了</w:t>
      </w:r>
      <w:r>
        <w:rPr>
          <w:rFonts w:hint="eastAsia" w:ascii="微软雅黑" w:hAnsi="微软雅黑" w:eastAsia="微软雅黑" w:cs="微软雅黑"/>
          <w:i w:val="0"/>
          <w:iCs w:val="0"/>
          <w:caps w:val="0"/>
          <w:color w:val="2F3034"/>
          <w:spacing w:val="0"/>
          <w:sz w:val="18"/>
          <w:szCs w:val="18"/>
          <w:shd w:val="clear" w:fill="FFFFFF"/>
        </w:rPr>
        <w:t>”的情况。</w:t>
      </w:r>
    </w:p>
    <w:p w14:paraId="07375B56">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5EA5BF7A">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比如上一波炒作的中药，此时并没有事件驱动，而是风格变化（市场偏好低估值）叠加了板块效应，从而相对应的济川药业、东阿阿胶、华润三九、葵花药业、特一药业、以岭药业，都有一波不错的涨幅。</w:t>
      </w:r>
    </w:p>
    <w:p w14:paraId="6D2E9DD5">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47AE0091">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济川药业也甚是可惜，之前走了两个净利润断层都没能涨起来，估值也较低，后来在获得生长素独家代理后还是跌回了原处，最终却在板块催化下走出了一波大行情，这也说明了板块效应是多么的重要！</w:t>
      </w:r>
    </w:p>
    <w:p w14:paraId="43990858">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drawing>
          <wp:inline distT="0" distB="0" distL="114300" distR="114300">
            <wp:extent cx="5271135" cy="2112645"/>
            <wp:effectExtent l="0" t="0" r="5715"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4"/>
                    <a:stretch>
                      <a:fillRect/>
                    </a:stretch>
                  </pic:blipFill>
                  <pic:spPr>
                    <a:xfrm>
                      <a:off x="0" y="0"/>
                      <a:ext cx="5271135" cy="2112645"/>
                    </a:xfrm>
                    <a:prstGeom prst="rect">
                      <a:avLst/>
                    </a:prstGeom>
                  </pic:spPr>
                </pic:pic>
              </a:graphicData>
            </a:graphic>
          </wp:inline>
        </w:drawing>
      </w:r>
    </w:p>
    <w:p w14:paraId="1ADAC8DB">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362B0459">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以上就是复盘做的总结了。</w:t>
      </w:r>
    </w:p>
    <w:p w14:paraId="3A31E467">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05571A41">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对于大多数的公司来说，优质的基本面叠加上低估值不一定会涨，但是会成为上涨的种子。此时则需要等待一个风口，所以在这一篇复盘中，走完一个周期的涨幅平均需要90个交易日，也就是4个半月，这个四个半月里需要等待的就是风口，业绩亦是催化之一，而这个过程很多人都无法忍受，包括我自己。</w:t>
      </w:r>
    </w:p>
    <w:p w14:paraId="62F7C946">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69A77C27">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所以又衍生出了另一个策略，就是当一个“追风者”。</w:t>
      </w:r>
    </w:p>
    <w:p w14:paraId="165468AB">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当风口来的时候，或者从当前市场热门板块中买入对应的标的，这个的好处是可以享受到一买就涨的快感，坏处是退潮后容易被埋在山顶，因此需要极强的能力去辨别风口以及持续性。</w:t>
      </w:r>
    </w:p>
    <w:p w14:paraId="0AD7A2A6">
      <w:pPr>
        <w:numPr>
          <w:ilvl w:val="0"/>
          <w:numId w:val="0"/>
        </w:numPr>
        <w:spacing w:line="360" w:lineRule="auto"/>
        <w:ind w:leftChars="0" w:firstLine="360" w:firstLineChars="20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lang w:val="en-US" w:eastAsia="zh-CN"/>
        </w:rPr>
        <w:t>我看过很多比我优秀的人，他们做对于风口有极强的辨别能力，因此在断层策略上收益巨大。</w:t>
      </w:r>
    </w:p>
    <w:p w14:paraId="20981CB2">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rPr>
      </w:pPr>
    </w:p>
    <w:p w14:paraId="508CB219">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最后惯例</w:t>
      </w:r>
      <w:r>
        <w:rPr>
          <w:rFonts w:hint="eastAsia" w:ascii="微软雅黑" w:hAnsi="微软雅黑" w:eastAsia="微软雅黑" w:cs="微软雅黑"/>
          <w:i w:val="0"/>
          <w:iCs w:val="0"/>
          <w:caps w:val="0"/>
          <w:color w:val="2F3034"/>
          <w:spacing w:val="0"/>
          <w:sz w:val="18"/>
          <w:szCs w:val="18"/>
          <w:shd w:val="clear" w:fill="FFFFFF"/>
          <w:lang w:val="en-US" w:eastAsia="zh-CN"/>
        </w:rPr>
        <w:t>还是</w:t>
      </w:r>
      <w:r>
        <w:rPr>
          <w:rFonts w:hint="eastAsia" w:ascii="微软雅黑" w:hAnsi="微软雅黑" w:eastAsia="微软雅黑" w:cs="微软雅黑"/>
          <w:b/>
          <w:bCs/>
          <w:i w:val="0"/>
          <w:iCs w:val="0"/>
          <w:caps w:val="0"/>
          <w:color w:val="2F3034"/>
          <w:spacing w:val="0"/>
          <w:sz w:val="18"/>
          <w:szCs w:val="18"/>
          <w:shd w:val="clear" w:fill="FFFFFF"/>
        </w:rPr>
        <w:t>风险提示：</w:t>
      </w:r>
    </w:p>
    <w:p w14:paraId="1593DAD3">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4B6D2820">
      <w:pPr>
        <w:numPr>
          <w:ilvl w:val="0"/>
          <w:numId w:val="1"/>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以上所有的数据存在一定的偏差，如果某个票一直跌，并且是违背板块和指数的走势，那么这只票多半是有雷，按照疑罪从有的推论，先止损再看。很多票都是跌着跌着，鬼故事就成真了，我们是信息弱势者，总有资金量更大的投资者掌握更多信息。</w:t>
      </w:r>
    </w:p>
    <w:p w14:paraId="35394D9E">
      <w:pPr>
        <w:numPr>
          <w:ilvl w:val="0"/>
          <w:numId w:val="0"/>
        </w:numPr>
        <w:spacing w:line="360" w:lineRule="auto"/>
        <w:rPr>
          <w:rFonts w:hint="eastAsia" w:ascii="微软雅黑" w:hAnsi="微软雅黑" w:eastAsia="微软雅黑" w:cs="微软雅黑"/>
          <w:i w:val="0"/>
          <w:iCs w:val="0"/>
          <w:caps w:val="0"/>
          <w:color w:val="2F3034"/>
          <w:spacing w:val="0"/>
          <w:sz w:val="18"/>
          <w:szCs w:val="18"/>
          <w:shd w:val="clear" w:fill="FFFFFF"/>
        </w:rPr>
      </w:pPr>
    </w:p>
    <w:p w14:paraId="655B0EA4">
      <w:pPr>
        <w:numPr>
          <w:ilvl w:val="0"/>
          <w:numId w:val="1"/>
        </w:numPr>
        <w:spacing w:line="360" w:lineRule="auto"/>
        <w:ind w:left="0" w:leftChars="0" w:firstLine="0" w:firstLineChars="0"/>
        <w:rPr>
          <w:rFonts w:hint="eastAsia" w:ascii="微软雅黑" w:hAnsi="微软雅黑" w:eastAsia="微软雅黑" w:cs="微软雅黑"/>
          <w:i w:val="0"/>
          <w:iCs w:val="0"/>
          <w:caps w:val="0"/>
          <w:color w:val="2F3034"/>
          <w:spacing w:val="0"/>
          <w:sz w:val="18"/>
          <w:szCs w:val="18"/>
          <w:shd w:val="clear" w:fill="FFFFFF"/>
          <w:lang w:val="en-US" w:eastAsia="zh-CN"/>
        </w:rPr>
      </w:pPr>
      <w:r>
        <w:rPr>
          <w:rFonts w:hint="eastAsia" w:ascii="微软雅黑" w:hAnsi="微软雅黑" w:eastAsia="微软雅黑" w:cs="微软雅黑"/>
          <w:i w:val="0"/>
          <w:iCs w:val="0"/>
          <w:caps w:val="0"/>
          <w:color w:val="2F3034"/>
          <w:spacing w:val="0"/>
          <w:sz w:val="18"/>
          <w:szCs w:val="18"/>
          <w:shd w:val="clear" w:fill="FFFFFF"/>
        </w:rPr>
        <w:t>板块如果一直下跌，那么板块的平均估值就会下降，此时即便某只票很便宜，依然还是会随着板块平均估值的下滑而下跌。</w:t>
      </w:r>
    </w:p>
    <w:p w14:paraId="5FC6E6E8">
      <w:pPr>
        <w:numPr>
          <w:ilvl w:val="0"/>
          <w:numId w:val="0"/>
        </w:numPr>
        <w:spacing w:line="360" w:lineRule="auto"/>
        <w:ind w:leftChars="0"/>
        <w:rPr>
          <w:rFonts w:hint="eastAsia" w:ascii="微软雅黑" w:hAnsi="微软雅黑" w:eastAsia="微软雅黑" w:cs="微软雅黑"/>
          <w:i w:val="0"/>
          <w:iCs w:val="0"/>
          <w:caps w:val="0"/>
          <w:color w:val="2F3034"/>
          <w:spacing w:val="0"/>
          <w:sz w:val="18"/>
          <w:szCs w:val="18"/>
          <w:shd w:val="clear" w:fill="FFFFFF"/>
        </w:rPr>
      </w:pPr>
    </w:p>
    <w:p w14:paraId="0EBB98AC">
      <w:pPr>
        <w:numPr>
          <w:ilvl w:val="0"/>
          <w:numId w:val="1"/>
        </w:numPr>
        <w:spacing w:line="360" w:lineRule="auto"/>
        <w:ind w:left="0" w:leftChars="0" w:firstLine="0" w:firstLineChars="0"/>
        <w:rPr>
          <w:rFonts w:hint="eastAsia" w:ascii="微软雅黑" w:hAnsi="微软雅黑" w:eastAsia="微软雅黑" w:cs="微软雅黑"/>
          <w:i w:val="0"/>
          <w:iCs w:val="0"/>
          <w:caps w:val="0"/>
          <w:color w:val="2F3034"/>
          <w:spacing w:val="0"/>
          <w:sz w:val="18"/>
          <w:szCs w:val="18"/>
          <w:shd w:val="clear" w:fill="FFFFFF"/>
        </w:rPr>
      </w:pPr>
      <w:r>
        <w:rPr>
          <w:rFonts w:hint="eastAsia" w:ascii="微软雅黑" w:hAnsi="微软雅黑" w:eastAsia="微软雅黑" w:cs="微软雅黑"/>
          <w:i w:val="0"/>
          <w:iCs w:val="0"/>
          <w:caps w:val="0"/>
          <w:color w:val="2F3034"/>
          <w:spacing w:val="0"/>
          <w:sz w:val="18"/>
          <w:szCs w:val="18"/>
          <w:shd w:val="clear" w:fill="FFFFFF"/>
        </w:rPr>
        <w:t>最重要的一点，业绩与逻辑一定不能证伪，但凡有一个证伪都会让股价大幅崩塌。</w:t>
      </w:r>
    </w:p>
    <w:p w14:paraId="20F4C56B">
      <w:pPr>
        <w:widowControl w:val="0"/>
        <w:numPr>
          <w:ilvl w:val="0"/>
          <w:numId w:val="0"/>
        </w:numPr>
        <w:spacing w:line="360" w:lineRule="auto"/>
        <w:jc w:val="both"/>
        <w:rPr>
          <w:rFonts w:hint="eastAsia" w:ascii="微软雅黑" w:hAnsi="微软雅黑" w:eastAsia="微软雅黑" w:cs="微软雅黑"/>
          <w:i w:val="0"/>
          <w:iCs w:val="0"/>
          <w:caps w:val="0"/>
          <w:color w:val="2F3034"/>
          <w:spacing w:val="0"/>
          <w:sz w:val="18"/>
          <w:szCs w:val="18"/>
          <w:shd w:val="clear" w:fill="FFFFFF"/>
        </w:rPr>
      </w:pPr>
    </w:p>
    <w:p w14:paraId="69A61640">
      <w:pPr>
        <w:widowControl w:val="0"/>
        <w:numPr>
          <w:ilvl w:val="0"/>
          <w:numId w:val="0"/>
        </w:numPr>
        <w:spacing w:line="360" w:lineRule="auto"/>
        <w:jc w:val="both"/>
        <w:rPr>
          <w:rFonts w:hint="eastAsia" w:ascii="微软雅黑" w:hAnsi="微软雅黑" w:eastAsia="微软雅黑" w:cs="微软雅黑"/>
          <w:i w:val="0"/>
          <w:iCs w:val="0"/>
          <w:caps w:val="0"/>
          <w:color w:val="2F3034"/>
          <w:spacing w:val="0"/>
          <w:sz w:val="18"/>
          <w:szCs w:val="18"/>
          <w:shd w:val="clear" w:fill="FFFFFF"/>
        </w:rPr>
      </w:pPr>
    </w:p>
    <w:p w14:paraId="6E512D1A">
      <w:pPr>
        <w:spacing w:line="360" w:lineRule="auto"/>
        <w:rPr>
          <w:rFonts w:hint="eastAsia" w:ascii="微软雅黑" w:hAnsi="微软雅黑" w:eastAsia="微软雅黑" w:cs="微软雅黑"/>
          <w:spacing w:val="15"/>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53C69"/>
    <w:multiLevelType w:val="singleLevel"/>
    <w:tmpl w:val="DEF53C6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wZDk0ODEyMmVlYmViZjQ3ZTllMzNlNWE4OTY3MjAifQ=="/>
  </w:docVars>
  <w:rsids>
    <w:rsidRoot w:val="00000000"/>
    <w:rsid w:val="017B11E4"/>
    <w:rsid w:val="01A45FAF"/>
    <w:rsid w:val="025B69E8"/>
    <w:rsid w:val="02BA2612"/>
    <w:rsid w:val="03002464"/>
    <w:rsid w:val="0304495C"/>
    <w:rsid w:val="04932927"/>
    <w:rsid w:val="04B119D9"/>
    <w:rsid w:val="0591175B"/>
    <w:rsid w:val="06E26CED"/>
    <w:rsid w:val="08995562"/>
    <w:rsid w:val="09541EAB"/>
    <w:rsid w:val="0A3B305E"/>
    <w:rsid w:val="0A602109"/>
    <w:rsid w:val="0B2C787D"/>
    <w:rsid w:val="0C4D621E"/>
    <w:rsid w:val="0CDB1850"/>
    <w:rsid w:val="0D660270"/>
    <w:rsid w:val="0DCA3D0C"/>
    <w:rsid w:val="0DE26FE9"/>
    <w:rsid w:val="0F533637"/>
    <w:rsid w:val="0FA74ED0"/>
    <w:rsid w:val="10FE022A"/>
    <w:rsid w:val="11F732BB"/>
    <w:rsid w:val="121E09EE"/>
    <w:rsid w:val="13CB7DA9"/>
    <w:rsid w:val="14570558"/>
    <w:rsid w:val="166F72AF"/>
    <w:rsid w:val="16BB443E"/>
    <w:rsid w:val="1821713D"/>
    <w:rsid w:val="19951BAF"/>
    <w:rsid w:val="1B773891"/>
    <w:rsid w:val="1CDF48C5"/>
    <w:rsid w:val="203F391B"/>
    <w:rsid w:val="20B20128"/>
    <w:rsid w:val="20B553EF"/>
    <w:rsid w:val="212A4EAE"/>
    <w:rsid w:val="219F0678"/>
    <w:rsid w:val="23645E19"/>
    <w:rsid w:val="28E374EB"/>
    <w:rsid w:val="291C1588"/>
    <w:rsid w:val="294E3464"/>
    <w:rsid w:val="2A0A4559"/>
    <w:rsid w:val="2A214521"/>
    <w:rsid w:val="2ACD2201"/>
    <w:rsid w:val="2AEA768B"/>
    <w:rsid w:val="2D3C4150"/>
    <w:rsid w:val="30A25EDE"/>
    <w:rsid w:val="323C7171"/>
    <w:rsid w:val="342E3C92"/>
    <w:rsid w:val="34787D6A"/>
    <w:rsid w:val="384A524F"/>
    <w:rsid w:val="387F5AD8"/>
    <w:rsid w:val="39406294"/>
    <w:rsid w:val="39604835"/>
    <w:rsid w:val="3A5460BD"/>
    <w:rsid w:val="3B202B28"/>
    <w:rsid w:val="3B8709FE"/>
    <w:rsid w:val="3DAD1CCF"/>
    <w:rsid w:val="3E8863CA"/>
    <w:rsid w:val="3F3051B3"/>
    <w:rsid w:val="441170E1"/>
    <w:rsid w:val="44565CBF"/>
    <w:rsid w:val="4479074A"/>
    <w:rsid w:val="447C796C"/>
    <w:rsid w:val="45D64BF4"/>
    <w:rsid w:val="47397489"/>
    <w:rsid w:val="485931DE"/>
    <w:rsid w:val="49350C9F"/>
    <w:rsid w:val="4AF51A45"/>
    <w:rsid w:val="4CBE35AC"/>
    <w:rsid w:val="4E361E6E"/>
    <w:rsid w:val="4E5D3762"/>
    <w:rsid w:val="519A44F0"/>
    <w:rsid w:val="521B5FB1"/>
    <w:rsid w:val="54A6672C"/>
    <w:rsid w:val="55D656A8"/>
    <w:rsid w:val="55EA2BEE"/>
    <w:rsid w:val="57641E9F"/>
    <w:rsid w:val="57D80557"/>
    <w:rsid w:val="58BB6AC2"/>
    <w:rsid w:val="595064B2"/>
    <w:rsid w:val="599962CA"/>
    <w:rsid w:val="59B83EF9"/>
    <w:rsid w:val="5B6645EB"/>
    <w:rsid w:val="5C046A6A"/>
    <w:rsid w:val="5C3D482A"/>
    <w:rsid w:val="5C566BD1"/>
    <w:rsid w:val="5CCD0CE7"/>
    <w:rsid w:val="5D2313FC"/>
    <w:rsid w:val="5DD933D8"/>
    <w:rsid w:val="5E9E341E"/>
    <w:rsid w:val="5F9E2402"/>
    <w:rsid w:val="5FA46719"/>
    <w:rsid w:val="5FF45BC4"/>
    <w:rsid w:val="60F67AA7"/>
    <w:rsid w:val="614E29B9"/>
    <w:rsid w:val="618A6FC8"/>
    <w:rsid w:val="61F508EC"/>
    <w:rsid w:val="636902BE"/>
    <w:rsid w:val="67F433A8"/>
    <w:rsid w:val="67F95D95"/>
    <w:rsid w:val="68622188"/>
    <w:rsid w:val="699D771F"/>
    <w:rsid w:val="6A5512F0"/>
    <w:rsid w:val="6B847245"/>
    <w:rsid w:val="6C2820FF"/>
    <w:rsid w:val="6C643A6C"/>
    <w:rsid w:val="6E926B09"/>
    <w:rsid w:val="6F0A17B4"/>
    <w:rsid w:val="6F385C1A"/>
    <w:rsid w:val="71285BA4"/>
    <w:rsid w:val="72B558D8"/>
    <w:rsid w:val="7354721A"/>
    <w:rsid w:val="736A6840"/>
    <w:rsid w:val="73C255CC"/>
    <w:rsid w:val="74DC4153"/>
    <w:rsid w:val="74EC0FFB"/>
    <w:rsid w:val="75170425"/>
    <w:rsid w:val="75E42F86"/>
    <w:rsid w:val="77D314A0"/>
    <w:rsid w:val="78572AB2"/>
    <w:rsid w:val="7A6C2EFC"/>
    <w:rsid w:val="7A8B0AC2"/>
    <w:rsid w:val="7B4B28B8"/>
    <w:rsid w:val="7B592987"/>
    <w:rsid w:val="7DC9448D"/>
    <w:rsid w:val="7E0A5291"/>
    <w:rsid w:val="7EA47C9A"/>
    <w:rsid w:val="7F202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jpe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6" Type="http://schemas.openxmlformats.org/officeDocument/2006/relationships/fontTable" Target="fontTable.xml"/><Relationship Id="rId105" Type="http://schemas.openxmlformats.org/officeDocument/2006/relationships/numbering" Target="numbering.xml"/><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18099</Words>
  <Characters>18883</Characters>
  <Lines>0</Lines>
  <Paragraphs>0</Paragraphs>
  <TotalTime>27</TotalTime>
  <ScaleCrop>false</ScaleCrop>
  <LinksUpToDate>false</LinksUpToDate>
  <CharactersWithSpaces>18931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2021-11-22T08:41:00Z</dcterms:created>
  <dc:creator>Asus</dc:creator>
  <cp:lastModifiedBy>大飞</cp:lastModifiedBy>
  <dcterms:modified xsi:type="dcterms:W3CDTF">2025-05-04T13:24:29Z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8880A4BFF7E5429F8BA9E187192B8E3D</vt:lpwstr>
  </property>
  <property fmtid="{D5CDD505-2E9C-101B-9397-08002B2CF9AE}" pid="4" name="KSOTemplateDocerSaveRecord">
    <vt:lpwstr>eyJoZGlkIjoiMDAwZDk0ODEyMmVlYmViZjQ3ZTllMzNlNWE4OTY3MjAiLCJ1c2VySWQiOiI2MTY3MjM5NzgifQ==</vt:lpwstr>
  </property>
</Properties>
</file>