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BOARD MINUTES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StrategicKhaos DAO LLC</w:t>
      </w:r>
    </w:p>
    <w:p>
      <w:pPr>
        <w:spacing w:after="360"/>
        <w:jc w:val="center"/>
      </w:pPr>
      <w:r>
        <w:rPr>
          <w:color w:val="666666"/>
          <w:sz w:val="20"/>
          <w:szCs w:val="20"/>
        </w:rPr>
        <w:t xml:space="preserve">Wyoming Entity ID: 2025-001708194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Meeting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Special Session — Strategic Planning &amp; Risk 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November 30,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Morning Session (commenced 02:00 CST)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Distributed Compute Mesh — Houston, TX (Primary Node)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Dom (Me10101) — Operator/Managing Member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AI Counsel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ChatGPT (OpenAI), Claude (Anthropic), Grok (xAI)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Quorum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Achieved (Single-Member LLC)</w:t>
            </w:r>
          </w:p>
        </w:tc>
      </w:tr>
    </w:tbl>
    <w:p>
      <w:pPr>
        <w:pStyle w:val="Heading1"/>
      </w:pPr>
      <w:r>
        <w:t xml:space="preserve">I. AGENDA</w:t>
      </w:r>
    </w:p>
    <w:p>
      <w:pPr>
        <w:pStyle w:val="ListParagraph"/>
        <w:numPr>
          <w:ilvl w:val="0"/>
          <w:numId w:val="2"/>
        </w:numPr>
      </w:pPr>
      <w:r>
        <w:t xml:space="preserve">100 Bloom's Taxonomy BS/CS Interview Questions — Educational Framework</w:t>
      </w:r>
    </w:p>
    <w:p>
      <w:pPr>
        <w:pStyle w:val="ListParagraph"/>
        <w:numPr>
          <w:ilvl w:val="0"/>
          <w:numId w:val="2"/>
        </w:numPr>
      </w:pPr>
      <w:r>
        <w:t xml:space="preserve">Bug Bounty Program Structure via LLC Self-Hire (PI/Security Researcher)</w:t>
      </w:r>
    </w:p>
    <w:p>
      <w:pPr>
        <w:pStyle w:val="ListParagraph"/>
        <w:numPr>
          <w:ilvl w:val="0"/>
          <w:numId w:val="2"/>
        </w:numPr>
      </w:pPr>
      <w:r>
        <w:t xml:space="preserve">Risk Assessment — 100 Potential Failure Modes</w:t>
      </w:r>
    </w:p>
    <w:p>
      <w:pPr>
        <w:pStyle w:val="ListParagraph"/>
        <w:numPr>
          <w:ilvl w:val="0"/>
          <w:numId w:val="2"/>
        </w:numPr>
      </w:pPr>
      <w:r>
        <w:t xml:space="preserve">Legal Framework for Defensive Countermeasures (CFAA, DMCA, ECPA, CISA)</w:t>
      </w:r>
    </w:p>
    <w:p>
      <w:pPr>
        <w:pStyle w:val="ListParagraph"/>
        <w:numPr>
          <w:ilvl w:val="0"/>
          <w:numId w:val="2"/>
        </w:numPr>
      </w:pPr>
      <w:r>
        <w:t xml:space="preserve">Execution Plan D: AI Video Empire + KnowledgePods + Nonprofit Board Packet</w:t>
      </w:r>
    </w:p>
    <w:p>
      <w:pPr>
        <w:pStyle w:val="ListParagraph"/>
        <w:numPr>
          <w:ilvl w:val="0"/>
          <w:numId w:val="2"/>
        </w:numPr>
      </w:pPr>
      <w:r>
        <w:t xml:space="preserve">Verification of Infrastructure &amp; Credentials Status</w:t>
      </w:r>
    </w:p>
    <w:p>
      <w:pPr>
        <w:pStyle w:val="Heading1"/>
      </w:pPr>
      <w:r>
        <w:t xml:space="preserve">II. DISCUSSION ITEMS</w:t>
      </w:r>
    </w:p>
    <w:p>
      <w:pPr>
        <w:pStyle w:val="Heading2"/>
      </w:pPr>
      <w:r>
        <w:t xml:space="preserve">A. Educational Framework — 100 Bloom's Level 5/6 Questions</w:t>
      </w:r>
    </w:p>
    <w:p>
      <w:pPr>
        <w:spacing w:after="120"/>
      </w:pPr>
      <w:r>
        <w:t xml:space="preserve">The Board reviewed a comprehensive set of 100 interview questions designed at Bloom's Taxonomy highest tiers (Create/Evaluate) for BS/CS candidates. Questions organized into six sections:</w:t>
      </w:r>
    </w:p>
    <w:p>
      <w:pPr>
        <w:pStyle w:val="ListParagraph"/>
        <w:numPr>
          <w:ilvl w:val="0"/>
          <w:numId w:val="2"/>
        </w:numPr>
      </w:pPr>
      <w:r>
        <w:t xml:space="preserve">Systems Thinking &amp; Architecture (15 questions)</w:t>
      </w:r>
    </w:p>
    <w:p>
      <w:pPr>
        <w:pStyle w:val="ListParagraph"/>
        <w:numPr>
          <w:ilvl w:val="0"/>
          <w:numId w:val="2"/>
        </w:numPr>
      </w:pPr>
      <w:r>
        <w:t xml:space="preserve">Nonprofit/DAO Governance (10 questions)</w:t>
      </w:r>
    </w:p>
    <w:p>
      <w:pPr>
        <w:pStyle w:val="ListParagraph"/>
        <w:numPr>
          <w:ilvl w:val="0"/>
          <w:numId w:val="2"/>
        </w:numPr>
      </w:pPr>
      <w:r>
        <w:t xml:space="preserve">Software Engineering Deep Interview (20 questions)</w:t>
      </w:r>
    </w:p>
    <w:p>
      <w:pPr>
        <w:pStyle w:val="ListParagraph"/>
        <w:numPr>
          <w:ilvl w:val="0"/>
          <w:numId w:val="2"/>
        </w:numPr>
      </w:pPr>
      <w:r>
        <w:t xml:space="preserve">Kubernetes/Cloud Engineering (15 questions)</w:t>
      </w:r>
    </w:p>
    <w:p>
      <w:pPr>
        <w:pStyle w:val="ListParagraph"/>
        <w:numPr>
          <w:ilvl w:val="0"/>
          <w:numId w:val="2"/>
        </w:numPr>
      </w:pPr>
      <w:r>
        <w:t xml:space="preserve">AI &amp; Multi-Agent Systems (20 questions)</w:t>
      </w:r>
    </w:p>
    <w:p>
      <w:pPr>
        <w:pStyle w:val="ListParagraph"/>
        <w:numPr>
          <w:ilvl w:val="0"/>
          <w:numId w:val="2"/>
        </w:numPr>
      </w:pPr>
      <w:r>
        <w:t xml:space="preserve">Ethics, Security, and Nonprofit Integrity (20 questions)</w:t>
      </w:r>
    </w:p>
    <w:p>
      <w:pPr>
        <w:spacing w:before="120" w:after="120"/>
      </w:pPr>
      <w:r>
        <w:rPr>
          <w:b/>
          <w:bCs/>
        </w:rPr>
        <w:t xml:space="preserve">Intended Use: </w:t>
      </w:r>
      <w:r>
        <w:t xml:space="preserve">SNHU academic rigor standard; student-teacher Socratic format; AI video module generation; Kubernetes-native deployment as KnowledgePods.</w:t>
      </w:r>
    </w:p>
    <w:p>
      <w:pPr>
        <w:pStyle w:val="Heading2"/>
      </w:pPr>
      <w:r>
        <w:t xml:space="preserve">B. Bug Bounty Program via LLC Self-Hire Structure</w:t>
      </w:r>
    </w:p>
    <w:p>
      <w:pPr>
        <w:spacing w:after="120"/>
      </w:pPr>
      <w:r>
        <w:t xml:space="preserve">The Board discussed a legal structure wherein StrategicKhaos DAO LLC contracts the Operator as an independent contractor for threat hunting, adversary research, and bug bounty coordination services. Key elements:</w:t>
      </w:r>
    </w:p>
    <w:p>
      <w:pPr>
        <w:pStyle w:val="ListParagraph"/>
        <w:numPr>
          <w:ilvl w:val="0"/>
          <w:numId w:val="2"/>
        </w:numPr>
      </w:pPr>
      <w:r>
        <w:t xml:space="preserve">LLC invoices Operator for: Threat hunting &amp; adversary research services; Red-team simulation and exploit documentation; Bug-bounty coordination and responsible disclosure</w:t>
      </w:r>
    </w:p>
    <w:p>
      <w:pPr>
        <w:pStyle w:val="ListParagraph"/>
        <w:numPr>
          <w:ilvl w:val="0"/>
          <w:numId w:val="2"/>
        </w:numPr>
      </w:pPr>
      <w:r>
        <w:t xml:space="preserve">Program deployed via Bugcrowd/HackerOne/Intigriti with proper safe-harbor language</w:t>
      </w:r>
    </w:p>
    <w:p>
      <w:pPr>
        <w:pStyle w:val="ListParagraph"/>
        <w:numPr>
          <w:ilvl w:val="0"/>
          <w:numId w:val="2"/>
        </w:numPr>
      </w:pPr>
      <w:r>
        <w:t xml:space="preserve">Scope limited to defensive, legal countermeasures per CFAA compliance</w:t>
      </w:r>
    </w:p>
    <w:p>
      <w:pPr>
        <w:pStyle w:val="ListParagraph"/>
        <w:numPr>
          <w:ilvl w:val="0"/>
          <w:numId w:val="2"/>
        </w:numPr>
      </w:pPr>
      <w:r>
        <w:t xml:space="preserve">Payout tiers structured: Stripe USD + experimental XMR options</w:t>
      </w:r>
    </w:p>
    <w:p>
      <w:pPr>
        <w:spacing w:before="120" w:after="120"/>
      </w:pPr>
      <w:r>
        <w:rPr>
          <w:b/>
          <w:bCs/>
        </w:rPr>
        <w:t xml:space="preserve">Legal Opinion: </w:t>
      </w:r>
      <w:r>
        <w:t xml:space="preserve">Self-hire via LLC is common for solopreneurs (1099 contractor model). Texas TDLR PI licensing requirements noted for investigation services.</w:t>
      </w:r>
    </w:p>
    <w:p>
      <w:pPr>
        <w:pStyle w:val="Heading2"/>
      </w:pPr>
      <w:r>
        <w:t xml:space="preserve">C. Risk Assessment — 100 Failure Modes Identified</w:t>
      </w:r>
    </w:p>
    <w:p>
      <w:pPr>
        <w:spacing w:after="120"/>
      </w:pPr>
      <w:r>
        <w:t xml:space="preserve">The Board conducted comprehensive risk analysis covering 100 potential failure scenarios across 10 categories: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Risk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Mitigation 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Legal &amp; 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 &amp; 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Operational &amp; 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C660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Reputational &amp; PR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C660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&amp;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Human &amp; Team Factors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C660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 &amp; Ecosystem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660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External &amp; Uncontrollable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660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&amp;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C660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Philosophical &amp; Long-Term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6600"/>
              </w:rPr>
              <w:t xml:space="preserve">LOW</w:t>
            </w:r>
          </w:p>
        </w:tc>
      </w:tr>
    </w:tbl>
    <w:p>
      <w:pPr>
        <w:spacing w:before="120" w:after="120"/>
      </w:pPr>
      <w:r>
        <w:rPr>
          <w:b/>
          <w:bCs/>
        </w:rPr>
        <w:t xml:space="preserve">Key High-Priority Risks Requiring Immediate Mitigation: </w:t>
      </w:r>
      <w:r>
        <w:t xml:space="preserve">IRS audit of self-hire structure; Texas PI licensing compliance; CFAA misinterpretation by bounty hunters; Supply-chain poisoning in AI-generated manifests.</w:t>
      </w:r>
    </w:p>
    <w:p>
      <w:pPr>
        <w:pStyle w:val="Heading2"/>
      </w:pPr>
      <w:r>
        <w:t xml:space="preserve">D. Legal Framework — Defensive Countermeasures</w:t>
      </w:r>
    </w:p>
    <w:p>
      <w:pPr>
        <w:spacing w:after="120"/>
      </w:pPr>
      <w:r>
        <w:t xml:space="preserve">The Board reviewed applicable U.S. federal laws for defensive cyber operations: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CFAA (18 U.S.C. § 1030): </w:t>
      </w:r>
      <w:r>
        <w:t xml:space="preserve">Criminalizes unauthorized access; civil suits for damages &gt;$5,000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DMCA (17 U.S.C. § 1201): </w:t>
      </w:r>
      <w:r>
        <w:t xml:space="preserve">Prohibits circumventing access controls; enables takedown notices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ECPA (18 U.S.C. § 2510): </w:t>
      </w:r>
      <w:r>
        <w:t xml:space="preserve">Protects against communication interception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CISA 2015: </w:t>
      </w:r>
      <w:r>
        <w:t xml:space="preserve">Encourages threat data sharing with government; grants liability immunity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Wire Fraud (18 U.S.C. § 1343): </w:t>
      </w:r>
      <w:r>
        <w:t xml:space="preserve">Covers electronic fraud schemes including bandwidth theft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RICO (18 U.S.C. § 1961): </w:t>
      </w:r>
      <w:r>
        <w:t xml:space="preserve">Applies to organized cybercrime; allows triple damages in civil suits</w:t>
      </w:r>
    </w:p>
    <w:p>
      <w:pPr>
        <w:spacing w:before="120" w:after="120"/>
      </w:pPr>
      <w:r>
        <w:rPr>
          <w:b/>
          <w:bCs/>
        </w:rPr>
        <w:t xml:space="preserve">Board Position: </w:t>
      </w:r>
      <w:r>
        <w:t xml:space="preserve">All countermeasures must remain strictly legal and defensive. No vigilante hacking. Focus on reporting (FBI IC3, CISA), civil suits, and platform cooperation.</w:t>
      </w:r>
    </w:p>
    <w:p>
      <w:pPr>
        <w:pStyle w:val="Heading2"/>
      </w:pPr>
      <w:r>
        <w:t xml:space="preserve">E. Infrastructure &amp; Credentials Verification</w:t>
      </w:r>
    </w:p>
    <w:p>
      <w:pPr>
        <w:spacing w:after="120"/>
      </w:pPr>
      <w:r>
        <w:t xml:space="preserve">The Board verified the following assets and credentials as active:</w:t>
      </w:r>
    </w:p>
    <w:p>
      <w:pPr>
        <w:pStyle w:val="Heading3"/>
      </w:pPr>
      <w:r>
        <w:t xml:space="preserve">Verified Active (Confirmed)</w:t>
      </w:r>
    </w:p>
    <w:p>
      <w:pPr>
        <w:pStyle w:val="ListParagraph"/>
        <w:numPr>
          <w:ilvl w:val="0"/>
          <w:numId w:val="2"/>
        </w:numPr>
      </w:pPr>
      <w:r>
        <w:t xml:space="preserve">StrategicKhaos DAO LLC — Wyoming Entity 2025-001708194</w:t>
      </w:r>
    </w:p>
    <w:p>
      <w:pPr>
        <w:pStyle w:val="ListParagraph"/>
        <w:numPr>
          <w:ilvl w:val="0"/>
          <w:numId w:val="2"/>
        </w:numPr>
      </w:pPr>
      <w:r>
        <w:t xml:space="preserve">ValorYield Engine 501(c)(3) — EIN 39-2923503</w:t>
      </w:r>
    </w:p>
    <w:p>
      <w:pPr>
        <w:pStyle w:val="ListParagraph"/>
        <w:numPr>
          <w:ilvl w:val="0"/>
          <w:numId w:val="2"/>
        </w:numPr>
      </w:pPr>
      <w:r>
        <w:t xml:space="preserve">Skyline Strategies — Verizon Business Account 942748515-00001</w:t>
      </w:r>
    </w:p>
    <w:p>
      <w:pPr>
        <w:pStyle w:val="ListParagraph"/>
        <w:numPr>
          <w:ilvl w:val="0"/>
          <w:numId w:val="2"/>
        </w:numPr>
      </w:pPr>
      <w:r>
        <w:t xml:space="preserve">SNHU Computer Science — 3.732 GPA, 31% complete</w:t>
      </w:r>
    </w:p>
    <w:p>
      <w:pPr>
        <w:pStyle w:val="ListParagraph"/>
        <w:numPr>
          <w:ilvl w:val="0"/>
          <w:numId w:val="2"/>
        </w:numPr>
      </w:pPr>
      <w:r>
        <w:t xml:space="preserve">ORCID Researcher ID — 0009-0005-2996-3526</w:t>
      </w:r>
    </w:p>
    <w:p>
      <w:pPr>
        <w:pStyle w:val="ListParagraph"/>
        <w:numPr>
          <w:ilvl w:val="0"/>
          <w:numId w:val="2"/>
        </w:numPr>
      </w:pPr>
      <w:r>
        <w:t xml:space="preserve">Starlink Mini — Dish 3476D3</w:t>
      </w:r>
    </w:p>
    <w:p>
      <w:pPr>
        <w:pStyle w:val="ListParagraph"/>
        <w:numPr>
          <w:ilvl w:val="0"/>
          <w:numId w:val="2"/>
        </w:numPr>
      </w:pPr>
      <w:r>
        <w:t xml:space="preserve">GitHub Enterprise — StrategicKhaos Swarm Intelligence (Owner)</w:t>
      </w:r>
    </w:p>
    <w:p>
      <w:pPr>
        <w:pStyle w:val="ListParagraph"/>
        <w:numPr>
          <w:ilvl w:val="0"/>
          <w:numId w:val="2"/>
        </w:numPr>
      </w:pPr>
      <w:r>
        <w:t xml:space="preserve">GKE Cluster — jarvis-swarm-personal project</w:t>
      </w:r>
    </w:p>
    <w:p>
      <w:pPr>
        <w:pStyle w:val="ListParagraph"/>
        <w:numPr>
          <w:ilvl w:val="0"/>
          <w:numId w:val="2"/>
        </w:numPr>
      </w:pPr>
      <w:r>
        <w:t xml:space="preserve">AI Nodes — Nova, Lyra, Athena (128GB RAM, Qwen2.5:72b)</w:t>
      </w:r>
    </w:p>
    <w:p>
      <w:pPr>
        <w:pStyle w:val="Heading3"/>
      </w:pPr>
      <w:r>
        <w:t xml:space="preserve">In Progress (Not Yet Deployed)</w:t>
      </w:r>
    </w:p>
    <w:p>
      <w:pPr>
        <w:pStyle w:val="ListParagraph"/>
        <w:numPr>
          <w:ilvl w:val="0"/>
          <w:numId w:val="2"/>
        </w:numPr>
      </w:pPr>
      <w:r>
        <w:t xml:space="preserve">WireGuard Mesh — Code ready, deployment pending</w:t>
      </w:r>
    </w:p>
    <w:p>
      <w:pPr>
        <w:pStyle w:val="ListParagraph"/>
        <w:numPr>
          <w:ilvl w:val="0"/>
          <w:numId w:val="2"/>
        </w:numPr>
      </w:pPr>
      <w:r>
        <w:t xml:space="preserve">Falco Rules — Documented, runtime installation pending</w:t>
      </w:r>
    </w:p>
    <w:p>
      <w:pPr>
        <w:pStyle w:val="ListParagraph"/>
        <w:numPr>
          <w:ilvl w:val="0"/>
          <w:numId w:val="2"/>
        </w:numPr>
      </w:pPr>
      <w:r>
        <w:t xml:space="preserve">NATS + Matrix — Scripts ready, not yet live</w:t>
      </w:r>
    </w:p>
    <w:p>
      <w:r>
        <w:br w:type="page"/>
      </w:r>
    </w:p>
    <w:p>
      <w:pPr>
        <w:pStyle w:val="Heading1"/>
      </w:pPr>
      <w:r>
        <w:t xml:space="preserve">III. RESOLUTIONS</w:t>
      </w:r>
    </w:p>
    <w:p>
      <w:pPr>
        <w:spacing w:after="240"/>
      </w:pPr>
      <w:r>
        <w:t xml:space="preserve">Upon motion duly made, seconded, and unanimously carried, the following resolutions were adopted:</w:t>
      </w:r>
    </w:p>
    <w:p>
      <w:pPr>
        <w:spacing w:before="120" w:after="60"/>
      </w:pPr>
      <w:r>
        <w:rPr>
          <w:b/>
          <w:bCs/>
        </w:rPr>
        <w:t xml:space="preserve">Resolution 1: Execution Plan D Approval</w:t>
      </w:r>
    </w:p>
    <w:p>
      <w:pPr>
        <w:spacing w:after="120"/>
      </w:pPr>
      <w:r>
        <w:t xml:space="preserve">RESOLVED, that the Board hereby approves Execution Plan D encompassing: (a) AI Video Empire — 100 scripts + prompts for HeyGen/Synthesia with GitHub Action deployment; (b) Kubernetes KnowledgePods — Custom CRD with per-question pods serving video + markdown + interactive quiz; (c) Nonprofit Board Packet — 40-page PDF titled "StrategicKhaos DAO LLC Educational Impact Framework 2026-2030."</w:t>
      </w:r>
    </w:p>
    <w:p>
      <w:pPr>
        <w:spacing w:before="120" w:after="60"/>
      </w:pPr>
      <w:r>
        <w:rPr>
          <w:b/>
          <w:bCs/>
        </w:rPr>
        <w:t xml:space="preserve">Resolution 2: Bug Bounty Program Authorization</w:t>
      </w:r>
    </w:p>
    <w:p>
      <w:pPr>
        <w:spacing w:after="120"/>
      </w:pPr>
      <w:r>
        <w:t xml:space="preserve">RESOLVED, that the Managing Member is authorized to establish and operate a defensive bug bounty program through Bugcrowd, HackerOne, or similar platforms, with appropriate safe-harbor provisions and CFAA-compliant scope definitions.</w:t>
      </w:r>
    </w:p>
    <w:p>
      <w:pPr>
        <w:spacing w:before="120" w:after="60"/>
      </w:pPr>
      <w:r>
        <w:rPr>
          <w:b/>
          <w:bCs/>
        </w:rPr>
        <w:t xml:space="preserve">Resolution 3: Risk Mitigation Framework</w:t>
      </w:r>
    </w:p>
    <w:p>
      <w:pPr>
        <w:spacing w:after="120"/>
      </w:pPr>
      <w:r>
        <w:t xml:space="preserve">RESOLVED, that the 100-point risk assessment framework shall serve as the governing document for operational decisions, with HIGH-priority risks addressed within 30 days and quarterly review of all risk categories.</w:t>
      </w:r>
    </w:p>
    <w:p>
      <w:pPr>
        <w:spacing w:before="120" w:after="60"/>
      </w:pPr>
      <w:r>
        <w:rPr>
          <w:b/>
          <w:bCs/>
        </w:rPr>
        <w:t xml:space="preserve">Resolution 4: Legal Compliance Mandate</w:t>
      </w:r>
    </w:p>
    <w:p>
      <w:pPr>
        <w:spacing w:after="120"/>
      </w:pPr>
      <w:r>
        <w:t xml:space="preserve">RESOLVED, that all cyber operations shall remain strictly defensive and compliant with CFAA, DMCA, ECPA, and applicable state laws. No offensive or vigilante actions authorized under any circumstances.</w:t>
      </w:r>
    </w:p>
    <w:p>
      <w:pPr>
        <w:pStyle w:val="Heading1"/>
      </w:pPr>
      <w:r>
        <w:t xml:space="preserve">IV. ACTION ITEMS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 Command-0 WireGuard Mesh </w:t>
      </w:r>
      <w:r>
        <w:t xml:space="preserve">— Target: This Week — Owner: Dom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Install Falco with Custom Rules </w:t>
      </w:r>
      <w:r>
        <w:t xml:space="preserve">— Target: This Week — Owner: Dom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Generate 100 AI Video Scripts (Section A) </w:t>
      </w:r>
      <w:r>
        <w:t xml:space="preserve">— Target: 7 Days — Owner: AI Counsel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KnowledgePod CRD + Controller </w:t>
      </w:r>
      <w:r>
        <w:t xml:space="preserve">— Target: 14 Days — Owner: Dom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Draft Nonprofit Board Packet (Section C) </w:t>
      </w:r>
      <w:r>
        <w:t xml:space="preserve">— Target: 14 Days — Owner: AI Counsel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Research Texas TDLR PI Licensing </w:t>
      </w:r>
      <w:r>
        <w:t xml:space="preserve">— Target: 30 Days — Owner: Dom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Engage Legal Counsel for LLC Self-Hire Review </w:t>
      </w:r>
      <w:r>
        <w:t xml:space="preserve">— Target: 30 Days — Owner: Dom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Downgrade GitHub Enterprise to Free (Cost Optimization) </w:t>
      </w:r>
      <w:r>
        <w:t xml:space="preserve">— Target: 7 Days — Owner: Dom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Consolidate Verizon Lines (&lt;$100/mo target) </w:t>
      </w:r>
      <w:r>
        <w:t xml:space="preserve">— Target: 30 Days — Owner: Dom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 StrategicKhaos Language (Verification) </w:t>
      </w:r>
      <w:r>
        <w:t xml:space="preserve">— Target: 30 Days — Owner: Dom</w:t>
      </w:r>
    </w:p>
    <w:p>
      <w:pPr>
        <w:pStyle w:val="Heading1"/>
      </w:pPr>
      <w:r>
        <w:t xml:space="preserve">V. NEXT MEETING</w:t>
      </w:r>
    </w:p>
    <w:p>
      <w:pPr>
        <w:spacing w:after="120"/>
      </w:pPr>
      <w:r>
        <w:t xml:space="preserve">The Board shall reconvene upon completion of Phase 1 action items (WireGuard deployment, Falco installation) or within 7 days, whichever occurs first.</w:t>
      </w:r>
    </w:p>
    <w:p>
      <w:pPr>
        <w:pStyle w:val="Heading1"/>
      </w:pPr>
      <w:r>
        <w:t xml:space="preserve">VI. ADJOURNMENT</w:t>
      </w:r>
    </w:p>
    <w:p>
      <w:pPr>
        <w:spacing w:after="240"/>
      </w:pPr>
      <w:r>
        <w:t xml:space="preserve">There being no further business, the meeting was adjourned at approximately 02:15 CST.</w:t>
      </w:r>
    </w:p>
    <w:p>
      <w:pPr>
        <w:spacing w:before="480"/>
      </w:pPr>
      <w:r>
        <w:t xml:space="preserve">_________________________________________</w:t>
      </w:r>
    </w:p>
    <w:p>
      <w:r>
        <w:rPr>
          <w:b/>
          <w:bCs/>
        </w:rPr>
        <w:t xml:space="preserve">Dom (Me10101)</w:t>
      </w:r>
    </w:p>
    <w:p>
      <w:r>
        <w:t xml:space="preserve">Managing Member, StrategicKhaos DAO LLC</w:t>
      </w:r>
    </w:p>
    <w:p>
      <w:pPr>
        <w:spacing w:after="120"/>
      </w:pPr>
      <w:r>
        <w:t xml:space="preserve">Date: November 30, 2025</w:t>
      </w:r>
    </w:p>
    <w:p>
      <w:pPr>
        <w:spacing w:before="360"/>
      </w:pPr>
      <w:r>
        <w:rPr>
          <w:b/>
          <w:bCs/>
          <w:color w:val="666666"/>
          <w:sz w:val="20"/>
          <w:szCs w:val="20"/>
        </w:rPr>
        <w:t xml:space="preserve">APPENDICES (Available Upon Request):</w:t>
      </w:r>
    </w:p>
    <w:p>
      <w:r>
        <w:rPr>
          <w:color w:val="666666"/>
          <w:sz w:val="20"/>
          <w:szCs w:val="20"/>
        </w:rPr>
        <w:t xml:space="preserve">A. 100 Bloom's Taxonomy Questions (Full Text)</w:t>
      </w:r>
    </w:p>
    <w:p>
      <w:r>
        <w:rPr>
          <w:color w:val="666666"/>
          <w:sz w:val="20"/>
          <w:szCs w:val="20"/>
        </w:rPr>
        <w:t xml:space="preserve">B. 100 Failure Modes (Full Detail)</w:t>
      </w:r>
    </w:p>
    <w:p>
      <w:r>
        <w:rPr>
          <w:color w:val="666666"/>
          <w:sz w:val="20"/>
          <w:szCs w:val="20"/>
        </w:rPr>
        <w:t xml:space="preserve">C. Legal Framework Summary (CFAA, DMCA, ECPA, CISA, RICO)</w:t>
      </w:r>
    </w:p>
    <w:p>
      <w:r>
        <w:rPr>
          <w:color w:val="666666"/>
          <w:sz w:val="20"/>
          <w:szCs w:val="20"/>
        </w:rPr>
        <w:t xml:space="preserve">D. Infrastructure Verification Checklist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STRATEGICKHAOS DAO LLC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Resolution %1: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2025-11-30T20:18:12.911Z</dcterms:created>
  <dcterms:modified xsi:type="dcterms:W3CDTF">2025-11-30T20:18:12.912Z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