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Verejne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Iba od ludi bez podkladov: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wsojzt7u7r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1) Povinné časti podľa legislatívy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Ktoré sekcie šablóny sú podľa vyhlášky 360/2023 a zákona 365/2000 právne povinné?</w:t>
        <w:br w:type="textWrapping"/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89cwbpbpu8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2) Zdroj údajov a pôvod po poli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Pristup k datam. Datasety. Obratit sa na Necaskeho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6qu8fpmo12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3) Ktoré polia je bezpečné automaticky doplniť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Otazka sama o sebe. Sami nevedia, na to musim prist sam.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zwpai7tbet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4) Manažérske zhrnutie ako prioritný výstup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Manazerske zhrnutie je lower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8cuypeueg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5) Kontrola zhody a automatizované validačné pravidlá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Ktoré validačné pravidlá musia byť vynucované automaticky a ktoré sú len odporúčajúce?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Sú nejaké numerické prahy alebo právne pravidlá, ktoré musíme automaticky kontrolovať?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Ako má asistent zobrazovať výsledky kontroly: len úspech/zlyhanie alebo triedený zoznam s navrhovaným textom? Neviem aka kontrola. Presniejsie popis kontext.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9uco9bp5jg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6) Výstupné formáty, auditná stopa a schvaľovanie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Potrebujeme ako povinné výstupy Word a PDF plus JSON/YAML? Ano potrebujeme.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Aké auditné metadata musia byť uložené pri každom exporte (id používateľa, čas, verzia, pôvod)?</w:t>
        <w:br w:type="textWrapping"/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d9grdy1ub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7) Rozsah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/>
      </w:pPr>
      <w:bookmarkStart w:colFirst="0" w:colLast="0" w:name="_dk9g2dpxds6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Musime zistit sami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hial4a9ds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Evaluačná sada a akceptačné kritériá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Kto poskytne 8 až 15 referenčných dokumentov alebo môžeme použiť redigované kópie?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Ktoré metriky akceptujete pre úspech MVP, napr. pokrytie a presnosť polí z registrov?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Sú k dispozícii ľudskí hodnotitelia na ohodnotenie manažérskych zhrnutí a aké skóre je prijateľné?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Koniec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