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503" w:val="left" w:leader="none"/>
        </w:tabs>
        <w:spacing w:line="240" w:lineRule="auto" w:before="62" w:after="0"/>
        <w:ind w:left="503" w:right="0" w:hanging="480"/>
        <w:jc w:val="left"/>
      </w:pPr>
      <w:bookmarkStart w:name="7. Open Challenges and Future Directions" w:id="1"/>
      <w:bookmarkEnd w:id="1"/>
      <w:r>
        <w:rPr>
          <w:b w:val="0"/>
        </w:rPr>
      </w:r>
      <w:r>
        <w:rPr>
          <w:color w:val="0E4660"/>
        </w:rPr>
        <w:t>Open</w:t>
      </w:r>
      <w:r>
        <w:rPr>
          <w:color w:val="0E4660"/>
          <w:spacing w:val="-6"/>
        </w:rPr>
        <w:t> </w:t>
      </w:r>
      <w:r>
        <w:rPr>
          <w:color w:val="0E4660"/>
        </w:rPr>
        <w:t>Challenges</w:t>
      </w:r>
      <w:r>
        <w:rPr>
          <w:color w:val="0E4660"/>
          <w:spacing w:val="-4"/>
        </w:rPr>
        <w:t> </w:t>
      </w:r>
      <w:r>
        <w:rPr>
          <w:color w:val="0E4660"/>
        </w:rPr>
        <w:t>and Future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Directions</w:t>
      </w:r>
    </w:p>
    <w:p>
      <w:pPr>
        <w:pStyle w:val="BodyText"/>
        <w:spacing w:before="291"/>
        <w:rPr>
          <w:b/>
          <w:sz w:val="48"/>
        </w:rPr>
      </w:pPr>
    </w:p>
    <w:p>
      <w:pPr>
        <w:pStyle w:val="BodyText"/>
        <w:spacing w:line="280" w:lineRule="auto"/>
        <w:ind w:left="23" w:right="217"/>
      </w:pPr>
      <w:r>
        <w:rPr/>
        <w:t>While</w:t>
      </w:r>
      <w:r>
        <w:rPr>
          <w:spacing w:val="-6"/>
        </w:rPr>
        <w:t> </w:t>
      </w:r>
      <w:r>
        <w:rPr/>
        <w:t>neural</w:t>
      </w:r>
      <w:r>
        <w:rPr>
          <w:spacing w:val="-6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methods</w:t>
      </w:r>
      <w:r>
        <w:rPr>
          <w:spacing w:val="-3"/>
        </w:rPr>
        <w:t> </w:t>
      </w:r>
      <w:r>
        <w:rPr/>
        <w:t>like</w:t>
      </w:r>
      <w:r>
        <w:rPr>
          <w:spacing w:val="-6"/>
        </w:rPr>
        <w:t> </w:t>
      </w:r>
      <w:r>
        <w:rPr/>
        <w:t>Neural</w:t>
      </w:r>
      <w:r>
        <w:rPr>
          <w:spacing w:val="-6"/>
        </w:rPr>
        <w:t> </w:t>
      </w:r>
      <w:r>
        <w:rPr/>
        <w:t>Radiance</w:t>
      </w:r>
      <w:r>
        <w:rPr>
          <w:spacing w:val="-6"/>
        </w:rPr>
        <w:t> </w:t>
      </w:r>
      <w:r>
        <w:rPr/>
        <w:t>Fields</w:t>
      </w:r>
      <w:r>
        <w:rPr>
          <w:spacing w:val="-3"/>
        </w:rPr>
        <w:t> </w:t>
      </w:r>
      <w:r>
        <w:rPr/>
        <w:t>(NeRF) and</w:t>
      </w:r>
      <w:r>
        <w:rPr>
          <w:spacing w:val="-4"/>
        </w:rPr>
        <w:t> </w:t>
      </w:r>
      <w:r>
        <w:rPr/>
        <w:t>3D</w:t>
      </w:r>
      <w:r>
        <w:rPr>
          <w:spacing w:val="-3"/>
        </w:rPr>
        <w:t> </w:t>
      </w:r>
      <w:r>
        <w:rPr/>
        <w:t>Gaussian Splatting (3DGS) have significantly improved the quality of satellite-based 3D reconstruction, several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challenges still remain.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78" w:lineRule="auto"/>
        <w:ind w:left="23" w:right="216"/>
        <w:rPr>
          <w:b/>
        </w:rPr>
      </w:pPr>
      <w:r>
        <w:rPr/>
        <w:t>Current methods focus on improving geometric reconstruction and rendering speed, but integrating remote sensing modalities, dynamic scene understanding, and geospatial compatibility remains an open research challenge (</w:t>
      </w:r>
      <w:r>
        <w:rPr>
          <w:b/>
        </w:rPr>
        <w:t>Behari et al., 2023). </w:t>
      </w:r>
      <w:r>
        <w:rPr/>
        <w:t>Solving these challenges will help to apply neural rendering frameworks to practical Earth observation tasks</w:t>
      </w:r>
      <w:r>
        <w:rPr>
          <w:spacing w:val="-3"/>
        </w:rPr>
        <w:t> </w:t>
      </w:r>
      <w:r>
        <w:rPr/>
        <w:t>like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twin</w:t>
      </w:r>
      <w:r>
        <w:rPr>
          <w:spacing w:val="-4"/>
        </w:rPr>
        <w:t> </w:t>
      </w:r>
      <w:r>
        <w:rPr/>
        <w:t>generation,</w:t>
      </w:r>
      <w:r>
        <w:rPr>
          <w:spacing w:val="-4"/>
        </w:rPr>
        <w:t> </w:t>
      </w:r>
      <w:r>
        <w:rPr/>
        <w:t>large-scale</w:t>
      </w:r>
      <w:r>
        <w:rPr>
          <w:spacing w:val="-5"/>
        </w:rPr>
        <w:t> </w:t>
      </w:r>
      <w:r>
        <w:rPr/>
        <w:t>urban mapping,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geographic</w:t>
      </w:r>
      <w:r>
        <w:rPr>
          <w:spacing w:val="-5"/>
        </w:rPr>
        <w:t> </w:t>
      </w:r>
      <w:r>
        <w:rPr/>
        <w:t>analysis </w:t>
      </w:r>
      <w:r>
        <w:rPr>
          <w:b/>
        </w:rPr>
        <w:t>(Wang et al., 2024).</w:t>
      </w:r>
    </w:p>
    <w:p>
      <w:pPr>
        <w:pStyle w:val="BodyText"/>
        <w:spacing w:before="209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720"/>
        <w:jc w:val="left"/>
        <w:rPr>
          <w:color w:val="0E4660"/>
        </w:rPr>
      </w:pPr>
      <w:bookmarkStart w:name="7.1 Multi-Model Integration" w:id="2"/>
      <w:bookmarkEnd w:id="2"/>
      <w:r>
        <w:rPr>
          <w:b w:val="0"/>
        </w:rPr>
      </w:r>
      <w:r>
        <w:rPr>
          <w:color w:val="0E4660"/>
        </w:rPr>
        <w:t>Multi-Model</w:t>
      </w:r>
      <w:r>
        <w:rPr>
          <w:color w:val="0E4660"/>
          <w:spacing w:val="3"/>
        </w:rPr>
        <w:t> </w:t>
      </w:r>
      <w:r>
        <w:rPr>
          <w:color w:val="0E4660"/>
          <w:spacing w:val="-2"/>
        </w:rPr>
        <w:t>Integration</w:t>
      </w:r>
    </w:p>
    <w:p>
      <w:pPr>
        <w:pStyle w:val="BodyText"/>
        <w:spacing w:before="216"/>
        <w:rPr>
          <w:b/>
          <w:sz w:val="48"/>
        </w:rPr>
      </w:pPr>
    </w:p>
    <w:p>
      <w:pPr>
        <w:pStyle w:val="BodyText"/>
        <w:spacing w:line="278" w:lineRule="auto"/>
        <w:ind w:left="23" w:right="188"/>
      </w:pPr>
      <w:r>
        <w:rPr/>
        <w:t>The current neural rendering methods primarily rely on optical satellite and UAV imagery. While</w:t>
      </w:r>
      <w:r>
        <w:rPr>
          <w:spacing w:val="-3"/>
        </w:rPr>
        <w:t> </w:t>
      </w:r>
      <w:r>
        <w:rPr/>
        <w:t>remote</w:t>
      </w:r>
      <w:r>
        <w:rPr>
          <w:spacing w:val="-3"/>
        </w:rPr>
        <w:t> </w:t>
      </w:r>
      <w:r>
        <w:rPr/>
        <w:t>sensing</w:t>
      </w:r>
      <w:r>
        <w:rPr>
          <w:spacing w:val="-1"/>
        </w:rPr>
        <w:t> </w:t>
      </w:r>
      <w:r>
        <w:rPr/>
        <w:t>platforms provide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vast</w:t>
      </w:r>
      <w:r>
        <w:rPr>
          <w:spacing w:val="-3"/>
        </w:rPr>
        <w:t> </w:t>
      </w:r>
      <w:r>
        <w:rPr/>
        <w:t>range of</w:t>
      </w:r>
      <w:r>
        <w:rPr>
          <w:spacing w:val="-1"/>
        </w:rPr>
        <w:t> </w:t>
      </w:r>
      <w:r>
        <w:rPr/>
        <w:t>sensing</w:t>
      </w:r>
      <w:r>
        <w:rPr>
          <w:spacing w:val="-1"/>
        </w:rPr>
        <w:t> </w:t>
      </w:r>
      <w:r>
        <w:rPr/>
        <w:t>modalities,</w:t>
      </w:r>
      <w:r>
        <w:rPr>
          <w:spacing w:val="-1"/>
        </w:rPr>
        <w:t> </w:t>
      </w:r>
      <w:r>
        <w:rPr/>
        <w:t>including LiDAR point clouds, Synthetic Aperture Radar (SAR), and multispectral imagery [Comparative Assessment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Neural</w:t>
      </w:r>
      <w:r>
        <w:rPr>
          <w:spacing w:val="-6"/>
        </w:rPr>
        <w:t> </w:t>
      </w:r>
      <w:r>
        <w:rPr/>
        <w:t>Radiance</w:t>
      </w:r>
      <w:r>
        <w:rPr>
          <w:spacing w:val="-2"/>
        </w:rPr>
        <w:t> </w:t>
      </w:r>
      <w:r>
        <w:rPr/>
        <w:t>Fields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3D Gaussian</w:t>
      </w:r>
      <w:r>
        <w:rPr>
          <w:spacing w:val="-5"/>
        </w:rPr>
        <w:t> </w:t>
      </w:r>
      <w:r>
        <w:rPr/>
        <w:t>Splatting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Point</w:t>
      </w:r>
      <w:r>
        <w:rPr>
          <w:spacing w:val="-6"/>
        </w:rPr>
        <w:t> </w:t>
      </w:r>
      <w:r>
        <w:rPr/>
        <w:t>Cloud</w:t>
      </w:r>
      <w:r>
        <w:rPr>
          <w:spacing w:val="-5"/>
        </w:rPr>
        <w:t> </w:t>
      </w:r>
      <w:r>
        <w:rPr/>
        <w:t>Generation from UAV Imagery, Large- </w:t>
      </w:r>
      <w:r>
        <w:rPr>
          <w:spacing w:val="-2"/>
        </w:rPr>
        <w:t>Scale_Urban_Scene_Reconstruction_Using_3D_Gaussian_Splatting_and_Satellite_Imagery]</w:t>
      </w:r>
    </w:p>
    <w:p>
      <w:pPr>
        <w:pStyle w:val="BodyText"/>
        <w:spacing w:line="278" w:lineRule="auto" w:before="5"/>
        <w:ind w:left="23" w:right="188"/>
        <w:rPr>
          <w:b/>
        </w:rPr>
      </w:pPr>
      <w:r>
        <w:rPr/>
        <w:t>. Different data sources can help provide important information about complex scene geometry, material reflectance, and absolute elevation </w:t>
      </w:r>
      <w:r>
        <w:rPr>
          <w:b/>
        </w:rPr>
        <w:t>(Liang et al., 2024) </w:t>
      </w:r>
      <w:r>
        <w:rPr/>
        <w:t>[Comparative Assessment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Neural</w:t>
      </w:r>
      <w:r>
        <w:rPr>
          <w:spacing w:val="-6"/>
        </w:rPr>
        <w:t> </w:t>
      </w:r>
      <w:r>
        <w:rPr/>
        <w:t>Radiance</w:t>
      </w:r>
      <w:r>
        <w:rPr>
          <w:spacing w:val="-2"/>
        </w:rPr>
        <w:t> </w:t>
      </w:r>
      <w:r>
        <w:rPr/>
        <w:t>Fields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3D Gaussian</w:t>
      </w:r>
      <w:r>
        <w:rPr>
          <w:spacing w:val="-5"/>
        </w:rPr>
        <w:t> </w:t>
      </w:r>
      <w:r>
        <w:rPr/>
        <w:t>Splatting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Point</w:t>
      </w:r>
      <w:r>
        <w:rPr>
          <w:spacing w:val="-6"/>
        </w:rPr>
        <w:t> </w:t>
      </w:r>
      <w:r>
        <w:rPr/>
        <w:t>Cloud</w:t>
      </w:r>
      <w:r>
        <w:rPr>
          <w:spacing w:val="-5"/>
        </w:rPr>
        <w:t> </w:t>
      </w:r>
      <w:r>
        <w:rPr/>
        <w:t>Generation from UAV Imagery, Ortho- </w:t>
      </w:r>
      <w:r>
        <w:rPr>
          <w:spacing w:val="-2"/>
        </w:rPr>
        <w:t>3DGS_True_Digital_Orthophoto_Generation_From_Unmanned_Aerial_Vehicle_Imagery_U </w:t>
      </w:r>
      <w:r>
        <w:rPr/>
        <w:t>sing_the_Depth-Regulated_3D_Gaussian_Splatting </w:t>
      </w:r>
      <w:r>
        <w:rPr>
          <w:b/>
        </w:rPr>
        <w:t>(Yang et al., 2025)</w:t>
      </w:r>
      <w:r>
        <w:rPr/>
        <w:t>]. However, integrating these various data types into NeRF or 3DGS frameworks remains a primary challenge because of significant differences in spatial resolution, sensing geometry, and sensor noise </w:t>
      </w:r>
      <w:r>
        <w:rPr>
          <w:b/>
        </w:rPr>
        <w:t>(Wan et al., 2024).</w:t>
      </w:r>
    </w:p>
    <w:p>
      <w:pPr>
        <w:pStyle w:val="BodyText"/>
        <w:spacing w:line="278" w:lineRule="auto" w:before="129"/>
        <w:ind w:left="23"/>
      </w:pPr>
      <w:r>
        <w:rPr/>
        <w:t>For example, current Earth observation models commonly struggle to exploit high-resolution panchromatic</w:t>
      </w:r>
      <w:r>
        <w:rPr>
          <w:spacing w:val="-5"/>
        </w:rPr>
        <w:t> </w:t>
      </w:r>
      <w:r>
        <w:rPr/>
        <w:t>(PAN)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low-resolution multispectral</w:t>
      </w:r>
      <w:r>
        <w:rPr>
          <w:spacing w:val="-5"/>
        </w:rPr>
        <w:t> </w:t>
      </w:r>
      <w:r>
        <w:rPr/>
        <w:t>(MSI)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time</w:t>
      </w:r>
      <w:r>
        <w:rPr>
          <w:spacing w:val="-1"/>
        </w:rPr>
        <w:t> </w:t>
      </w:r>
      <w:r>
        <w:rPr>
          <w:b/>
        </w:rPr>
        <w:t>(Ma et</w:t>
      </w:r>
      <w:r>
        <w:rPr>
          <w:b/>
          <w:spacing w:val="-3"/>
        </w:rPr>
        <w:t> </w:t>
      </w:r>
      <w:r>
        <w:rPr>
          <w:b/>
        </w:rPr>
        <w:t>al., 2025). </w:t>
      </w:r>
      <w:r>
        <w:rPr/>
        <w:t>For avoiding artifacts and inconsistencies caused by traditional pansharpening, many</w:t>
      </w:r>
    </w:p>
    <w:p>
      <w:pPr>
        <w:pStyle w:val="BodyText"/>
        <w:spacing w:line="280" w:lineRule="auto"/>
        <w:ind w:left="23" w:right="217"/>
      </w:pPr>
      <w:r>
        <w:rPr/>
        <w:t>frameworks</w:t>
      </w:r>
      <w:r>
        <w:rPr>
          <w:spacing w:val="-3"/>
        </w:rPr>
        <w:t> </w:t>
      </w:r>
      <w:r>
        <w:rPr/>
        <w:t>rely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“Direct</w:t>
      </w:r>
      <w:r>
        <w:rPr>
          <w:spacing w:val="-5"/>
        </w:rPr>
        <w:t> </w:t>
      </w:r>
      <w:r>
        <w:rPr/>
        <w:t>Rendering”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PAN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alone</w:t>
      </w:r>
      <w:r>
        <w:rPr>
          <w:spacing w:val="-5"/>
        </w:rPr>
        <w:t> </w:t>
      </w:r>
      <w:r>
        <w:rPr/>
        <w:t>[</w:t>
      </w:r>
      <w:r>
        <w:rPr>
          <w:spacing w:val="-3"/>
        </w:rPr>
        <w:t> </w:t>
      </w:r>
      <w:r>
        <w:rPr/>
        <w:t>EOGS++</w:t>
      </w:r>
      <w:r>
        <w:rPr>
          <w:spacing w:val="-4"/>
        </w:rPr>
        <w:t> </w:t>
      </w:r>
      <w:r>
        <w:rPr/>
        <w:t>Earth</w:t>
      </w:r>
      <w:r>
        <w:rPr>
          <w:spacing w:val="-3"/>
        </w:rPr>
        <w:t> </w:t>
      </w:r>
      <w:r>
        <w:rPr/>
        <w:t>Observation Gaussian Splatting with Internal Camera Refinement and Direct Panchromatic Rendering]. Future directions of research may study hybrid approaches that combine neural rendering</w:t>
      </w:r>
    </w:p>
    <w:p>
      <w:pPr>
        <w:pStyle w:val="BodyText"/>
        <w:spacing w:after="0" w:line="280" w:lineRule="auto"/>
        <w:sectPr>
          <w:type w:val="continuous"/>
          <w:pgSz w:w="11910" w:h="16840"/>
          <w:pgMar w:top="1620" w:bottom="280" w:left="1417" w:right="1275"/>
        </w:sectPr>
      </w:pPr>
    </w:p>
    <w:p>
      <w:pPr>
        <w:pStyle w:val="BodyText"/>
        <w:spacing w:line="278" w:lineRule="auto" w:before="61"/>
        <w:ind w:left="23" w:right="162"/>
      </w:pPr>
      <w:r>
        <w:rPr/>
        <w:t>with</w:t>
      </w:r>
      <w:r>
        <w:rPr>
          <w:spacing w:val="-3"/>
        </w:rPr>
        <w:t> </w:t>
      </w:r>
      <w:r>
        <w:rPr/>
        <w:t>multi-modal</w:t>
      </w:r>
      <w:r>
        <w:rPr>
          <w:spacing w:val="-5"/>
        </w:rPr>
        <w:t> </w:t>
      </w:r>
      <w:r>
        <w:rPr/>
        <w:t>sensor</w:t>
      </w:r>
      <w:r>
        <w:rPr>
          <w:spacing w:val="-3"/>
        </w:rPr>
        <w:t> </w:t>
      </w:r>
      <w:r>
        <w:rPr/>
        <w:t>fusion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</w:t>
      </w:r>
      <w:r>
        <w:rPr>
          <w:spacing w:val="-5"/>
        </w:rPr>
        <w:t> </w:t>
      </w:r>
      <w:r>
        <w:rPr/>
        <w:t>geometric</w:t>
      </w:r>
      <w:r>
        <w:rPr>
          <w:spacing w:val="-5"/>
        </w:rPr>
        <w:t> </w:t>
      </w:r>
      <w:r>
        <w:rPr/>
        <w:t>accuracy </w:t>
      </w:r>
      <w:r>
        <w:rPr>
          <w:b/>
        </w:rPr>
        <w:t>(Li</w:t>
      </w:r>
      <w:r>
        <w:rPr>
          <w:b/>
          <w:spacing w:val="-5"/>
        </w:rPr>
        <w:t> </w:t>
      </w:r>
      <w:r>
        <w:rPr>
          <w:b/>
        </w:rPr>
        <w:t>et</w:t>
      </w:r>
      <w:r>
        <w:rPr>
          <w:b/>
          <w:spacing w:val="-3"/>
        </w:rPr>
        <w:t> </w:t>
      </w:r>
      <w:r>
        <w:rPr>
          <w:b/>
        </w:rPr>
        <w:t>al.,</w:t>
      </w:r>
      <w:r>
        <w:rPr>
          <w:b/>
          <w:spacing w:val="-3"/>
        </w:rPr>
        <w:t> </w:t>
      </w:r>
      <w:r>
        <w:rPr>
          <w:b/>
        </w:rPr>
        <w:t>2025)</w:t>
      </w:r>
      <w:r>
        <w:rPr>
          <w:b/>
          <w:spacing w:val="-2"/>
        </w:rPr>
        <w:t> </w:t>
      </w:r>
      <w:r>
        <w:rPr/>
        <w:t>[Comparative Assessment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Neural</w:t>
      </w:r>
      <w:r>
        <w:rPr>
          <w:spacing w:val="-4"/>
        </w:rPr>
        <w:t> </w:t>
      </w:r>
      <w:r>
        <w:rPr/>
        <w:t>Radiance Fields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3D Gaussian</w:t>
      </w:r>
      <w:r>
        <w:rPr>
          <w:spacing w:val="-2"/>
        </w:rPr>
        <w:t> </w:t>
      </w:r>
      <w:r>
        <w:rPr/>
        <w:t>Splatting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Point</w:t>
      </w:r>
      <w:r>
        <w:rPr>
          <w:spacing w:val="-4"/>
        </w:rPr>
        <w:t> </w:t>
      </w:r>
      <w:r>
        <w:rPr/>
        <w:t>Cloud</w:t>
      </w:r>
      <w:r>
        <w:rPr>
          <w:spacing w:val="-2"/>
        </w:rPr>
        <w:t> </w:t>
      </w:r>
      <w:r>
        <w:rPr/>
        <w:t>Generation from UAV Imager, Enhanced_3- </w:t>
      </w:r>
      <w:r>
        <w:rPr>
          <w:spacing w:val="-2"/>
        </w:rPr>
        <w:t>D_Urban_Scene_Reconstruction_and_Point_Cloud_Densification_Using_Gaussian_Splattin </w:t>
      </w:r>
      <w:r>
        <w:rPr/>
        <w:t>g_and_Google_Earth_Imagery, HyGS-TDOM_A_Hybrid_Gaussian Splatting Famework for generating TDOMs from both dense and sparse views]. Such techniques may significantly improve reconstruction accuracy in challenging scenarios like limited optical observations, complex urban occlusions, or unfavourable atmospheric conditions </w:t>
      </w:r>
      <w:r>
        <w:rPr>
          <w:b/>
        </w:rPr>
        <w:t>(Wang et al., 2025) </w:t>
      </w:r>
      <w:r>
        <w:rPr/>
        <w:t>[Comparative Assessment of Neural Radiance Fields and 3D Gaussian Splatting for Point Cloud Generation from UAV Imagery, HyGS-TDOM_A_Hybrid_Gaussian Splatting Famework for generating TDOMs from both dense and sparse views, </w:t>
      </w:r>
      <w:r>
        <w:rPr>
          <w:spacing w:val="-2"/>
        </w:rPr>
        <w:t>Uncertainty_Guided_Progressive_Few- Shot_Learning_Perception_for_Aerial_View_Synthesis].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40" w:lineRule="auto" w:before="0" w:after="0"/>
        <w:ind w:left="563" w:right="0" w:hanging="540"/>
        <w:jc w:val="left"/>
        <w:rPr>
          <w:color w:val="0E4660"/>
        </w:rPr>
      </w:pPr>
      <w:bookmarkStart w:name="7.2 Improved Handling of Transient Eleme" w:id="3"/>
      <w:bookmarkEnd w:id="3"/>
      <w:r>
        <w:rPr>
          <w:b w:val="0"/>
        </w:rPr>
      </w:r>
      <w:r>
        <w:rPr>
          <w:color w:val="0E4660"/>
        </w:rPr>
        <w:t>Improved</w:t>
      </w:r>
      <w:r>
        <w:rPr>
          <w:color w:val="0E4660"/>
          <w:spacing w:val="-3"/>
        </w:rPr>
        <w:t> </w:t>
      </w:r>
      <w:r>
        <w:rPr>
          <w:color w:val="0E4660"/>
        </w:rPr>
        <w:t>Handling</w:t>
      </w:r>
      <w:r>
        <w:rPr>
          <w:color w:val="0E4660"/>
          <w:spacing w:val="-2"/>
        </w:rPr>
        <w:t> </w:t>
      </w:r>
      <w:r>
        <w:rPr>
          <w:color w:val="0E4660"/>
        </w:rPr>
        <w:t>of</w:t>
      </w:r>
      <w:r>
        <w:rPr>
          <w:color w:val="0E4660"/>
          <w:spacing w:val="-2"/>
        </w:rPr>
        <w:t> </w:t>
      </w:r>
      <w:r>
        <w:rPr>
          <w:color w:val="0E4660"/>
        </w:rPr>
        <w:t>Transient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Elements</w:t>
      </w:r>
    </w:p>
    <w:p>
      <w:pPr>
        <w:pStyle w:val="BodyText"/>
        <w:spacing w:before="279"/>
        <w:rPr>
          <w:b/>
          <w:sz w:val="36"/>
        </w:rPr>
      </w:pPr>
    </w:p>
    <w:p>
      <w:pPr>
        <w:pStyle w:val="BodyText"/>
        <w:spacing w:line="278" w:lineRule="auto"/>
        <w:ind w:left="23" w:right="162"/>
      </w:pPr>
      <w:r>
        <w:rPr/>
        <w:t>Satellite and UAV image collections frequently contain dynamic or temporary elements like moving vehicles and seasonal vegetation changes [SatGS Remote Sensing Novel View Synthesis Using Multi- Temporal Satellite Images with Appearance-Adaptive 3DGS, </w:t>
      </w:r>
      <w:r>
        <w:rPr>
          <w:spacing w:val="-2"/>
        </w:rPr>
        <w:t>Uncertainty_Guided_Progressive_Few- </w:t>
      </w:r>
      <w:r>
        <w:rPr/>
        <w:t>Shot_Learning_Perception_for_Aerial_View_Synthesis]. Because standard neural rendering frameworks assume a static scene, these </w:t>
      </w:r>
      <w:r>
        <w:rPr>
          <w:b/>
        </w:rPr>
        <w:t>(Xie et al., 2023) </w:t>
      </w:r>
      <w:r>
        <w:rPr/>
        <w:t>transient elements can cause artifacts or inconsistencies during optimization [SatGS Remote Sensing Novel View Synthesis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Multi-</w:t>
      </w:r>
      <w:r>
        <w:rPr>
          <w:spacing w:val="-4"/>
        </w:rPr>
        <w:t> </w:t>
      </w:r>
      <w:r>
        <w:rPr/>
        <w:t>Temporal</w:t>
      </w:r>
      <w:r>
        <w:rPr>
          <w:spacing w:val="-6"/>
        </w:rPr>
        <w:t> </w:t>
      </w:r>
      <w:r>
        <w:rPr/>
        <w:t>Satellite</w:t>
      </w:r>
      <w:r>
        <w:rPr>
          <w:spacing w:val="-6"/>
        </w:rPr>
        <w:t> </w:t>
      </w:r>
      <w:r>
        <w:rPr/>
        <w:t>Images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Appearance-Adaptive</w:t>
      </w:r>
      <w:r>
        <w:rPr>
          <w:spacing w:val="-6"/>
        </w:rPr>
        <w:t> </w:t>
      </w:r>
      <w:r>
        <w:rPr/>
        <w:t>3DGS,</w:t>
      </w:r>
      <w:r>
        <w:rPr>
          <w:spacing w:val="-4"/>
        </w:rPr>
        <w:t> </w:t>
      </w:r>
      <w:r>
        <w:rPr/>
        <w:t>Shadow Neural Radiance Fields for Multi-view Satellite Photogrammetry, </w:t>
      </w:r>
      <w:r>
        <w:rPr>
          <w:spacing w:val="-2"/>
        </w:rPr>
        <w:t>Uncertainty_Guided_Progressive_Few- </w:t>
      </w:r>
      <w:r>
        <w:rPr/>
        <w:t>Shot_Learning_Perception_for_Aerial_View_Synthesis]. Recent approaches Sat-NeRF and SatGS,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issue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uncertainty modelling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visibility</w:t>
      </w:r>
      <w:r>
        <w:rPr>
          <w:spacing w:val="-2"/>
        </w:rPr>
        <w:t> </w:t>
      </w:r>
      <w:r>
        <w:rPr/>
        <w:t>filtering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reduce</w:t>
      </w:r>
      <w:r>
        <w:rPr>
          <w:spacing w:val="-3"/>
        </w:rPr>
        <w:t> </w:t>
      </w:r>
      <w:r>
        <w:rPr/>
        <w:t>the influence of unreliable pixels [SatGS Remote Sensing Novel View Synthesis Using Multi- Temporal Satellite Images with Appearance-Adaptive 3DGS, Shadow Neural Radiance</w:t>
      </w:r>
      <w:r>
        <w:rPr>
          <w:spacing w:val="40"/>
        </w:rPr>
        <w:t> </w:t>
      </w:r>
      <w:r>
        <w:rPr/>
        <w:t>Fields for Multi-view Satellite Photogrammetry, Uncertainty_Guided_Progressive_Few- Shot_Learning_Perception_for_Aerial_View_Synthesis]. Specifically, SatGS leverages semantic features from a pre-trained DINOv2 extractor to generate visibility maps that allow the network to effectively ignore regions occupied by transient objects [SatGS Remote Sensing Novel View Synthesis Using Multi- Temporal Satellite Images with Appearance- Adaptive 3DGS]. Additionally, mechanisms like opacity resets in EOG++ help suppress geometrically unstable high-frequency details, like fine vegetation [EOGS++ Earth Observation Gaussian Splatting with Internal Camera Refinement and Direct Panchromatic Rendering]. Future research is expected to focus on integrating explicit temporal modelling and change-detection mechanisms to fully decouple dynamic objects from permanent scene structures [Learning autonomous driving from aerial imagery, SatGS Remote Sensing Novel View Synthesis Using Multi- Temporal Satellite Images with Appearance-Adaptive 3DGS,</w:t>
      </w:r>
    </w:p>
    <w:p>
      <w:pPr>
        <w:pStyle w:val="BodyText"/>
        <w:spacing w:after="0" w:line="278" w:lineRule="auto"/>
        <w:sectPr>
          <w:pgSz w:w="11910" w:h="16840"/>
          <w:pgMar w:top="1380" w:bottom="280" w:left="1417" w:right="1275"/>
        </w:sectPr>
      </w:pPr>
    </w:p>
    <w:p>
      <w:pPr>
        <w:pStyle w:val="BodyText"/>
        <w:spacing w:line="278" w:lineRule="auto" w:before="61"/>
        <w:ind w:left="23" w:right="217"/>
      </w:pPr>
      <w:r>
        <w:rPr>
          <w:spacing w:val="-2"/>
        </w:rPr>
        <w:t>Uncertainty_Guided_Progressive_Few- Shot_Learning_Perception_for_Aerial_View_Synthesis].</w:t>
      </w:r>
    </w:p>
    <w:p>
      <w:pPr>
        <w:pStyle w:val="BodyText"/>
        <w:spacing w:before="82"/>
      </w:pP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80" w:lineRule="auto" w:before="0" w:after="0"/>
        <w:ind w:left="23" w:right="949" w:firstLine="0"/>
        <w:jc w:val="left"/>
        <w:rPr>
          <w:color w:val="0E4660"/>
        </w:rPr>
      </w:pPr>
      <w:bookmarkStart w:name="7.3 Integration with Geographic Informat" w:id="4"/>
      <w:bookmarkEnd w:id="4"/>
      <w:r>
        <w:rPr>
          <w:b w:val="0"/>
        </w:rPr>
      </w:r>
      <w:r>
        <w:rPr>
          <w:color w:val="0E4660"/>
        </w:rPr>
        <w:t>Integration</w:t>
      </w:r>
      <w:r>
        <w:rPr>
          <w:color w:val="0E4660"/>
          <w:spacing w:val="-9"/>
        </w:rPr>
        <w:t> </w:t>
      </w:r>
      <w:r>
        <w:rPr>
          <w:color w:val="0E4660"/>
        </w:rPr>
        <w:t>with</w:t>
      </w:r>
      <w:r>
        <w:rPr>
          <w:color w:val="0E4660"/>
          <w:spacing w:val="-9"/>
        </w:rPr>
        <w:t> </w:t>
      </w:r>
      <w:r>
        <w:rPr>
          <w:color w:val="0E4660"/>
        </w:rPr>
        <w:t>Geographic</w:t>
      </w:r>
      <w:r>
        <w:rPr>
          <w:color w:val="0E4660"/>
          <w:spacing w:val="-8"/>
        </w:rPr>
        <w:t> </w:t>
      </w:r>
      <w:r>
        <w:rPr>
          <w:color w:val="0E4660"/>
        </w:rPr>
        <w:t>Information</w:t>
      </w:r>
      <w:r>
        <w:rPr>
          <w:color w:val="0E4660"/>
          <w:spacing w:val="-9"/>
        </w:rPr>
        <w:t> </w:t>
      </w:r>
      <w:r>
        <w:rPr>
          <w:color w:val="0E4660"/>
        </w:rPr>
        <w:t>Systems </w:t>
      </w:r>
      <w:r>
        <w:rPr>
          <w:color w:val="0E4660"/>
          <w:spacing w:val="-2"/>
        </w:rPr>
        <w:t>(GIS)</w:t>
      </w:r>
    </w:p>
    <w:p>
      <w:pPr>
        <w:pStyle w:val="BodyText"/>
        <w:spacing w:before="205"/>
        <w:rPr>
          <w:b/>
          <w:sz w:val="36"/>
        </w:rPr>
      </w:pPr>
    </w:p>
    <w:p>
      <w:pPr>
        <w:pStyle w:val="BodyText"/>
        <w:spacing w:line="278" w:lineRule="auto"/>
        <w:ind w:left="23" w:right="176"/>
      </w:pPr>
      <w:r>
        <w:rPr/>
        <w:t>For</w:t>
      </w:r>
      <w:r>
        <w:rPr>
          <w:spacing w:val="-2"/>
        </w:rPr>
        <w:t> </w:t>
      </w:r>
      <w:r>
        <w:rPr/>
        <w:t>neural</w:t>
      </w:r>
      <w:r>
        <w:rPr>
          <w:spacing w:val="-4"/>
        </w:rPr>
        <w:t> </w:t>
      </w:r>
      <w:r>
        <w:rPr/>
        <w:t>rendering</w:t>
      </w:r>
      <w:r>
        <w:rPr>
          <w:spacing w:val="-2"/>
        </w:rPr>
        <w:t> </w:t>
      </w:r>
      <w:r>
        <w:rPr/>
        <w:t>models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useful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real-world</w:t>
      </w:r>
      <w:r>
        <w:rPr>
          <w:spacing w:val="-2"/>
        </w:rPr>
        <w:t> </w:t>
      </w:r>
      <w:r>
        <w:rPr/>
        <w:t>remote</w:t>
      </w:r>
      <w:r>
        <w:rPr>
          <w:spacing w:val="-4"/>
        </w:rPr>
        <w:t> </w:t>
      </w:r>
      <w:r>
        <w:rPr/>
        <w:t>sensing applications,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must combine with Geographic Information Systems (GIS), as NeRF and 3DGS frameworks remain isolated with local computer vision coordinate systems [Comparative Assessment of Neural Radiance Fields and 3D Gaussian Splatting for Point Cloud Generation from UAV Imagery, Ortho- </w:t>
      </w:r>
      <w:r>
        <w:rPr>
          <w:spacing w:val="-2"/>
        </w:rPr>
        <w:t>3DGS_True_Digital_Orthophoto_Generation_From_Unmanned_Aerial_Vehicle_Imagery_U </w:t>
      </w:r>
      <w:r>
        <w:rPr/>
        <w:t>sing_the_Depth-Regulated_3D_Gaussian_Splatting]. These systems are usually initialized using standard Structure-from-Motion (SfM) modules, but they do not inherently align with geodetic reference frames required for precise mapping and surveying [Ortho- </w:t>
      </w:r>
      <w:r>
        <w:rPr>
          <w:spacing w:val="-2"/>
        </w:rPr>
        <w:t>3DGS_True_Digital_Orthophoto_Generation_From_Unmanned_Aerial_Vehicle_Imagery_U </w:t>
      </w:r>
      <w:r>
        <w:rPr/>
        <w:t>sing_the_Depth-Regulated_3D_Gaussian_Splatting]. This gap is filled through the use of advanced georeferencing techniques that contain Rational Polynomial Coefficient camaera models, GNSS/GPS data, and Ground Control Points (GCPs) directly into neural</w:t>
      </w:r>
      <w:r>
        <w:rPr>
          <w:spacing w:val="40"/>
        </w:rPr>
        <w:t> </w:t>
      </w:r>
      <w:r>
        <w:rPr/>
        <w:t>optimization process to achieve absolute geographic precision [Ortho- </w:t>
      </w:r>
      <w:r>
        <w:rPr>
          <w:spacing w:val="-2"/>
        </w:rPr>
        <w:t>3DGS_True_Digital_Orthophoto_Generation_From_Unmanned_Aerial_Vehicle_Imagery_U </w:t>
      </w:r>
      <w:r>
        <w:rPr/>
        <w:t>sing_the_Depth-Regulated_3D_Gaussian_Splatting, EOGS++ Earth Observation Gaussian Splatting with Internal Camera Refinement and Direct Panchromatic Rendering]. Recent techniques have shown that such integration allows for high-precision georeferenced outputs that meet the rigorous standards of the surveying and mapping domain [Ortho-NeRF generating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true</w:t>
      </w:r>
      <w:r>
        <w:rPr>
          <w:spacing w:val="-5"/>
        </w:rPr>
        <w:t> </w:t>
      </w:r>
      <w:r>
        <w:rPr/>
        <w:t>digital</w:t>
      </w:r>
      <w:r>
        <w:rPr>
          <w:spacing w:val="-3"/>
        </w:rPr>
        <w:t> </w:t>
      </w:r>
      <w:r>
        <w:rPr/>
        <w:t>orthophoto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using the</w:t>
      </w:r>
      <w:r>
        <w:rPr>
          <w:spacing w:val="-5"/>
        </w:rPr>
        <w:t> </w:t>
      </w:r>
      <w:r>
        <w:rPr/>
        <w:t>neural</w:t>
      </w:r>
      <w:r>
        <w:rPr>
          <w:spacing w:val="-5"/>
        </w:rPr>
        <w:t> </w:t>
      </w:r>
      <w:r>
        <w:rPr/>
        <w:t>radiance</w:t>
      </w:r>
      <w:r>
        <w:rPr>
          <w:spacing w:val="-5"/>
        </w:rPr>
        <w:t> </w:t>
      </w:r>
      <w:r>
        <w:rPr/>
        <w:t>field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unmanned aerial vehicle images]. Furthermore, the application of neural rendering in geospatial workflows depends on the ability to export these continuous representations into standard GIS formats, like</w:t>
      </w:r>
      <w:r>
        <w:rPr>
          <w:spacing w:val="-1"/>
        </w:rPr>
        <w:t> </w:t>
      </w:r>
      <w:r>
        <w:rPr/>
        <w:t>high-fidelity point</w:t>
      </w:r>
      <w:r>
        <w:rPr>
          <w:spacing w:val="-1"/>
        </w:rPr>
        <w:t> </w:t>
      </w:r>
      <w:r>
        <w:rPr/>
        <w:t>clouds, Digital</w:t>
      </w:r>
      <w:r>
        <w:rPr>
          <w:spacing w:val="-1"/>
        </w:rPr>
        <w:t> </w:t>
      </w:r>
      <w:r>
        <w:rPr/>
        <w:t>Surface</w:t>
      </w:r>
      <w:r>
        <w:rPr>
          <w:spacing w:val="-1"/>
        </w:rPr>
        <w:t> </w:t>
      </w:r>
      <w:r>
        <w:rPr/>
        <w:t>Models (DSMs), and 3d meshes [Comparative Assessment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Neural</w:t>
      </w:r>
      <w:r>
        <w:rPr>
          <w:spacing w:val="-5"/>
        </w:rPr>
        <w:t> </w:t>
      </w:r>
      <w:r>
        <w:rPr/>
        <w:t>Radiance</w:t>
      </w:r>
      <w:r>
        <w:rPr>
          <w:spacing w:val="-1"/>
        </w:rPr>
        <w:t> </w:t>
      </w:r>
      <w:r>
        <w:rPr/>
        <w:t>Fields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3D Gaussian</w:t>
      </w:r>
      <w:r>
        <w:rPr>
          <w:spacing w:val="-4"/>
        </w:rPr>
        <w:t> </w:t>
      </w:r>
      <w:r>
        <w:rPr/>
        <w:t>Splatting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Point</w:t>
      </w:r>
      <w:r>
        <w:rPr>
          <w:spacing w:val="-5"/>
        </w:rPr>
        <w:t> </w:t>
      </w:r>
      <w:r>
        <w:rPr/>
        <w:t>Cloud</w:t>
      </w:r>
      <w:r>
        <w:rPr>
          <w:spacing w:val="-4"/>
        </w:rPr>
        <w:t> </w:t>
      </w:r>
      <w:r>
        <w:rPr/>
        <w:t>Generation from UAV Imagery, Enhanced_3- </w:t>
      </w:r>
      <w:r>
        <w:rPr>
          <w:spacing w:val="-2"/>
        </w:rPr>
        <w:t>D_Urban_Scene_Reconstruction_and_Point_Cloud_Densification_Using_Gaussian_Splattin </w:t>
      </w:r>
      <w:r>
        <w:rPr/>
        <w:t>g_and_Google_Earth_Imagery, Gaussian Building Mesh (GBM) Extract a Building’s 3D Mesh with Google Earth and Gaussian Splatting]. Pipelines like GBM and Ortho-3dGS highlight how these models generate essential products, including True Digital Orthophoto Maps (TDOMs) and building-scale digital twins. Those are crucial for urban planning, disaster management, and administrative tasks [Gaussian Building Mesh (GBM) Extract a</w:t>
      </w:r>
    </w:p>
    <w:p>
      <w:pPr>
        <w:pStyle w:val="BodyText"/>
        <w:spacing w:line="280" w:lineRule="auto" w:before="24"/>
        <w:ind w:left="23" w:right="217"/>
      </w:pPr>
      <w:r>
        <w:rPr/>
        <w:t>Building’s 3D Mesh with Google Earth and Gaussian Splatting, HyGS- TDOM_A_Hybrid_Gaussian Splatting Famework for generating TDOMs from both dense and sparse views, Ortho- </w:t>
      </w:r>
      <w:r>
        <w:rPr>
          <w:spacing w:val="-2"/>
        </w:rPr>
        <w:t>3DGS_True_Digital_Orthophoto_Generation_From_Unmanned_Aerial_Vehicle_Imagery_U</w:t>
      </w:r>
    </w:p>
    <w:p>
      <w:pPr>
        <w:pStyle w:val="BodyText"/>
        <w:spacing w:after="0" w:line="280" w:lineRule="auto"/>
        <w:sectPr>
          <w:pgSz w:w="11910" w:h="16840"/>
          <w:pgMar w:top="1380" w:bottom="280" w:left="1417" w:right="1275"/>
        </w:sectPr>
      </w:pPr>
    </w:p>
    <w:p>
      <w:pPr>
        <w:pStyle w:val="BodyText"/>
        <w:spacing w:line="278" w:lineRule="auto" w:before="61"/>
        <w:ind w:left="23" w:right="208"/>
      </w:pPr>
      <w:r>
        <w:rPr/>
        <w:t>sing_the_Depth-Regulated_3D_Gaussian_Splatting]. Standardized export routines will help transition of NeRF and 3DGS from experimental tools to reliable components of global geospatial infrastrucuture [Large- </w:t>
      </w:r>
      <w:r>
        <w:rPr>
          <w:spacing w:val="-2"/>
        </w:rPr>
        <w:t>Scale_Urban_Scene_Reconstruction_Using_3D_Gaussian_Splatting_and_Satellite_Imagery, Ortho- 3DGS_True_Digital_Orthophoto_Generation_From_Unmanned_Aerial_Vehicle_Imagery_U sing_the_Depth-Regulated_3D_Gaussian_Splatting].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23"/>
      </w:pPr>
      <w:r>
        <w:rPr>
          <w:spacing w:val="-2"/>
        </w:rPr>
        <w:t>References</w:t>
      </w:r>
    </w:p>
    <w:p>
      <w:pPr>
        <w:pStyle w:val="BodyText"/>
      </w:pPr>
    </w:p>
    <w:p>
      <w:pPr>
        <w:pStyle w:val="BodyText"/>
        <w:spacing w:before="218"/>
      </w:pPr>
    </w:p>
    <w:p>
      <w:pPr>
        <w:spacing w:line="278" w:lineRule="auto" w:before="0"/>
        <w:ind w:left="23" w:right="99" w:firstLine="0"/>
        <w:jc w:val="both"/>
        <w:rPr>
          <w:sz w:val="24"/>
        </w:rPr>
      </w:pPr>
      <w:r>
        <w:rPr>
          <w:sz w:val="24"/>
        </w:rPr>
        <w:t>Behari, N., Dave, A., Tiwary, K., Yang, W. &amp; Raskar, R. (2023). </w:t>
      </w:r>
      <w:r>
        <w:rPr>
          <w:i/>
          <w:sz w:val="24"/>
        </w:rPr>
        <w:t>SUNDIAL: 3D Satellite Understanding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Direct,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Ambient,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Complex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Lighting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Decomposition</w:t>
      </w:r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arXiv</w:t>
      </w:r>
      <w:r>
        <w:rPr>
          <w:spacing w:val="-14"/>
          <w:sz w:val="24"/>
        </w:rPr>
        <w:t> </w:t>
      </w:r>
      <w:r>
        <w:rPr>
          <w:sz w:val="24"/>
        </w:rPr>
        <w:t>preprint. </w:t>
      </w:r>
      <w:hyperlink r:id="rId5">
        <w:r>
          <w:rPr>
            <w:color w:val="467885"/>
            <w:spacing w:val="-2"/>
            <w:sz w:val="24"/>
            <w:u w:val="single" w:color="467885"/>
          </w:rPr>
          <w:t>https://doi.org/10.48550/arXiv.2312.16215</w:t>
        </w:r>
      </w:hyperlink>
    </w:p>
    <w:p>
      <w:pPr>
        <w:spacing w:line="278" w:lineRule="auto" w:before="239"/>
        <w:ind w:left="23" w:right="0" w:firstLine="0"/>
        <w:jc w:val="left"/>
        <w:rPr>
          <w:sz w:val="24"/>
        </w:rPr>
      </w:pPr>
      <w:r>
        <w:rPr>
          <w:sz w:val="24"/>
        </w:rPr>
        <w:t>Wang,</w:t>
      </w:r>
      <w:r>
        <w:rPr>
          <w:spacing w:val="-14"/>
          <w:sz w:val="24"/>
        </w:rPr>
        <w:t> </w:t>
      </w:r>
      <w:r>
        <w:rPr>
          <w:sz w:val="24"/>
        </w:rPr>
        <w:t>X.,</w:t>
      </w:r>
      <w:r>
        <w:rPr>
          <w:spacing w:val="-14"/>
          <w:sz w:val="24"/>
        </w:rPr>
        <w:t> </w:t>
      </w:r>
      <w:r>
        <w:rPr>
          <w:sz w:val="24"/>
        </w:rPr>
        <w:t>Zhang,</w:t>
      </w:r>
      <w:r>
        <w:rPr>
          <w:spacing w:val="-14"/>
          <w:sz w:val="24"/>
        </w:rPr>
        <w:t> </w:t>
      </w:r>
      <w:r>
        <w:rPr>
          <w:sz w:val="24"/>
        </w:rPr>
        <w:t>W.,</w:t>
      </w:r>
      <w:r>
        <w:rPr>
          <w:spacing w:val="-14"/>
          <w:sz w:val="24"/>
        </w:rPr>
        <w:t> </w:t>
      </w:r>
      <w:r>
        <w:rPr>
          <w:sz w:val="24"/>
        </w:rPr>
        <w:t>Xie,</w:t>
      </w:r>
      <w:r>
        <w:rPr>
          <w:spacing w:val="-14"/>
          <w:sz w:val="24"/>
        </w:rPr>
        <w:t> </w:t>
      </w:r>
      <w:r>
        <w:rPr>
          <w:sz w:val="24"/>
        </w:rPr>
        <w:t>H.,</w:t>
      </w:r>
      <w:r>
        <w:rPr>
          <w:spacing w:val="-14"/>
          <w:sz w:val="24"/>
        </w:rPr>
        <w:t> </w:t>
      </w:r>
      <w:r>
        <w:rPr>
          <w:sz w:val="24"/>
        </w:rPr>
        <w:t>Ai,</w:t>
      </w:r>
      <w:r>
        <w:rPr>
          <w:spacing w:val="-14"/>
          <w:sz w:val="24"/>
        </w:rPr>
        <w:t> </w:t>
      </w:r>
      <w:r>
        <w:rPr>
          <w:sz w:val="24"/>
        </w:rPr>
        <w:t>H.,</w:t>
      </w:r>
      <w:r>
        <w:rPr>
          <w:spacing w:val="-14"/>
          <w:sz w:val="24"/>
        </w:rPr>
        <w:t> </w:t>
      </w:r>
      <w:r>
        <w:rPr>
          <w:sz w:val="24"/>
        </w:rPr>
        <w:t>Yuan,</w:t>
      </w:r>
      <w:r>
        <w:rPr>
          <w:spacing w:val="-14"/>
          <w:sz w:val="24"/>
        </w:rPr>
        <w:t> </w:t>
      </w:r>
      <w:r>
        <w:rPr>
          <w:sz w:val="24"/>
        </w:rPr>
        <w:t>Q.</w:t>
      </w:r>
      <w:r>
        <w:rPr>
          <w:spacing w:val="-14"/>
          <w:sz w:val="24"/>
        </w:rPr>
        <w:t> </w:t>
      </w:r>
      <w:r>
        <w:rPr>
          <w:sz w:val="24"/>
        </w:rPr>
        <w:t>&amp;</w:t>
      </w:r>
      <w:r>
        <w:rPr>
          <w:spacing w:val="-15"/>
          <w:sz w:val="24"/>
        </w:rPr>
        <w:t> </w:t>
      </w:r>
      <w:r>
        <w:rPr>
          <w:sz w:val="24"/>
        </w:rPr>
        <w:t>Zhan,</w:t>
      </w:r>
      <w:r>
        <w:rPr>
          <w:spacing w:val="-14"/>
          <w:sz w:val="24"/>
        </w:rPr>
        <w:t> </w:t>
      </w:r>
      <w:r>
        <w:rPr>
          <w:sz w:val="24"/>
        </w:rPr>
        <w:t>Z.</w:t>
      </w:r>
      <w:r>
        <w:rPr>
          <w:spacing w:val="-14"/>
          <w:sz w:val="24"/>
        </w:rPr>
        <w:t> </w:t>
      </w:r>
      <w:r>
        <w:rPr>
          <w:sz w:val="24"/>
        </w:rPr>
        <w:t>(2024).</w:t>
      </w:r>
      <w:r>
        <w:rPr>
          <w:spacing w:val="-7"/>
          <w:sz w:val="24"/>
        </w:rPr>
        <w:t> </w:t>
      </w:r>
      <w:r>
        <w:rPr>
          <w:i/>
          <w:sz w:val="24"/>
        </w:rPr>
        <w:t>Tortho-Gaussian: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Splatting True Digital Orthophoto Maps</w:t>
      </w:r>
      <w:r>
        <w:rPr>
          <w:sz w:val="24"/>
        </w:rPr>
        <w:t>. arXiv preprint. </w:t>
      </w:r>
      <w:hyperlink r:id="rId6">
        <w:r>
          <w:rPr>
            <w:color w:val="467885"/>
            <w:sz w:val="24"/>
            <w:u w:val="single" w:color="467885"/>
          </w:rPr>
          <w:t>https://doi.org/10.48550/arXiv.2411.19594</w:t>
        </w:r>
      </w:hyperlink>
    </w:p>
    <w:p>
      <w:pPr>
        <w:spacing w:line="278" w:lineRule="auto" w:before="246"/>
        <w:ind w:left="23" w:right="158" w:firstLine="0"/>
        <w:jc w:val="both"/>
        <w:rPr>
          <w:sz w:val="24"/>
        </w:rPr>
      </w:pPr>
      <w:r>
        <w:rPr>
          <w:sz w:val="24"/>
        </w:rPr>
        <w:t>Liang, S., Li, Y., Wei, H., Dong,</w:t>
      </w:r>
      <w:r>
        <w:rPr>
          <w:spacing w:val="-4"/>
          <w:sz w:val="24"/>
        </w:rPr>
        <w:t> </w:t>
      </w:r>
      <w:r>
        <w:rPr>
          <w:sz w:val="24"/>
        </w:rPr>
        <w:t>L., Zhang, J. &amp;</w:t>
      </w:r>
      <w:r>
        <w:rPr>
          <w:spacing w:val="-5"/>
          <w:sz w:val="24"/>
        </w:rPr>
        <w:t> </w:t>
      </w:r>
      <w:r>
        <w:rPr>
          <w:sz w:val="24"/>
        </w:rPr>
        <w:t>Xiao, C. (2024). </w:t>
      </w:r>
      <w:r>
        <w:rPr>
          <w:i/>
          <w:sz w:val="24"/>
        </w:rPr>
        <w:t>Research 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Hyperspectral Surface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Reflectance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Dataset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Typical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Concentration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Hami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Remote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Sensing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Test Field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ISPRS</w:t>
      </w:r>
      <w:r>
        <w:rPr>
          <w:spacing w:val="-4"/>
          <w:sz w:val="24"/>
        </w:rPr>
        <w:t> </w:t>
      </w:r>
      <w:r>
        <w:rPr>
          <w:sz w:val="24"/>
        </w:rPr>
        <w:t>Annals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Photogrammetry</w:t>
      </w:r>
      <w:r>
        <w:rPr>
          <w:spacing w:val="-5"/>
          <w:sz w:val="24"/>
        </w:rPr>
        <w:t> </w:t>
      </w:r>
      <w:r>
        <w:rPr>
          <w:sz w:val="24"/>
        </w:rPr>
        <w:t>12024. </w:t>
      </w:r>
      <w:hyperlink r:id="rId7">
        <w:r>
          <w:rPr>
            <w:color w:val="467885"/>
            <w:sz w:val="24"/>
            <w:u w:val="single" w:color="467885"/>
          </w:rPr>
          <w:t>https://doi.org/10.5194/isprs-annals-X-1-</w:t>
        </w:r>
      </w:hyperlink>
      <w:r>
        <w:rPr>
          <w:color w:val="467885"/>
          <w:sz w:val="24"/>
        </w:rPr>
        <w:t> </w:t>
      </w:r>
      <w:hyperlink r:id="rId7">
        <w:r>
          <w:rPr>
            <w:color w:val="467885"/>
            <w:spacing w:val="-2"/>
            <w:sz w:val="24"/>
            <w:u w:val="single" w:color="467885"/>
          </w:rPr>
          <w:t>2024-137-2024</w:t>
        </w:r>
      </w:hyperlink>
    </w:p>
    <w:p>
      <w:pPr>
        <w:spacing w:line="280" w:lineRule="auto" w:before="240"/>
        <w:ind w:left="23" w:right="159" w:firstLine="0"/>
        <w:jc w:val="both"/>
        <w:rPr>
          <w:sz w:val="24"/>
        </w:rPr>
      </w:pPr>
      <w:r>
        <w:rPr>
          <w:sz w:val="24"/>
        </w:rPr>
        <w:t>Yang, J., Cai, Z., Wang, T., Ye, T., Gao, H. &amp; Huang, H. (2025). </w:t>
      </w:r>
      <w:r>
        <w:rPr>
          <w:i/>
          <w:sz w:val="24"/>
        </w:rPr>
        <w:t>Ortho-3DGS: True Digital Orthophoto Generation From Unmanned Aerial Vehicle Imagery Using the Depth-Regulated 3D Gaussian Splatting</w:t>
      </w:r>
      <w:r>
        <w:rPr>
          <w:sz w:val="24"/>
        </w:rPr>
        <w:t>. IEEE Journal of Selected Topics in Applied Earth Observations and Remote Sensing 18. </w:t>
      </w:r>
      <w:hyperlink r:id="rId8">
        <w:r>
          <w:rPr>
            <w:color w:val="467885"/>
            <w:sz w:val="24"/>
            <w:u w:val="single" w:color="467885"/>
          </w:rPr>
          <w:t>https://doi.org/10.1109/jstars.2025.3552105</w:t>
        </w:r>
      </w:hyperlink>
    </w:p>
    <w:p>
      <w:pPr>
        <w:spacing w:line="278" w:lineRule="auto" w:before="233"/>
        <w:ind w:left="23" w:right="159" w:firstLine="0"/>
        <w:jc w:val="both"/>
        <w:rPr>
          <w:sz w:val="24"/>
        </w:rPr>
      </w:pPr>
      <w:r>
        <w:rPr>
          <w:sz w:val="24"/>
        </w:rPr>
        <w:t>Wan,</w:t>
      </w:r>
      <w:r>
        <w:rPr>
          <w:spacing w:val="-3"/>
          <w:sz w:val="24"/>
        </w:rPr>
        <w:t> </w:t>
      </w:r>
      <w:r>
        <w:rPr>
          <w:sz w:val="24"/>
        </w:rPr>
        <w:t>Q.,</w:t>
      </w:r>
      <w:r>
        <w:rPr>
          <w:spacing w:val="-3"/>
          <w:sz w:val="24"/>
        </w:rPr>
        <w:t> </w:t>
      </w:r>
      <w:r>
        <w:rPr>
          <w:sz w:val="24"/>
        </w:rPr>
        <w:t>Guan,</w:t>
      </w:r>
      <w:r>
        <w:rPr>
          <w:spacing w:val="-3"/>
          <w:sz w:val="24"/>
        </w:rPr>
        <w:t> </w:t>
      </w:r>
      <w:r>
        <w:rPr>
          <w:sz w:val="24"/>
        </w:rPr>
        <w:t>Y.,</w:t>
      </w:r>
      <w:r>
        <w:rPr>
          <w:spacing w:val="-3"/>
          <w:sz w:val="24"/>
        </w:rPr>
        <w:t> </w:t>
      </w:r>
      <w:r>
        <w:rPr>
          <w:sz w:val="24"/>
        </w:rPr>
        <w:t>Zhao,</w:t>
      </w:r>
      <w:r>
        <w:rPr>
          <w:spacing w:val="-3"/>
          <w:sz w:val="24"/>
        </w:rPr>
        <w:t> </w:t>
      </w:r>
      <w:r>
        <w:rPr>
          <w:sz w:val="24"/>
        </w:rPr>
        <w:t>Q.,</w:t>
      </w:r>
      <w:r>
        <w:rPr>
          <w:spacing w:val="-3"/>
          <w:sz w:val="24"/>
        </w:rPr>
        <w:t> </w:t>
      </w:r>
      <w:r>
        <w:rPr>
          <w:sz w:val="24"/>
        </w:rPr>
        <w:t>Wen,</w:t>
      </w:r>
      <w:r>
        <w:rPr>
          <w:spacing w:val="-3"/>
          <w:sz w:val="24"/>
        </w:rPr>
        <w:t> </w:t>
      </w: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She,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(2024). </w:t>
      </w:r>
      <w:r>
        <w:rPr>
          <w:i/>
          <w:sz w:val="24"/>
        </w:rPr>
        <w:t>Constraining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Geometry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NeRFs for Accurate DSM Generation from Multi-View Satellite Images</w:t>
      </w:r>
      <w:r>
        <w:rPr>
          <w:sz w:val="24"/>
        </w:rPr>
        <w:t>. ISPRS International Journal of Geo-Information 13(7). </w:t>
      </w:r>
      <w:hyperlink r:id="rId9">
        <w:r>
          <w:rPr>
            <w:color w:val="467885"/>
            <w:sz w:val="24"/>
            <w:u w:val="single" w:color="467885"/>
          </w:rPr>
          <w:t>https://doi.org/10.3390/ijgi13070243</w:t>
        </w:r>
      </w:hyperlink>
    </w:p>
    <w:p>
      <w:pPr>
        <w:spacing w:line="280" w:lineRule="auto" w:before="240"/>
        <w:ind w:left="23" w:right="162" w:firstLine="0"/>
        <w:jc w:val="both"/>
        <w:rPr>
          <w:sz w:val="24"/>
        </w:rPr>
      </w:pPr>
      <w:r>
        <w:rPr>
          <w:sz w:val="24"/>
        </w:rPr>
        <w:t>Ma, M., Jiang, Y., Zhao, M., Li, J. &amp; Zhang, W. (2025). </w:t>
      </w:r>
      <w:r>
        <w:rPr>
          <w:i/>
          <w:sz w:val="24"/>
        </w:rPr>
        <w:t>HetSSNet: Spatial-Spectral Heterogeneous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Graph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Learning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Panchromatic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Multispectral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Images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Fusion</w:t>
      </w:r>
      <w:r>
        <w:rPr>
          <w:sz w:val="24"/>
        </w:rPr>
        <w:t>. arXiv preprint. </w:t>
      </w:r>
      <w:hyperlink r:id="rId10">
        <w:r>
          <w:rPr>
            <w:color w:val="467885"/>
            <w:sz w:val="24"/>
            <w:u w:val="single" w:color="467885"/>
          </w:rPr>
          <w:t>https://doi.org/10.48550/arXiv.2502.04623</w:t>
        </w:r>
      </w:hyperlink>
    </w:p>
    <w:p>
      <w:pPr>
        <w:spacing w:line="278" w:lineRule="auto" w:before="237"/>
        <w:ind w:left="23" w:right="160" w:firstLine="0"/>
        <w:jc w:val="both"/>
        <w:rPr>
          <w:sz w:val="24"/>
        </w:rPr>
      </w:pPr>
      <w:r>
        <w:rPr>
          <w:sz w:val="24"/>
        </w:rPr>
        <w:t>Li, X., Liu, Y., Liu, Y. &amp; Liu, Y. (2025). </w:t>
      </w:r>
      <w:r>
        <w:rPr>
          <w:i/>
          <w:sz w:val="24"/>
        </w:rPr>
        <w:t>GPSNeRF: Generalizable Neural Radiance Field Reconstruction via Geometric, Photometric, and Semantic Fusion</w:t>
      </w:r>
      <w:r>
        <w:rPr>
          <w:sz w:val="24"/>
        </w:rPr>
        <w:t>. Measurement 185. </w:t>
      </w:r>
      <w:hyperlink r:id="rId11">
        <w:r>
          <w:rPr>
            <w:color w:val="467885"/>
            <w:spacing w:val="-2"/>
            <w:sz w:val="24"/>
            <w:u w:val="single" w:color="467885"/>
          </w:rPr>
          <w:t>https://doi.org/10.1016/j.measurement.2025.120026</w:t>
        </w:r>
      </w:hyperlink>
    </w:p>
    <w:p>
      <w:pPr>
        <w:spacing w:line="283" w:lineRule="auto" w:before="240"/>
        <w:ind w:left="23" w:right="162" w:firstLine="0"/>
        <w:jc w:val="left"/>
        <w:rPr>
          <w:sz w:val="24"/>
        </w:rPr>
      </w:pPr>
      <w:r>
        <w:rPr>
          <w:sz w:val="24"/>
        </w:rPr>
        <w:t>Wang,</w:t>
      </w:r>
      <w:r>
        <w:rPr>
          <w:spacing w:val="-12"/>
          <w:sz w:val="24"/>
        </w:rPr>
        <w:t> </w:t>
      </w:r>
      <w:r>
        <w:rPr>
          <w:sz w:val="24"/>
        </w:rPr>
        <w:t>X.,</w:t>
      </w:r>
      <w:r>
        <w:rPr>
          <w:spacing w:val="-12"/>
          <w:sz w:val="24"/>
        </w:rPr>
        <w:t> </w:t>
      </w:r>
      <w:r>
        <w:rPr>
          <w:sz w:val="24"/>
        </w:rPr>
        <w:t>Xu,</w:t>
      </w:r>
      <w:r>
        <w:rPr>
          <w:spacing w:val="-12"/>
          <w:sz w:val="24"/>
        </w:rPr>
        <w:t> </w:t>
      </w:r>
      <w:r>
        <w:rPr>
          <w:sz w:val="24"/>
        </w:rPr>
        <w:t>Y.,</w:t>
      </w:r>
      <w:r>
        <w:rPr>
          <w:spacing w:val="-12"/>
          <w:sz w:val="24"/>
        </w:rPr>
        <w:t> </w:t>
      </w:r>
      <w:r>
        <w:rPr>
          <w:sz w:val="24"/>
        </w:rPr>
        <w:t>Zhang,</w:t>
      </w:r>
      <w:r>
        <w:rPr>
          <w:spacing w:val="-12"/>
          <w:sz w:val="24"/>
        </w:rPr>
        <w:t> </w:t>
      </w:r>
      <w:r>
        <w:rPr>
          <w:sz w:val="24"/>
        </w:rPr>
        <w:t>W.,</w:t>
      </w:r>
      <w:r>
        <w:rPr>
          <w:spacing w:val="-7"/>
          <w:sz w:val="24"/>
        </w:rPr>
        <w:t> </w:t>
      </w:r>
      <w:r>
        <w:rPr>
          <w:sz w:val="24"/>
        </w:rPr>
        <w:t>Wang,</w:t>
      </w:r>
      <w:r>
        <w:rPr>
          <w:spacing w:val="-12"/>
          <w:sz w:val="24"/>
        </w:rPr>
        <w:t> </w:t>
      </w:r>
      <w:r>
        <w:rPr>
          <w:sz w:val="24"/>
        </w:rPr>
        <w:t>X.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13"/>
          <w:sz w:val="24"/>
        </w:rPr>
        <w:t> </w:t>
      </w:r>
      <w:r>
        <w:rPr>
          <w:sz w:val="24"/>
        </w:rPr>
        <w:t>Zhan,</w:t>
      </w:r>
      <w:r>
        <w:rPr>
          <w:spacing w:val="-12"/>
          <w:sz w:val="24"/>
        </w:rPr>
        <w:t> </w:t>
      </w:r>
      <w:r>
        <w:rPr>
          <w:sz w:val="24"/>
        </w:rPr>
        <w:t>Z.</w:t>
      </w:r>
      <w:r>
        <w:rPr>
          <w:spacing w:val="-7"/>
          <w:sz w:val="24"/>
        </w:rPr>
        <w:t> </w:t>
      </w:r>
      <w:r>
        <w:rPr>
          <w:sz w:val="24"/>
        </w:rPr>
        <w:t>(2025).</w:t>
      </w:r>
      <w:r>
        <w:rPr>
          <w:spacing w:val="-5"/>
          <w:sz w:val="24"/>
        </w:rPr>
        <w:t> </w:t>
      </w:r>
      <w:r>
        <w:rPr>
          <w:i/>
          <w:sz w:val="24"/>
        </w:rPr>
        <w:t>HyGS-TDOM: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Hybrid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Gaussian </w:t>
      </w:r>
      <w:r>
        <w:rPr>
          <w:i/>
          <w:spacing w:val="-2"/>
          <w:sz w:val="24"/>
        </w:rPr>
        <w:t>Splatting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Framework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Generating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TDOMs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from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Both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Dense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Sparse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Views</w:t>
      </w:r>
      <w:r>
        <w:rPr>
          <w:spacing w:val="-2"/>
          <w:sz w:val="24"/>
        </w:rPr>
        <w:t>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International</w:t>
      </w:r>
    </w:p>
    <w:p>
      <w:pPr>
        <w:spacing w:after="0" w:line="283" w:lineRule="auto"/>
        <w:jc w:val="left"/>
        <w:rPr>
          <w:sz w:val="24"/>
        </w:rPr>
        <w:sectPr>
          <w:pgSz w:w="11910" w:h="16840"/>
          <w:pgMar w:top="1380" w:bottom="280" w:left="1417" w:right="1275"/>
        </w:sectPr>
      </w:pPr>
    </w:p>
    <w:p>
      <w:pPr>
        <w:pStyle w:val="BodyText"/>
        <w:spacing w:line="278" w:lineRule="auto" w:before="61"/>
        <w:ind w:left="23" w:right="158"/>
      </w:pPr>
      <w:r>
        <w:rPr/>
        <w:t>Archives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Photogrammetry</w:t>
      </w:r>
      <w:r>
        <w:rPr>
          <w:spacing w:val="40"/>
        </w:rPr>
        <w:t> </w:t>
      </w:r>
      <w:r>
        <w:rPr/>
        <w:t>152025.</w:t>
      </w:r>
      <w:r>
        <w:rPr>
          <w:spacing w:val="40"/>
        </w:rPr>
        <w:t> </w:t>
      </w:r>
      <w:hyperlink r:id="rId12">
        <w:r>
          <w:rPr>
            <w:color w:val="467885"/>
            <w:u w:val="single" w:color="467885"/>
          </w:rPr>
          <w:t>https://doi.org/10.5194/isprs-archives-XLVIII-1-</w:t>
        </w:r>
      </w:hyperlink>
      <w:r>
        <w:rPr>
          <w:color w:val="467885"/>
        </w:rPr>
        <w:t> </w:t>
      </w:r>
      <w:hyperlink r:id="rId12">
        <w:r>
          <w:rPr>
            <w:color w:val="467885"/>
            <w:spacing w:val="-2"/>
            <w:u w:val="single" w:color="467885"/>
          </w:rPr>
          <w:t>W5-2025-139-2025</w:t>
        </w:r>
      </w:hyperlink>
    </w:p>
    <w:p>
      <w:pPr>
        <w:tabs>
          <w:tab w:pos="1753" w:val="left" w:leader="none"/>
          <w:tab w:pos="3193" w:val="left" w:leader="none"/>
          <w:tab w:pos="5540" w:val="left" w:leader="none"/>
          <w:tab w:pos="6935" w:val="left" w:leader="none"/>
          <w:tab w:pos="8350" w:val="left" w:leader="none"/>
        </w:tabs>
        <w:spacing w:line="280" w:lineRule="auto" w:before="240"/>
        <w:ind w:left="23" w:right="160" w:firstLine="0"/>
        <w:jc w:val="both"/>
        <w:rPr>
          <w:sz w:val="24"/>
        </w:rPr>
      </w:pPr>
      <w:r>
        <w:rPr>
          <w:sz w:val="24"/>
        </w:rPr>
        <w:t>Xie, S., Zhang, L., Jeon, G. &amp; Yang, X. (2023). </w:t>
      </w:r>
      <w:r>
        <w:rPr>
          <w:i/>
          <w:sz w:val="24"/>
        </w:rPr>
        <w:t>Remote Sensing Neural Radiance Fields for </w:t>
      </w:r>
      <w:r>
        <w:rPr>
          <w:i/>
          <w:spacing w:val="-2"/>
          <w:sz w:val="24"/>
        </w:rPr>
        <w:t>Multi-View</w:t>
      </w:r>
      <w:r>
        <w:rPr>
          <w:i/>
          <w:sz w:val="24"/>
        </w:rPr>
        <w:tab/>
      </w:r>
      <w:r>
        <w:rPr>
          <w:i/>
          <w:spacing w:val="-2"/>
          <w:sz w:val="24"/>
        </w:rPr>
        <w:t>Satellite</w:t>
      </w:r>
      <w:r>
        <w:rPr>
          <w:i/>
          <w:sz w:val="24"/>
        </w:rPr>
        <w:tab/>
      </w:r>
      <w:r>
        <w:rPr>
          <w:i/>
          <w:spacing w:val="-2"/>
          <w:sz w:val="24"/>
        </w:rPr>
        <w:t>Photogrammetry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Remote</w:t>
      </w:r>
      <w:r>
        <w:rPr>
          <w:sz w:val="24"/>
        </w:rPr>
        <w:tab/>
      </w:r>
      <w:r>
        <w:rPr>
          <w:spacing w:val="-2"/>
          <w:sz w:val="24"/>
        </w:rPr>
        <w:t>Sensing</w:t>
      </w:r>
      <w:r>
        <w:rPr>
          <w:sz w:val="24"/>
        </w:rPr>
        <w:tab/>
      </w:r>
      <w:r>
        <w:rPr>
          <w:spacing w:val="-2"/>
          <w:sz w:val="24"/>
        </w:rPr>
        <w:t>15(15). </w:t>
      </w:r>
      <w:hyperlink r:id="rId13">
        <w:r>
          <w:rPr>
            <w:color w:val="467885"/>
            <w:spacing w:val="-2"/>
            <w:sz w:val="24"/>
            <w:u w:val="single" w:color="467885"/>
          </w:rPr>
          <w:t>https://doi.org/10.3390/rs15153808</w:t>
        </w:r>
      </w:hyperlink>
    </w:p>
    <w:sectPr>
      <w:pgSz w:w="11910" w:h="16840"/>
      <w:pgMar w:top="13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."/>
      <w:lvlJc w:val="left"/>
      <w:pPr>
        <w:ind w:left="503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4660"/>
        <w:spacing w:val="0"/>
        <w:w w:val="100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3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0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3" w:hanging="72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 w:hanging="54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 w:hanging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48550/arXiv.2312.16215" TargetMode="External"/><Relationship Id="rId6" Type="http://schemas.openxmlformats.org/officeDocument/2006/relationships/hyperlink" Target="https://doi.org/10.48550/arXiv.2411.19594" TargetMode="External"/><Relationship Id="rId7" Type="http://schemas.openxmlformats.org/officeDocument/2006/relationships/hyperlink" Target="https://doi.org/10.5194/isprs-annals-X-1-2024-137-2024" TargetMode="External"/><Relationship Id="rId8" Type="http://schemas.openxmlformats.org/officeDocument/2006/relationships/hyperlink" Target="https://doi.org/10.1109/jstars.2025.3552105" TargetMode="External"/><Relationship Id="rId9" Type="http://schemas.openxmlformats.org/officeDocument/2006/relationships/hyperlink" Target="https://doi.org/10.3390/ijgi13070243" TargetMode="External"/><Relationship Id="rId10" Type="http://schemas.openxmlformats.org/officeDocument/2006/relationships/hyperlink" Target="https://doi.org/10.48550/arXiv.2502.04623" TargetMode="External"/><Relationship Id="rId11" Type="http://schemas.openxmlformats.org/officeDocument/2006/relationships/hyperlink" Target="https://doi.org/10.1016/j.measurement.2025.120026" TargetMode="External"/><Relationship Id="rId12" Type="http://schemas.openxmlformats.org/officeDocument/2006/relationships/hyperlink" Target="https://doi.org/10.5194/isprs-archives-XLVIII-1-W5-2025-139-2025" TargetMode="External"/><Relationship Id="rId13" Type="http://schemas.openxmlformats.org/officeDocument/2006/relationships/hyperlink" Target="https://doi.org/10.3390/rs15153808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  Makwana</dc:creator>
  <dcterms:created xsi:type="dcterms:W3CDTF">2026-03-08T07:50:10Z</dcterms:created>
  <dcterms:modified xsi:type="dcterms:W3CDTF">2026-03-08T07:50:10Z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