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A166" w14:textId="77777777" w:rsidR="00981471" w:rsidRPr="00981471" w:rsidRDefault="00981471" w:rsidP="00981471">
      <w:pPr>
        <w:spacing w:line="360" w:lineRule="auto"/>
        <w:jc w:val="both"/>
        <w:rPr>
          <w:rFonts w:ascii="Times New Roman" w:hAnsi="Times New Roman" w:cs="Times New Roman"/>
          <w:b/>
          <w:bCs/>
          <w:sz w:val="24"/>
          <w:szCs w:val="24"/>
        </w:rPr>
      </w:pPr>
      <w:r w:rsidRPr="00981471">
        <w:rPr>
          <w:rFonts w:ascii="Times New Roman" w:hAnsi="Times New Roman" w:cs="Times New Roman"/>
          <w:b/>
          <w:bCs/>
          <w:sz w:val="24"/>
          <w:szCs w:val="24"/>
        </w:rPr>
        <w:t>Q. What is endpoint protection, and why is it crucial in modern cybersecurity?</w:t>
      </w:r>
    </w:p>
    <w:p w14:paraId="0DFBA597" w14:textId="09F66B0F" w:rsidR="00981471" w:rsidRPr="009264B5" w:rsidRDefault="00981471" w:rsidP="00981471">
      <w:pPr>
        <w:pStyle w:val="NormalWeb"/>
        <w:spacing w:line="360" w:lineRule="auto"/>
        <w:jc w:val="both"/>
      </w:pPr>
      <w:r w:rsidRPr="00981471">
        <w:rPr>
          <w:b/>
          <w:bCs/>
        </w:rPr>
        <w:t>Ans:</w:t>
      </w:r>
      <w:r>
        <w:t xml:space="preserve"> </w:t>
      </w:r>
      <w:r w:rsidRPr="009264B5">
        <w:t>Endpoint protection, also known as endpoint security, refers to the process of securing endpoints, such as laptops, desktops, mobile devices, and servers, from potential cyber threats. It involves implementing a combination of technologies and practices to protect these endpoints from malicious attacks, unauthorized access, and data breaches. Endpoint protection typically includes antivirus software, firewalls, intrusion detection systems, and other security measures aimed at preventing, detecting, and responding to cybersecurity threats.</w:t>
      </w:r>
    </w:p>
    <w:p w14:paraId="0A0C5C0A" w14:textId="77777777" w:rsidR="00981471" w:rsidRPr="009264B5" w:rsidRDefault="00981471" w:rsidP="00981471">
      <w:pPr>
        <w:pStyle w:val="NormalWeb"/>
        <w:spacing w:line="360" w:lineRule="auto"/>
        <w:jc w:val="both"/>
      </w:pPr>
      <w:r w:rsidRPr="009264B5">
        <w:t>Endpoint protection is crucial in modern cybersecurity for several reasons:</w:t>
      </w:r>
    </w:p>
    <w:p w14:paraId="1733985E" w14:textId="77777777" w:rsidR="00981471" w:rsidRPr="009264B5" w:rsidRDefault="00981471" w:rsidP="00981471">
      <w:pPr>
        <w:pStyle w:val="NormalWeb"/>
        <w:numPr>
          <w:ilvl w:val="0"/>
          <w:numId w:val="32"/>
        </w:numPr>
        <w:spacing w:line="360" w:lineRule="auto"/>
        <w:jc w:val="both"/>
      </w:pPr>
      <w:r w:rsidRPr="009264B5">
        <w:rPr>
          <w:rStyle w:val="Strong"/>
        </w:rPr>
        <w:t>Protection Against Malware and Cyber Threats:</w:t>
      </w:r>
      <w:r w:rsidRPr="009264B5">
        <w:t xml:space="preserve"> Endpoint protection helps safeguard endpoints from various forms of malware, including viruses, ransomware, and spyware, minimizing the risk of data breaches and financial losses.</w:t>
      </w:r>
    </w:p>
    <w:p w14:paraId="3169127C" w14:textId="77777777" w:rsidR="00981471" w:rsidRPr="009264B5" w:rsidRDefault="00981471" w:rsidP="00981471">
      <w:pPr>
        <w:pStyle w:val="NormalWeb"/>
        <w:numPr>
          <w:ilvl w:val="0"/>
          <w:numId w:val="32"/>
        </w:numPr>
        <w:spacing w:line="360" w:lineRule="auto"/>
        <w:jc w:val="both"/>
      </w:pPr>
      <w:r w:rsidRPr="009264B5">
        <w:rPr>
          <w:rStyle w:val="Strong"/>
        </w:rPr>
        <w:t>Data Loss Prevention:</w:t>
      </w:r>
      <w:r w:rsidRPr="009264B5">
        <w:t xml:space="preserve"> It helps prevent the loss or theft of sensitive data by implementing encryption, data backup solutions, and data access controls, ensuring that critical information remains secure.</w:t>
      </w:r>
    </w:p>
    <w:p w14:paraId="26F6EBB3" w14:textId="77777777" w:rsidR="00981471" w:rsidRPr="009264B5" w:rsidRDefault="00981471" w:rsidP="00981471">
      <w:pPr>
        <w:pStyle w:val="NormalWeb"/>
        <w:numPr>
          <w:ilvl w:val="0"/>
          <w:numId w:val="32"/>
        </w:numPr>
        <w:spacing w:line="360" w:lineRule="auto"/>
        <w:jc w:val="both"/>
      </w:pPr>
      <w:r w:rsidRPr="009264B5">
        <w:rPr>
          <w:rStyle w:val="Strong"/>
        </w:rPr>
        <w:t>Enhanced Security for Remote Workforces:</w:t>
      </w:r>
      <w:r w:rsidRPr="009264B5">
        <w:t xml:space="preserve"> With the rise of remote work, endpoint protection is essential for securing devices outside the traditional corporate network, ensuring that employees can work safely and securely from any location.</w:t>
      </w:r>
    </w:p>
    <w:p w14:paraId="69BD04E5" w14:textId="77777777" w:rsidR="00981471" w:rsidRPr="009264B5" w:rsidRDefault="00981471" w:rsidP="00981471">
      <w:pPr>
        <w:pStyle w:val="NormalWeb"/>
        <w:numPr>
          <w:ilvl w:val="0"/>
          <w:numId w:val="32"/>
        </w:numPr>
        <w:spacing w:line="360" w:lineRule="auto"/>
        <w:jc w:val="both"/>
      </w:pPr>
      <w:r w:rsidRPr="009264B5">
        <w:rPr>
          <w:rStyle w:val="Strong"/>
        </w:rPr>
        <w:t>Detection of Anomalous Activities:</w:t>
      </w:r>
      <w:r w:rsidRPr="009264B5">
        <w:t xml:space="preserve"> Endpoint protection solutions often include advanced monitoring and threat detection capabilities that enable the early detection of suspicious activities and potential security breaches, allowing for timely intervention and response.</w:t>
      </w:r>
    </w:p>
    <w:p w14:paraId="1371C15A" w14:textId="77777777" w:rsidR="00981471" w:rsidRPr="009264B5" w:rsidRDefault="00981471" w:rsidP="00981471">
      <w:pPr>
        <w:pStyle w:val="NormalWeb"/>
        <w:numPr>
          <w:ilvl w:val="0"/>
          <w:numId w:val="32"/>
        </w:numPr>
        <w:spacing w:line="360" w:lineRule="auto"/>
        <w:jc w:val="both"/>
      </w:pPr>
      <w:r w:rsidRPr="009264B5">
        <w:rPr>
          <w:rStyle w:val="Strong"/>
        </w:rPr>
        <w:t>Regulatory Compliance:</w:t>
      </w:r>
      <w:r w:rsidRPr="009264B5">
        <w:t xml:space="preserve"> Many regulatory frameworks and compliance standards require organizations to implement robust endpoint protection measures to ensure the security and privacy of sensitive data, making it essential for legal and regulatory compliance.</w:t>
      </w:r>
    </w:p>
    <w:p w14:paraId="0E134C5A" w14:textId="77777777" w:rsidR="00981471" w:rsidRPr="009264B5" w:rsidRDefault="00981471" w:rsidP="00981471">
      <w:pPr>
        <w:pStyle w:val="NormalWeb"/>
        <w:numPr>
          <w:ilvl w:val="0"/>
          <w:numId w:val="32"/>
        </w:numPr>
        <w:spacing w:line="360" w:lineRule="auto"/>
        <w:jc w:val="both"/>
      </w:pPr>
      <w:r w:rsidRPr="009264B5">
        <w:rPr>
          <w:rStyle w:val="Strong"/>
        </w:rPr>
        <w:t>Prevention of Unauthorized Access:</w:t>
      </w:r>
      <w:r w:rsidRPr="009264B5">
        <w:t xml:space="preserve"> Endpoint protection tools help prevent unauthorized access to endpoints and networks by implementing strong authentication mechanisms, access controls, and user identity verification protocols.</w:t>
      </w:r>
    </w:p>
    <w:p w14:paraId="1564C415" w14:textId="77777777" w:rsidR="00981471" w:rsidRPr="009264B5" w:rsidRDefault="00981471" w:rsidP="00981471">
      <w:pPr>
        <w:pStyle w:val="NormalWeb"/>
        <w:numPr>
          <w:ilvl w:val="0"/>
          <w:numId w:val="32"/>
        </w:numPr>
        <w:spacing w:line="360" w:lineRule="auto"/>
        <w:jc w:val="both"/>
      </w:pPr>
      <w:r w:rsidRPr="009264B5">
        <w:rPr>
          <w:rStyle w:val="Strong"/>
        </w:rPr>
        <w:t>Protection of Internet-Connected Devices:</w:t>
      </w:r>
      <w:r w:rsidRPr="009264B5">
        <w:t xml:space="preserve"> As the Internet of Things (IoT) continues to grow, endpoint protection becomes critical for securing a wide range of connected devices, </w:t>
      </w:r>
      <w:r w:rsidRPr="009264B5">
        <w:lastRenderedPageBreak/>
        <w:t xml:space="preserve">including smart appliances, wearables, and industrial equipment, to prevent potential </w:t>
      </w:r>
      <w:proofErr w:type="spellStart"/>
      <w:r w:rsidRPr="009264B5">
        <w:t>cyber attacks</w:t>
      </w:r>
      <w:proofErr w:type="spellEnd"/>
      <w:r w:rsidRPr="009264B5">
        <w:t xml:space="preserve"> on these devices.</w:t>
      </w:r>
    </w:p>
    <w:p w14:paraId="55C3139F" w14:textId="77777777" w:rsidR="00981471" w:rsidRPr="009264B5" w:rsidRDefault="00981471" w:rsidP="00981471">
      <w:pPr>
        <w:pStyle w:val="NormalWeb"/>
        <w:numPr>
          <w:ilvl w:val="0"/>
          <w:numId w:val="32"/>
        </w:numPr>
        <w:spacing w:line="360" w:lineRule="auto"/>
        <w:jc w:val="both"/>
      </w:pPr>
      <w:r w:rsidRPr="009264B5">
        <w:rPr>
          <w:rStyle w:val="Strong"/>
        </w:rPr>
        <w:t>Response to Advanced Threats:</w:t>
      </w:r>
      <w:r w:rsidRPr="009264B5">
        <w:t xml:space="preserve"> Modern endpoint protection solutions often incorporate advanced threat intelligence and machine learning capabilities, enabling organizations to proactively respond to sophisticated cyber threats and evolving attack techniques.</w:t>
      </w:r>
    </w:p>
    <w:p w14:paraId="37D4AB3B" w14:textId="77777777" w:rsidR="00981471" w:rsidRDefault="00981471" w:rsidP="00981471">
      <w:pPr>
        <w:pStyle w:val="NormalWeb"/>
        <w:spacing w:line="360" w:lineRule="auto"/>
        <w:jc w:val="both"/>
      </w:pPr>
      <w:r w:rsidRPr="009264B5">
        <w:t>By implementing robust endpoint protection strategies and solutions, organizations can effectively mitigate cybersecurity risks, protect sensitive data, and ensure the overall integrity and security of their digital infrastructure in an increasingly complex and interconnected digital landscape.</w:t>
      </w:r>
    </w:p>
    <w:p w14:paraId="467224F3" w14:textId="3F8A347C" w:rsidR="00046068" w:rsidRPr="0081520E" w:rsidRDefault="00046068" w:rsidP="00EC7613">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F851" w14:textId="77777777" w:rsidR="00D61282" w:rsidRDefault="00D61282" w:rsidP="004A0DC1">
      <w:pPr>
        <w:spacing w:after="0" w:line="240" w:lineRule="auto"/>
      </w:pPr>
      <w:r>
        <w:separator/>
      </w:r>
    </w:p>
  </w:endnote>
  <w:endnote w:type="continuationSeparator" w:id="0">
    <w:p w14:paraId="5A93CDE8" w14:textId="77777777" w:rsidR="00D61282" w:rsidRDefault="00D61282"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7207B" w14:textId="77777777" w:rsidR="00D61282" w:rsidRDefault="00D61282" w:rsidP="004A0DC1">
      <w:pPr>
        <w:spacing w:after="0" w:line="240" w:lineRule="auto"/>
      </w:pPr>
      <w:r>
        <w:separator/>
      </w:r>
    </w:p>
  </w:footnote>
  <w:footnote w:type="continuationSeparator" w:id="0">
    <w:p w14:paraId="410C55AB" w14:textId="77777777" w:rsidR="00D61282" w:rsidRDefault="00D61282"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D3E32"/>
    <w:multiLevelType w:val="multilevel"/>
    <w:tmpl w:val="8F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6"/>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27"/>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4"/>
  </w:num>
  <w:num w:numId="18" w16cid:durableId="485434114">
    <w:abstractNumId w:val="21"/>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5"/>
  </w:num>
  <w:num w:numId="27" w16cid:durableId="1327320776">
    <w:abstractNumId w:val="15"/>
  </w:num>
  <w:num w:numId="28" w16cid:durableId="191304397">
    <w:abstractNumId w:val="0"/>
  </w:num>
  <w:num w:numId="29" w16cid:durableId="982663830">
    <w:abstractNumId w:val="23"/>
  </w:num>
  <w:num w:numId="30" w16cid:durableId="1413702339">
    <w:abstractNumId w:val="7"/>
  </w:num>
  <w:num w:numId="31" w16cid:durableId="1470053713">
    <w:abstractNumId w:val="1"/>
  </w:num>
  <w:num w:numId="32" w16cid:durableId="12491943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0B5B7C"/>
    <w:rsid w:val="001C2AB0"/>
    <w:rsid w:val="00311917"/>
    <w:rsid w:val="003A5ECF"/>
    <w:rsid w:val="00463514"/>
    <w:rsid w:val="004A0DC1"/>
    <w:rsid w:val="00580CF8"/>
    <w:rsid w:val="005A0857"/>
    <w:rsid w:val="00612536"/>
    <w:rsid w:val="00635574"/>
    <w:rsid w:val="00715D54"/>
    <w:rsid w:val="0081520E"/>
    <w:rsid w:val="00824C5E"/>
    <w:rsid w:val="0086504F"/>
    <w:rsid w:val="00876035"/>
    <w:rsid w:val="008F60E5"/>
    <w:rsid w:val="0093031A"/>
    <w:rsid w:val="00981471"/>
    <w:rsid w:val="00A43924"/>
    <w:rsid w:val="00BA7DF7"/>
    <w:rsid w:val="00C45C2D"/>
    <w:rsid w:val="00CB1A27"/>
    <w:rsid w:val="00D36CE7"/>
    <w:rsid w:val="00D61282"/>
    <w:rsid w:val="00D82855"/>
    <w:rsid w:val="00DA144B"/>
    <w:rsid w:val="00DD5428"/>
    <w:rsid w:val="00E5189C"/>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2023-10-16T06:15:00Z</dcterms:created>
  <dcterms:modified xsi:type="dcterms:W3CDTF">2023-10-16T06:16:00Z</dcterms:modified>
</cp:coreProperties>
</file>