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552C" w14:textId="77777777" w:rsidR="007910F3" w:rsidRPr="007910F3" w:rsidRDefault="007910F3" w:rsidP="007910F3">
      <w:pPr>
        <w:spacing w:line="360" w:lineRule="auto"/>
        <w:jc w:val="both"/>
        <w:rPr>
          <w:rFonts w:ascii="Times New Roman" w:hAnsi="Times New Roman" w:cs="Times New Roman"/>
          <w:b/>
          <w:bCs/>
          <w:sz w:val="24"/>
          <w:szCs w:val="24"/>
        </w:rPr>
      </w:pPr>
      <w:r w:rsidRPr="007910F3">
        <w:rPr>
          <w:rFonts w:ascii="Times New Roman" w:hAnsi="Times New Roman" w:cs="Times New Roman"/>
          <w:b/>
          <w:bCs/>
          <w:sz w:val="24"/>
          <w:szCs w:val="24"/>
        </w:rPr>
        <w:t>Q. How can organizations effectively manage and audit SUDO users to enhance security and access control?</w:t>
      </w:r>
    </w:p>
    <w:p w14:paraId="269F40EB" w14:textId="521473A3" w:rsidR="007910F3" w:rsidRDefault="007910F3" w:rsidP="007910F3">
      <w:pPr>
        <w:pStyle w:val="NormalWeb"/>
        <w:spacing w:line="360" w:lineRule="auto"/>
        <w:jc w:val="both"/>
      </w:pPr>
      <w:r w:rsidRPr="007910F3">
        <w:rPr>
          <w:b/>
          <w:bCs/>
        </w:rPr>
        <w:t>Ans:</w:t>
      </w:r>
      <w:r>
        <w:t xml:space="preserve"> </w:t>
      </w:r>
      <w:r>
        <w:t>Effectively managing and auditing SUDO (Superuser Do) users is crucial for maintaining strong access controls and enhancing overall security within an organization's IT infrastructure. Here are some key steps to help organizations manage and audit SUDO users effectively:</w:t>
      </w:r>
    </w:p>
    <w:p w14:paraId="468A393C" w14:textId="77777777" w:rsidR="007910F3" w:rsidRDefault="007910F3" w:rsidP="007910F3">
      <w:pPr>
        <w:pStyle w:val="NormalWeb"/>
        <w:numPr>
          <w:ilvl w:val="0"/>
          <w:numId w:val="34"/>
        </w:numPr>
        <w:spacing w:line="360" w:lineRule="auto"/>
        <w:jc w:val="both"/>
      </w:pPr>
      <w:r>
        <w:rPr>
          <w:rStyle w:val="Strong"/>
        </w:rPr>
        <w:t>Implement a Least Privilege Approach:</w:t>
      </w:r>
      <w:r>
        <w:t xml:space="preserve"> Grant SUDO privileges only to those users who require elevated permissions to perform specific tasks. Avoid assigning unnecessary SUDO privileges to regular users to minimize the risk of potential misuse or unauthorized access.</w:t>
      </w:r>
    </w:p>
    <w:p w14:paraId="3FC27FAC" w14:textId="77777777" w:rsidR="007910F3" w:rsidRDefault="007910F3" w:rsidP="007910F3">
      <w:pPr>
        <w:pStyle w:val="NormalWeb"/>
        <w:numPr>
          <w:ilvl w:val="0"/>
          <w:numId w:val="34"/>
        </w:numPr>
        <w:spacing w:line="360" w:lineRule="auto"/>
        <w:jc w:val="both"/>
      </w:pPr>
      <w:r>
        <w:rPr>
          <w:rStyle w:val="Strong"/>
        </w:rPr>
        <w:t>Maintain a Centralized SUDO Configuration:</w:t>
      </w:r>
      <w:r>
        <w:t xml:space="preserve"> Use a centralized configuration management tool, such as Ansible or Puppet, to maintain and update SUDO configurations across all systems consistently. This ensures uniform access control policies and simplifies the management of SUDO users.</w:t>
      </w:r>
    </w:p>
    <w:p w14:paraId="23A8D143" w14:textId="77777777" w:rsidR="007910F3" w:rsidRDefault="007910F3" w:rsidP="007910F3">
      <w:pPr>
        <w:pStyle w:val="NormalWeb"/>
        <w:numPr>
          <w:ilvl w:val="0"/>
          <w:numId w:val="34"/>
        </w:numPr>
        <w:spacing w:line="360" w:lineRule="auto"/>
        <w:jc w:val="both"/>
      </w:pPr>
      <w:r>
        <w:rPr>
          <w:rStyle w:val="Strong"/>
        </w:rPr>
        <w:t>Regularly Review SUDO Configuration:</w:t>
      </w:r>
      <w:r>
        <w:t xml:space="preserve"> Conduct periodic reviews of the SUDO configuration to verify that SUDO access is appropriately assigned and aligns with the principle of least privilege. Remove any unnecessary or outdated SUDO configurations to reduce potential security risks.</w:t>
      </w:r>
    </w:p>
    <w:p w14:paraId="1E70C0C6" w14:textId="77777777" w:rsidR="007910F3" w:rsidRDefault="007910F3" w:rsidP="007910F3">
      <w:pPr>
        <w:pStyle w:val="NormalWeb"/>
        <w:numPr>
          <w:ilvl w:val="0"/>
          <w:numId w:val="34"/>
        </w:numPr>
        <w:spacing w:line="360" w:lineRule="auto"/>
        <w:jc w:val="both"/>
      </w:pPr>
      <w:r>
        <w:rPr>
          <w:rStyle w:val="Strong"/>
        </w:rPr>
        <w:t>Monitor SUDO Logs:</w:t>
      </w:r>
      <w:r>
        <w:t xml:space="preserve"> Enable SUDO logging to monitor and track all SUDO user activities. Regularly review SUDO logs to identify any unauthorized or suspicious commands executed by SUDO users, enabling timely detection and response to potential security incidents.</w:t>
      </w:r>
    </w:p>
    <w:p w14:paraId="66A01FB4" w14:textId="77777777" w:rsidR="007910F3" w:rsidRDefault="007910F3" w:rsidP="007910F3">
      <w:pPr>
        <w:pStyle w:val="NormalWeb"/>
        <w:numPr>
          <w:ilvl w:val="0"/>
          <w:numId w:val="34"/>
        </w:numPr>
        <w:spacing w:line="360" w:lineRule="auto"/>
        <w:jc w:val="both"/>
      </w:pPr>
      <w:r>
        <w:rPr>
          <w:rStyle w:val="Strong"/>
        </w:rPr>
        <w:t>Enforce Multi-Factor Authentication (MFA):</w:t>
      </w:r>
      <w:r>
        <w:t xml:space="preserve"> Implement multi-factor authentication for SUDO users to add an extra layer of security during the authentication process. This helps prevent unauthorized access, even if SUDO credentials are compromised.</w:t>
      </w:r>
    </w:p>
    <w:p w14:paraId="27ED29F0" w14:textId="77777777" w:rsidR="007910F3" w:rsidRDefault="007910F3" w:rsidP="007910F3">
      <w:pPr>
        <w:pStyle w:val="NormalWeb"/>
        <w:numPr>
          <w:ilvl w:val="0"/>
          <w:numId w:val="34"/>
        </w:numPr>
        <w:spacing w:line="360" w:lineRule="auto"/>
        <w:jc w:val="both"/>
      </w:pPr>
      <w:r>
        <w:rPr>
          <w:rStyle w:val="Strong"/>
        </w:rPr>
        <w:t>Regular User Access Reviews:</w:t>
      </w:r>
      <w:r>
        <w:t xml:space="preserve"> Conduct regular access reviews to assess the necessity of SUDO access for each user. Remove SUDO privileges for users who no longer require elevated permissions as part of their regular duties, following the principle of regular access reviews and user role changes.</w:t>
      </w:r>
    </w:p>
    <w:p w14:paraId="506EA518" w14:textId="77777777" w:rsidR="007910F3" w:rsidRDefault="007910F3" w:rsidP="007910F3">
      <w:pPr>
        <w:pStyle w:val="NormalWeb"/>
        <w:numPr>
          <w:ilvl w:val="0"/>
          <w:numId w:val="34"/>
        </w:numPr>
        <w:spacing w:line="360" w:lineRule="auto"/>
        <w:jc w:val="both"/>
      </w:pPr>
      <w:r>
        <w:rPr>
          <w:rStyle w:val="Strong"/>
        </w:rPr>
        <w:t>Employ Role-Based Access Control (RBAC):</w:t>
      </w:r>
      <w:r>
        <w:t xml:space="preserve"> Implement RBAC to assign SUDO privileges based on specific job roles or responsibilities within the organization. This helps ensure that </w:t>
      </w:r>
      <w:r>
        <w:lastRenderedPageBreak/>
        <w:t>SUDO access is granted based on the user's job requirements and responsibilities, reducing the risk of unauthorized access.</w:t>
      </w:r>
    </w:p>
    <w:p w14:paraId="3FC05971" w14:textId="77777777" w:rsidR="007910F3" w:rsidRDefault="007910F3" w:rsidP="007910F3">
      <w:pPr>
        <w:pStyle w:val="NormalWeb"/>
        <w:numPr>
          <w:ilvl w:val="0"/>
          <w:numId w:val="34"/>
        </w:numPr>
        <w:spacing w:line="360" w:lineRule="auto"/>
        <w:jc w:val="both"/>
      </w:pPr>
      <w:r>
        <w:rPr>
          <w:rStyle w:val="Strong"/>
        </w:rPr>
        <w:t>Document SUDO Policies and Procedures:</w:t>
      </w:r>
      <w:r>
        <w:t xml:space="preserve"> Maintain comprehensive documentation outlining SUDO policies, procedures, and best practices within the organization. This documentation should include guidelines for SUDO access, user responsibilities, and the process for requesting and revoking SUDO privileges.</w:t>
      </w:r>
    </w:p>
    <w:p w14:paraId="51342814" w14:textId="77777777" w:rsidR="007910F3" w:rsidRDefault="007910F3" w:rsidP="007910F3">
      <w:pPr>
        <w:pStyle w:val="NormalWeb"/>
        <w:numPr>
          <w:ilvl w:val="0"/>
          <w:numId w:val="34"/>
        </w:numPr>
        <w:spacing w:line="360" w:lineRule="auto"/>
        <w:jc w:val="both"/>
      </w:pPr>
      <w:r>
        <w:rPr>
          <w:rStyle w:val="Strong"/>
        </w:rPr>
        <w:t>Regular Security Training:</w:t>
      </w:r>
      <w:r>
        <w:t xml:space="preserve"> Provide regular security awareness training to SUDO users to educate them about security best practices, SUDO usage guidelines, and the importance of maintaining strong access controls. This helps promote a security-conscious culture within the organization.</w:t>
      </w:r>
    </w:p>
    <w:p w14:paraId="58F273E9" w14:textId="77777777" w:rsidR="007910F3" w:rsidRDefault="007910F3" w:rsidP="007910F3">
      <w:pPr>
        <w:pStyle w:val="NormalWeb"/>
        <w:spacing w:line="360" w:lineRule="auto"/>
        <w:jc w:val="both"/>
      </w:pPr>
      <w:r>
        <w:t>By implementing these practices, organizations can effectively manage and audit SUDO users, strengthen access controls, and minimize the risk of unauthorized access or misuse of elevated privileges within the IT infrastructure.</w:t>
      </w:r>
    </w:p>
    <w:p w14:paraId="467224F3" w14:textId="3F8A347C" w:rsidR="00046068" w:rsidRPr="0081520E" w:rsidRDefault="00046068" w:rsidP="002C2BB5">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562D" w14:textId="77777777" w:rsidR="00F6106D" w:rsidRDefault="00F6106D" w:rsidP="004A0DC1">
      <w:pPr>
        <w:spacing w:after="0" w:line="240" w:lineRule="auto"/>
      </w:pPr>
      <w:r>
        <w:separator/>
      </w:r>
    </w:p>
  </w:endnote>
  <w:endnote w:type="continuationSeparator" w:id="0">
    <w:p w14:paraId="17ECEEBF" w14:textId="77777777" w:rsidR="00F6106D" w:rsidRDefault="00F6106D"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193E" w14:textId="77777777" w:rsidR="00F6106D" w:rsidRDefault="00F6106D" w:rsidP="004A0DC1">
      <w:pPr>
        <w:spacing w:after="0" w:line="240" w:lineRule="auto"/>
      </w:pPr>
      <w:r>
        <w:separator/>
      </w:r>
    </w:p>
  </w:footnote>
  <w:footnote w:type="continuationSeparator" w:id="0">
    <w:p w14:paraId="5F973F91" w14:textId="77777777" w:rsidR="00F6106D" w:rsidRDefault="00F6106D"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C5220"/>
    <w:multiLevelType w:val="multilevel"/>
    <w:tmpl w:val="B6C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D3E32"/>
    <w:multiLevelType w:val="multilevel"/>
    <w:tmpl w:val="8F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7C4730"/>
    <w:multiLevelType w:val="multilevel"/>
    <w:tmpl w:val="831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7"/>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29"/>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5"/>
  </w:num>
  <w:num w:numId="18" w16cid:durableId="485434114">
    <w:abstractNumId w:val="21"/>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6"/>
  </w:num>
  <w:num w:numId="27" w16cid:durableId="1327320776">
    <w:abstractNumId w:val="15"/>
  </w:num>
  <w:num w:numId="28" w16cid:durableId="191304397">
    <w:abstractNumId w:val="0"/>
  </w:num>
  <w:num w:numId="29" w16cid:durableId="982663830">
    <w:abstractNumId w:val="24"/>
  </w:num>
  <w:num w:numId="30" w16cid:durableId="1413702339">
    <w:abstractNumId w:val="7"/>
  </w:num>
  <w:num w:numId="31" w16cid:durableId="1470053713">
    <w:abstractNumId w:val="1"/>
  </w:num>
  <w:num w:numId="32" w16cid:durableId="1249194397">
    <w:abstractNumId w:val="23"/>
  </w:num>
  <w:num w:numId="33" w16cid:durableId="658584340">
    <w:abstractNumId w:val="28"/>
  </w:num>
  <w:num w:numId="34" w16cid:durableId="19514754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0B5B7C"/>
    <w:rsid w:val="001C2AB0"/>
    <w:rsid w:val="002C2BB5"/>
    <w:rsid w:val="002D6C30"/>
    <w:rsid w:val="00311917"/>
    <w:rsid w:val="003A5ECF"/>
    <w:rsid w:val="00463514"/>
    <w:rsid w:val="004A0DC1"/>
    <w:rsid w:val="004E3D1C"/>
    <w:rsid w:val="00580CF8"/>
    <w:rsid w:val="005A0857"/>
    <w:rsid w:val="00612536"/>
    <w:rsid w:val="00635574"/>
    <w:rsid w:val="00715D54"/>
    <w:rsid w:val="007910F3"/>
    <w:rsid w:val="0081520E"/>
    <w:rsid w:val="00824C5E"/>
    <w:rsid w:val="0086504F"/>
    <w:rsid w:val="00876035"/>
    <w:rsid w:val="008F60E5"/>
    <w:rsid w:val="0093031A"/>
    <w:rsid w:val="00981471"/>
    <w:rsid w:val="009A23EF"/>
    <w:rsid w:val="00A43924"/>
    <w:rsid w:val="00AA1899"/>
    <w:rsid w:val="00BA7DF7"/>
    <w:rsid w:val="00C45C2D"/>
    <w:rsid w:val="00CB1A27"/>
    <w:rsid w:val="00D36CE7"/>
    <w:rsid w:val="00D82855"/>
    <w:rsid w:val="00DA144B"/>
    <w:rsid w:val="00DD5428"/>
    <w:rsid w:val="00E5189C"/>
    <w:rsid w:val="00E6086F"/>
    <w:rsid w:val="00EC7613"/>
    <w:rsid w:val="00F049E5"/>
    <w:rsid w:val="00F61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2023-10-16T06:18:00Z</dcterms:created>
  <dcterms:modified xsi:type="dcterms:W3CDTF">2023-10-16T06:20:00Z</dcterms:modified>
</cp:coreProperties>
</file>