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117733"/>
              </w:rPr>
              <w:t xml:space="default">Delft (NL)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Other sites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Participants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20</w:t>
            </w:r>
            \line 
            <w:r>
              <w:rPr>
                <w:rFonts w:ascii="Calibri" w:hAnsi="Calibri"/>
                <w:sz w:val="20"/>
              </w:rPr>
              <w:t xml:space="preserve">(</w:t>
            </w:r>
            <w:r>
              <w:rPr>
                <w:b w:val="true"/>
                <w:rFonts w:ascii="Calibri" w:hAnsi="Calibri"/>
                <w:sz w:val="20"/>
              </w:rPr>
              <w:t xml:space="preserve">g:13</w:t>
            </w:r>
            <w:r>
              <w:rPr>
                <w:rFonts w:ascii="Calibri" w:hAnsi="Calibri"/>
                <w:sz w:val="20"/>
              </w:rPr>
              <w:t xml:space="preserve">, c:15)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21</w:t>
            </w:r>
            \line 
            <w:r>
              <w:rPr>
                <w:rFonts w:ascii="Calibri" w:hAnsi="Calibri"/>
                <w:sz w:val="20"/>
              </w:rPr>
              <w:t xml:space="preserve">(</w:t>
            </w:r>
            <w:r>
              <w:rPr>
                <w:b w:val="true"/>
                <w:rFonts w:ascii="Calibri" w:hAnsi="Calibri"/>
                <w:sz w:val="20"/>
              </w:rPr>
              <w:t xml:space="preserve">g:16</w:t>
            </w:r>
            <w:r>
              <w:rPr>
                <w:rFonts w:ascii="Calibri" w:hAnsi="Calibri"/>
                <w:sz w:val="20"/>
              </w:rPr>
              <w:t xml:space="preserve">, c:18)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Participant-days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125d</w:t>
            </w:r>
            \line 
            <w:r>
              <w:rPr>
                <w:rFonts w:ascii="Calibri" w:hAnsi="Calibri"/>
                <w:sz w:val="20"/>
              </w:rPr>
              <w:t xml:space="preserve">(</w:t>
            </w:r>
            <w:r>
              <w:rPr>
                <w:b w:val="true"/>
                <w:rFonts w:ascii="Calibri" w:hAnsi="Calibri"/>
                <w:sz w:val="20"/>
              </w:rPr>
              <w:t xml:space="preserve">g:107d</w:t>
            </w:r>
            <w:r>
              <w:rPr>
                <w:rFonts w:ascii="Calibri" w:hAnsi="Calibri"/>
                <w:sz w:val="20"/>
              </w:rPr>
              <w:t xml:space="preserve">, c:125d)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169d</w:t>
            </w:r>
            \line 
            <w:r>
              <w:rPr>
                <w:rFonts w:ascii="Calibri" w:hAnsi="Calibri"/>
                <w:sz w:val="20"/>
              </w:rPr>
              <w:t xml:space="preserve">(</w:t>
            </w:r>
            <w:r>
              <w:rPr>
                <w:b w:val="true"/>
                <w:rFonts w:ascii="Calibri" w:hAnsi="Calibri"/>
                <w:sz w:val="20"/>
              </w:rPr>
              <w:t xml:space="preserve">g:129d</w:t>
            </w:r>
            <w:r>
              <w:rPr>
                <w:rFonts w:ascii="Calibri" w:hAnsi="Calibri"/>
                <w:sz w:val="20"/>
              </w:rPr>
              <w:t xml:space="preserve">, c:140d)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Weekday / weekend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93wd / 32we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127wd / 42we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Workday / free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70work / 31free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94work / 52free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Participant time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13w 2d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15w 5d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Nonwear time (%)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4d 4h (4.5%)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4d 10h (4.0%)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Complete days (&gt;80% data)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125d</w:t>
            </w:r>
            \line 
            <w:r>
              <w:rPr>
                <w:rFonts w:ascii="Calibri" w:hAnsi="Calibri"/>
                <w:sz w:val="20"/>
              </w:rPr>
              <w:t xml:space="preserve">(</w:t>
            </w:r>
            <w:r>
              <w:rPr>
                <w:b w:val="true"/>
                <w:rFonts w:ascii="Calibri" w:hAnsi="Calibri"/>
                <w:sz w:val="20"/>
              </w:rPr>
              <w:t xml:space="preserve">g:78d</w:t>
            </w:r>
            <w:r>
              <w:rPr>
                <w:rFonts w:ascii="Calibri" w:hAnsi="Calibri"/>
                <w:sz w:val="20"/>
              </w:rPr>
              <w:t xml:space="preserve">, c:125d)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161d</w:t>
            </w:r>
            \line 
            <w:r>
              <w:rPr>
                <w:rFonts w:ascii="Calibri" w:hAnsi="Calibri"/>
                <w:sz w:val="20"/>
              </w:rPr>
              <w:t xml:space="preserve">(</w:t>
            </w:r>
            <w:r>
              <w:rPr>
                <w:b w:val="true"/>
                <w:rFonts w:ascii="Calibri" w:hAnsi="Calibri"/>
                <w:sz w:val="20"/>
              </w:rPr>
              <w:t xml:space="preserve">g:92d</w:t>
            </w:r>
            <w:r>
              <w:rPr>
                <w:rFonts w:ascii="Calibri" w:hAnsi="Calibri"/>
                <w:sz w:val="20"/>
              </w:rPr>
              <w:t xml:space="preserve">, c:140d)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On average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g: glasses-mounted measurement device; c: chest-level measurement device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w: weeks, d: days, h: hours, m: minutes, s: seconds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2026-05-11T11:56:47Z</dcterms:created>
  <dcterms:modified xsi:type="dcterms:W3CDTF">2026-05-11T11:56:47Z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