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DE9" w:rsidRPr="009B6F41" w:rsidRDefault="000248D5" w:rsidP="00E76BE6">
      <w:pPr>
        <w:jc w:val="center"/>
        <w:rPr>
          <w:b/>
          <w:sz w:val="24"/>
        </w:rPr>
      </w:pPr>
      <w:r>
        <w:rPr>
          <w:b/>
          <w:sz w:val="24"/>
        </w:rPr>
        <w:t>C</w:t>
      </w:r>
      <w:r w:rsidR="00244DE9" w:rsidRPr="009B6F41">
        <w:rPr>
          <w:b/>
          <w:sz w:val="24"/>
        </w:rPr>
        <w:t xml:space="preserve">G1112 </w:t>
      </w:r>
      <w:r>
        <w:rPr>
          <w:b/>
          <w:sz w:val="24"/>
        </w:rPr>
        <w:t>Final Report</w:t>
      </w:r>
      <w:r w:rsidR="00244DE9" w:rsidRPr="009B6F41">
        <w:rPr>
          <w:b/>
          <w:sz w:val="24"/>
        </w:rPr>
        <w:t xml:space="preserve"> Peer Review</w:t>
      </w:r>
    </w:p>
    <w:tbl>
      <w:tblPr>
        <w:tblStyle w:val="TableGrid"/>
        <w:tblW w:w="0" w:type="auto"/>
        <w:tblInd w:w="-185" w:type="dxa"/>
        <w:tblLook w:val="04A0" w:firstRow="1" w:lastRow="0" w:firstColumn="1" w:lastColumn="0" w:noHBand="0" w:noVBand="1"/>
      </w:tblPr>
      <w:tblGrid>
        <w:gridCol w:w="6619"/>
        <w:gridCol w:w="2582"/>
      </w:tblGrid>
      <w:tr w:rsidR="00CA416D" w:rsidRPr="009B6F41" w:rsidTr="00E76BE6">
        <w:tc>
          <w:tcPr>
            <w:tcW w:w="6619" w:type="dxa"/>
          </w:tcPr>
          <w:p w:rsidR="00CA416D" w:rsidRPr="009B6F41" w:rsidRDefault="000248D5" w:rsidP="009B6F41">
            <w:pPr>
              <w:spacing w:before="120" w:after="120"/>
            </w:pPr>
            <w:r>
              <w:t>Writers</w:t>
            </w:r>
            <w:r w:rsidR="00E20645">
              <w:t xml:space="preserve"> Team 1</w:t>
            </w:r>
          </w:p>
        </w:tc>
        <w:tc>
          <w:tcPr>
            <w:tcW w:w="2582" w:type="dxa"/>
          </w:tcPr>
          <w:p w:rsidR="00CA416D" w:rsidRPr="009B6F41" w:rsidRDefault="00CA416D" w:rsidP="009B6F41">
            <w:pPr>
              <w:spacing w:before="120" w:after="120"/>
            </w:pPr>
            <w:r w:rsidRPr="009B6F41">
              <w:t>Team</w:t>
            </w:r>
            <w:r w:rsidR="00E20645">
              <w:t xml:space="preserve"> 1</w:t>
            </w:r>
          </w:p>
        </w:tc>
      </w:tr>
      <w:tr w:rsidR="00CA416D" w:rsidRPr="009B6F41" w:rsidTr="00E76BE6">
        <w:tc>
          <w:tcPr>
            <w:tcW w:w="6619" w:type="dxa"/>
          </w:tcPr>
          <w:p w:rsidR="00CA416D" w:rsidRPr="009B6F41" w:rsidRDefault="00CA416D" w:rsidP="009B6F41">
            <w:pPr>
              <w:spacing w:before="120" w:after="120"/>
            </w:pPr>
            <w:r w:rsidRPr="009B6F41">
              <w:t>Reviewers</w:t>
            </w:r>
            <w:r w:rsidR="00E20645">
              <w:t xml:space="preserve"> Karan Kevin</w:t>
            </w:r>
          </w:p>
        </w:tc>
        <w:tc>
          <w:tcPr>
            <w:tcW w:w="2582" w:type="dxa"/>
          </w:tcPr>
          <w:p w:rsidR="00CA416D" w:rsidRPr="009B6F41" w:rsidRDefault="009B6F41" w:rsidP="009B6F41">
            <w:pPr>
              <w:spacing w:before="120" w:after="120"/>
            </w:pPr>
            <w:r w:rsidRPr="009B6F41">
              <w:t>Team</w:t>
            </w:r>
            <w:r w:rsidR="00E20645">
              <w:t xml:space="preserve"> 2 </w:t>
            </w:r>
          </w:p>
        </w:tc>
      </w:tr>
    </w:tbl>
    <w:p w:rsidR="00244DE9" w:rsidRPr="00CA416D" w:rsidRDefault="00244DE9" w:rsidP="00E76BE6">
      <w:pPr>
        <w:spacing w:before="120" w:after="120" w:line="240" w:lineRule="auto"/>
        <w:rPr>
          <w:sz w:val="20"/>
          <w:szCs w:val="20"/>
        </w:rPr>
      </w:pPr>
      <w:r w:rsidRPr="00CA416D">
        <w:rPr>
          <w:sz w:val="20"/>
          <w:szCs w:val="20"/>
        </w:rPr>
        <w:t xml:space="preserve">Rate </w:t>
      </w:r>
      <w:r w:rsidR="00554516">
        <w:rPr>
          <w:sz w:val="20"/>
          <w:szCs w:val="20"/>
        </w:rPr>
        <w:t xml:space="preserve">each component of </w:t>
      </w:r>
      <w:r w:rsidRPr="00CA416D">
        <w:rPr>
          <w:sz w:val="20"/>
          <w:szCs w:val="20"/>
        </w:rPr>
        <w:t xml:space="preserve">the poster on a </w:t>
      </w:r>
      <w:r w:rsidR="00CA416D" w:rsidRPr="00CA416D">
        <w:rPr>
          <w:sz w:val="20"/>
          <w:szCs w:val="20"/>
        </w:rPr>
        <w:t>3</w:t>
      </w:r>
      <w:r w:rsidRPr="00CA416D">
        <w:rPr>
          <w:sz w:val="20"/>
          <w:szCs w:val="20"/>
        </w:rPr>
        <w:t>-point scale</w:t>
      </w:r>
      <w:r w:rsidR="00CA416D">
        <w:rPr>
          <w:sz w:val="20"/>
          <w:szCs w:val="20"/>
        </w:rPr>
        <w:t>:</w:t>
      </w:r>
      <w:r w:rsidRPr="00CA416D">
        <w:rPr>
          <w:sz w:val="20"/>
          <w:szCs w:val="20"/>
        </w:rPr>
        <w:t xml:space="preserve"> </w:t>
      </w:r>
      <w:r w:rsidR="00CA416D" w:rsidRPr="00CA416D">
        <w:rPr>
          <w:b/>
          <w:sz w:val="20"/>
          <w:szCs w:val="20"/>
        </w:rPr>
        <w:sym w:font="Wingdings" w:char="F04A"/>
      </w:r>
      <w:r w:rsidR="00CA416D" w:rsidRPr="00CA416D">
        <w:rPr>
          <w:b/>
          <w:sz w:val="20"/>
          <w:szCs w:val="20"/>
        </w:rPr>
        <w:t xml:space="preserve"> </w:t>
      </w:r>
      <w:r w:rsidR="00CA416D">
        <w:rPr>
          <w:sz w:val="20"/>
          <w:szCs w:val="20"/>
        </w:rPr>
        <w:t>=</w:t>
      </w:r>
      <w:r w:rsidRPr="00CA416D">
        <w:rPr>
          <w:sz w:val="20"/>
          <w:szCs w:val="20"/>
        </w:rPr>
        <w:t xml:space="preserve"> </w:t>
      </w:r>
      <w:r w:rsidR="00CA416D">
        <w:rPr>
          <w:sz w:val="20"/>
          <w:szCs w:val="20"/>
        </w:rPr>
        <w:t>Great</w:t>
      </w:r>
      <w:r w:rsidRPr="00CA416D">
        <w:rPr>
          <w:sz w:val="20"/>
          <w:szCs w:val="20"/>
        </w:rPr>
        <w:t xml:space="preserve">, </w:t>
      </w:r>
      <w:r w:rsidR="00CA416D">
        <w:rPr>
          <w:b/>
          <w:sz w:val="20"/>
          <w:szCs w:val="20"/>
        </w:rPr>
        <w:sym w:font="Wingdings" w:char="F04B"/>
      </w:r>
      <w:r w:rsidRPr="00CA416D">
        <w:rPr>
          <w:sz w:val="20"/>
          <w:szCs w:val="20"/>
        </w:rPr>
        <w:t xml:space="preserve"> </w:t>
      </w:r>
      <w:r w:rsidR="00CA416D">
        <w:rPr>
          <w:sz w:val="20"/>
          <w:szCs w:val="20"/>
        </w:rPr>
        <w:t>=</w:t>
      </w:r>
      <w:r w:rsidRPr="00CA416D">
        <w:rPr>
          <w:sz w:val="20"/>
          <w:szCs w:val="20"/>
        </w:rPr>
        <w:t xml:space="preserve"> Average, and </w:t>
      </w:r>
      <w:r w:rsidR="00CA416D">
        <w:rPr>
          <w:b/>
          <w:sz w:val="20"/>
          <w:szCs w:val="20"/>
        </w:rPr>
        <w:sym w:font="Wingdings" w:char="F04C"/>
      </w:r>
      <w:r w:rsidRPr="00CA416D">
        <w:rPr>
          <w:sz w:val="20"/>
          <w:szCs w:val="20"/>
        </w:rPr>
        <w:t xml:space="preserve"> </w:t>
      </w:r>
      <w:r w:rsidR="00CA416D">
        <w:rPr>
          <w:sz w:val="20"/>
          <w:szCs w:val="20"/>
        </w:rPr>
        <w:t>=</w:t>
      </w:r>
      <w:r w:rsidRPr="00CA416D">
        <w:rPr>
          <w:sz w:val="20"/>
          <w:szCs w:val="20"/>
        </w:rPr>
        <w:t xml:space="preserve"> Needs Improvement.</w:t>
      </w:r>
    </w:p>
    <w:tbl>
      <w:tblPr>
        <w:tblStyle w:val="TableGrid"/>
        <w:tblW w:w="9180" w:type="dxa"/>
        <w:tblInd w:w="-185" w:type="dxa"/>
        <w:tblLayout w:type="fixed"/>
        <w:tblLook w:val="04A0" w:firstRow="1" w:lastRow="0" w:firstColumn="1" w:lastColumn="0" w:noHBand="0" w:noVBand="1"/>
      </w:tblPr>
      <w:tblGrid>
        <w:gridCol w:w="1878"/>
        <w:gridCol w:w="385"/>
        <w:gridCol w:w="443"/>
        <w:gridCol w:w="354"/>
        <w:gridCol w:w="6120"/>
      </w:tblGrid>
      <w:tr w:rsidR="00316F32" w:rsidRPr="00316F32" w:rsidTr="00C66A3F">
        <w:tc>
          <w:tcPr>
            <w:tcW w:w="1878" w:type="dxa"/>
            <w:shd w:val="clear" w:color="auto" w:fill="368A7A"/>
            <w:vAlign w:val="center"/>
          </w:tcPr>
          <w:p w:rsidR="00244DE9" w:rsidRPr="00316F32" w:rsidRDefault="005A3785" w:rsidP="009B6F41">
            <w:pPr>
              <w:jc w:val="center"/>
              <w:rPr>
                <w:b/>
                <w:color w:val="FFFFFF" w:themeColor="background1"/>
              </w:rPr>
            </w:pPr>
            <w:r w:rsidRPr="00316F32">
              <w:rPr>
                <w:b/>
                <w:color w:val="FFFFFF" w:themeColor="background1"/>
              </w:rPr>
              <w:t>Criteria</w:t>
            </w:r>
          </w:p>
        </w:tc>
        <w:tc>
          <w:tcPr>
            <w:tcW w:w="1182" w:type="dxa"/>
            <w:gridSpan w:val="3"/>
            <w:shd w:val="clear" w:color="auto" w:fill="368A7A"/>
            <w:vAlign w:val="center"/>
          </w:tcPr>
          <w:p w:rsidR="00244DE9" w:rsidRPr="00316F32" w:rsidRDefault="005A3785" w:rsidP="009B6F41">
            <w:pPr>
              <w:jc w:val="center"/>
              <w:rPr>
                <w:b/>
                <w:color w:val="FFFFFF" w:themeColor="background1"/>
              </w:rPr>
            </w:pPr>
            <w:r w:rsidRPr="00316F32">
              <w:rPr>
                <w:b/>
                <w:color w:val="FFFFFF" w:themeColor="background1"/>
              </w:rPr>
              <w:t>Rating</w:t>
            </w:r>
          </w:p>
        </w:tc>
        <w:tc>
          <w:tcPr>
            <w:tcW w:w="6120" w:type="dxa"/>
            <w:shd w:val="clear" w:color="auto" w:fill="368A7A"/>
            <w:vAlign w:val="center"/>
          </w:tcPr>
          <w:p w:rsidR="00244DE9" w:rsidRPr="00316F32" w:rsidRDefault="005A3785" w:rsidP="009B6F41">
            <w:pPr>
              <w:jc w:val="center"/>
              <w:rPr>
                <w:b/>
                <w:color w:val="FFFFFF" w:themeColor="background1"/>
              </w:rPr>
            </w:pPr>
            <w:r w:rsidRPr="00316F32">
              <w:rPr>
                <w:b/>
                <w:color w:val="FFFFFF" w:themeColor="background1"/>
              </w:rPr>
              <w:t>Comments and Suggestions</w:t>
            </w:r>
          </w:p>
        </w:tc>
      </w:tr>
      <w:tr w:rsidR="009B6F41" w:rsidTr="00C66A3F">
        <w:tc>
          <w:tcPr>
            <w:tcW w:w="1878" w:type="dxa"/>
            <w:shd w:val="clear" w:color="auto" w:fill="auto"/>
          </w:tcPr>
          <w:p w:rsidR="009B6F41" w:rsidRPr="00316F32" w:rsidRDefault="009B6F41" w:rsidP="00316F32">
            <w:pPr>
              <w:jc w:val="center"/>
              <w:rPr>
                <w:b/>
              </w:rPr>
            </w:pPr>
          </w:p>
        </w:tc>
        <w:tc>
          <w:tcPr>
            <w:tcW w:w="385" w:type="dxa"/>
            <w:shd w:val="clear" w:color="auto" w:fill="auto"/>
            <w:vAlign w:val="center"/>
          </w:tcPr>
          <w:p w:rsidR="009B6F41" w:rsidRPr="00316F32" w:rsidRDefault="009B6F41" w:rsidP="009B6F41">
            <w:pPr>
              <w:jc w:val="center"/>
              <w:rPr>
                <w:b/>
              </w:rPr>
            </w:pPr>
            <w:r w:rsidRPr="00CA416D">
              <w:rPr>
                <w:b/>
                <w:sz w:val="20"/>
                <w:szCs w:val="20"/>
              </w:rPr>
              <w:sym w:font="Wingdings" w:char="F04A"/>
            </w:r>
          </w:p>
        </w:tc>
        <w:tc>
          <w:tcPr>
            <w:tcW w:w="443" w:type="dxa"/>
            <w:shd w:val="clear" w:color="auto" w:fill="auto"/>
            <w:vAlign w:val="center"/>
          </w:tcPr>
          <w:p w:rsidR="009B6F41" w:rsidRPr="00316F32" w:rsidRDefault="009B6F41" w:rsidP="009B6F41">
            <w:pPr>
              <w:jc w:val="center"/>
              <w:rPr>
                <w:b/>
              </w:rPr>
            </w:pPr>
            <w:r>
              <w:rPr>
                <w:b/>
                <w:sz w:val="20"/>
                <w:szCs w:val="20"/>
              </w:rPr>
              <w:sym w:font="Wingdings" w:char="F04B"/>
            </w:r>
          </w:p>
        </w:tc>
        <w:tc>
          <w:tcPr>
            <w:tcW w:w="354" w:type="dxa"/>
            <w:shd w:val="clear" w:color="auto" w:fill="auto"/>
            <w:vAlign w:val="center"/>
          </w:tcPr>
          <w:p w:rsidR="009B6F41" w:rsidRPr="00316F32" w:rsidRDefault="009B6F41" w:rsidP="009B6F41">
            <w:pPr>
              <w:jc w:val="center"/>
              <w:rPr>
                <w:b/>
              </w:rPr>
            </w:pPr>
            <w:r>
              <w:rPr>
                <w:b/>
                <w:sz w:val="20"/>
                <w:szCs w:val="20"/>
              </w:rPr>
              <w:sym w:font="Wingdings" w:char="F04C"/>
            </w:r>
          </w:p>
        </w:tc>
        <w:tc>
          <w:tcPr>
            <w:tcW w:w="6120" w:type="dxa"/>
            <w:shd w:val="clear" w:color="auto" w:fill="auto"/>
            <w:vAlign w:val="center"/>
          </w:tcPr>
          <w:p w:rsidR="009B6F41" w:rsidRPr="00316F32" w:rsidRDefault="009B6F41" w:rsidP="009B6F41">
            <w:pPr>
              <w:rPr>
                <w:b/>
              </w:rPr>
            </w:pPr>
            <w:r w:rsidRPr="00316F32">
              <w:rPr>
                <w:b/>
              </w:rPr>
              <w:t>Content and Organisation</w:t>
            </w:r>
          </w:p>
        </w:tc>
      </w:tr>
      <w:tr w:rsidR="00DA6A26" w:rsidTr="00C66A3F">
        <w:tc>
          <w:tcPr>
            <w:tcW w:w="1878" w:type="dxa"/>
            <w:shd w:val="clear" w:color="auto" w:fill="auto"/>
          </w:tcPr>
          <w:p w:rsidR="00DA6A26" w:rsidRDefault="00DA6A26" w:rsidP="000248D5">
            <w:r>
              <w:rPr>
                <w:rFonts w:cstheme="minorHAnsi"/>
                <w:sz w:val="18"/>
                <w:szCs w:val="18"/>
              </w:rPr>
              <w:t xml:space="preserve">1. Introduction presents the problem that Alex is designed to tackle. </w:t>
            </w:r>
          </w:p>
        </w:tc>
        <w:tc>
          <w:tcPr>
            <w:tcW w:w="385" w:type="dxa"/>
            <w:shd w:val="clear" w:color="auto" w:fill="auto"/>
            <w:vAlign w:val="center"/>
          </w:tcPr>
          <w:p w:rsidR="00DA6A26" w:rsidRPr="00554516" w:rsidRDefault="00E20645" w:rsidP="00554516">
            <w:pPr>
              <w:jc w:val="center"/>
            </w:pPr>
            <w:r>
              <w:sym w:font="Wingdings" w:char="F0FC"/>
            </w:r>
          </w:p>
        </w:tc>
        <w:tc>
          <w:tcPr>
            <w:tcW w:w="443" w:type="dxa"/>
            <w:shd w:val="clear" w:color="auto" w:fill="auto"/>
            <w:vAlign w:val="center"/>
          </w:tcPr>
          <w:p w:rsidR="00DA6A26" w:rsidRPr="00554516" w:rsidRDefault="00DA6A26" w:rsidP="00554516">
            <w:pPr>
              <w:jc w:val="center"/>
            </w:pPr>
          </w:p>
        </w:tc>
        <w:tc>
          <w:tcPr>
            <w:tcW w:w="354" w:type="dxa"/>
            <w:shd w:val="clear" w:color="auto" w:fill="auto"/>
            <w:vAlign w:val="center"/>
          </w:tcPr>
          <w:p w:rsidR="00DA6A26" w:rsidRPr="00554516" w:rsidRDefault="00DA6A26" w:rsidP="00554516">
            <w:pPr>
              <w:jc w:val="center"/>
            </w:pPr>
          </w:p>
        </w:tc>
        <w:tc>
          <w:tcPr>
            <w:tcW w:w="6120" w:type="dxa"/>
            <w:vMerge w:val="restart"/>
            <w:shd w:val="clear" w:color="auto" w:fill="auto"/>
          </w:tcPr>
          <w:p w:rsidR="00DA6A26" w:rsidRDefault="00E20645">
            <w:r>
              <w:t>Wordy, with very little structure to aid the reader in understanding the content. System architecture is incomplete and basically useless. No point telling me that the pi is connected to the Arduino, obviously what.  Design sections are just listing what you intend/have done without showing the reasoning or intention behind each step you take. It is supposed to be a report not a journal. Sections do not start with a purpose statement.</w:t>
            </w:r>
          </w:p>
        </w:tc>
        <w:bookmarkStart w:id="0" w:name="_GoBack"/>
        <w:bookmarkEnd w:id="0"/>
      </w:tr>
      <w:tr w:rsidR="00DA6A26" w:rsidTr="00C66A3F">
        <w:tc>
          <w:tcPr>
            <w:tcW w:w="1878" w:type="dxa"/>
            <w:shd w:val="clear" w:color="auto" w:fill="auto"/>
          </w:tcPr>
          <w:p w:rsidR="00DA6A26" w:rsidRPr="009B6F41" w:rsidRDefault="00DA6A26" w:rsidP="000248D5">
            <w:pPr>
              <w:rPr>
                <w:rFonts w:cstheme="minorHAnsi"/>
                <w:sz w:val="18"/>
                <w:szCs w:val="18"/>
              </w:rPr>
            </w:pPr>
            <w:r>
              <w:rPr>
                <w:rFonts w:cstheme="minorHAnsi"/>
                <w:sz w:val="18"/>
                <w:szCs w:val="18"/>
              </w:rPr>
              <w:t>2. Two tele-operated S&amp;R robotic platforms are described and evaluated.</w:t>
            </w:r>
          </w:p>
        </w:tc>
        <w:tc>
          <w:tcPr>
            <w:tcW w:w="385" w:type="dxa"/>
            <w:shd w:val="clear" w:color="auto" w:fill="auto"/>
            <w:vAlign w:val="center"/>
          </w:tcPr>
          <w:p w:rsidR="00DA6A26" w:rsidRPr="00554516" w:rsidRDefault="00DA6A26" w:rsidP="00554516">
            <w:pPr>
              <w:jc w:val="center"/>
            </w:pPr>
          </w:p>
        </w:tc>
        <w:tc>
          <w:tcPr>
            <w:tcW w:w="443" w:type="dxa"/>
            <w:shd w:val="clear" w:color="auto" w:fill="auto"/>
            <w:vAlign w:val="center"/>
          </w:tcPr>
          <w:p w:rsidR="00DA6A26" w:rsidRPr="00554516" w:rsidRDefault="00E20645" w:rsidP="00554516">
            <w:pPr>
              <w:jc w:val="center"/>
            </w:pPr>
            <w:r>
              <w:sym w:font="Wingdings" w:char="F0FC"/>
            </w:r>
          </w:p>
        </w:tc>
        <w:tc>
          <w:tcPr>
            <w:tcW w:w="354" w:type="dxa"/>
            <w:shd w:val="clear" w:color="auto" w:fill="auto"/>
            <w:vAlign w:val="center"/>
          </w:tcPr>
          <w:p w:rsidR="00DA6A26" w:rsidRPr="00554516" w:rsidRDefault="00DA6A26" w:rsidP="00554516">
            <w:pPr>
              <w:jc w:val="center"/>
            </w:pPr>
          </w:p>
        </w:tc>
        <w:tc>
          <w:tcPr>
            <w:tcW w:w="6120" w:type="dxa"/>
            <w:vMerge/>
            <w:shd w:val="clear" w:color="auto" w:fill="auto"/>
          </w:tcPr>
          <w:p w:rsidR="00DA6A26" w:rsidRDefault="00DA6A26"/>
        </w:tc>
      </w:tr>
      <w:tr w:rsidR="00DA6A26" w:rsidTr="00C66A3F">
        <w:tc>
          <w:tcPr>
            <w:tcW w:w="1878" w:type="dxa"/>
            <w:shd w:val="clear" w:color="auto" w:fill="auto"/>
          </w:tcPr>
          <w:p w:rsidR="00DA6A26" w:rsidRPr="000451EC" w:rsidRDefault="00DA6A26" w:rsidP="000248D5">
            <w:pPr>
              <w:rPr>
                <w:rFonts w:cstheme="minorHAnsi"/>
                <w:sz w:val="18"/>
                <w:szCs w:val="18"/>
              </w:rPr>
            </w:pPr>
            <w:r>
              <w:rPr>
                <w:rFonts w:cstheme="minorHAnsi"/>
                <w:sz w:val="18"/>
                <w:szCs w:val="18"/>
              </w:rPr>
              <w:t>3. Diagram clearly illustrates the high-level system architecture.</w:t>
            </w:r>
          </w:p>
        </w:tc>
        <w:tc>
          <w:tcPr>
            <w:tcW w:w="385" w:type="dxa"/>
            <w:shd w:val="clear" w:color="auto" w:fill="auto"/>
            <w:vAlign w:val="center"/>
          </w:tcPr>
          <w:p w:rsidR="00DA6A26" w:rsidRPr="00554516" w:rsidRDefault="00DA6A26" w:rsidP="00554516">
            <w:pPr>
              <w:jc w:val="center"/>
            </w:pPr>
          </w:p>
        </w:tc>
        <w:tc>
          <w:tcPr>
            <w:tcW w:w="443" w:type="dxa"/>
            <w:shd w:val="clear" w:color="auto" w:fill="auto"/>
            <w:vAlign w:val="center"/>
          </w:tcPr>
          <w:p w:rsidR="00DA6A26" w:rsidRPr="00554516" w:rsidRDefault="00DA6A26" w:rsidP="00554516">
            <w:pPr>
              <w:jc w:val="center"/>
            </w:pPr>
          </w:p>
        </w:tc>
        <w:tc>
          <w:tcPr>
            <w:tcW w:w="354" w:type="dxa"/>
            <w:shd w:val="clear" w:color="auto" w:fill="auto"/>
            <w:vAlign w:val="center"/>
          </w:tcPr>
          <w:p w:rsidR="00DA6A26" w:rsidRPr="00554516" w:rsidRDefault="00E20645" w:rsidP="00554516">
            <w:pPr>
              <w:jc w:val="center"/>
            </w:pPr>
            <w:r>
              <w:sym w:font="Wingdings" w:char="F0FC"/>
            </w:r>
          </w:p>
        </w:tc>
        <w:tc>
          <w:tcPr>
            <w:tcW w:w="6120" w:type="dxa"/>
            <w:vMerge/>
            <w:shd w:val="clear" w:color="auto" w:fill="auto"/>
          </w:tcPr>
          <w:p w:rsidR="00DA6A26" w:rsidRDefault="00DA6A26"/>
        </w:tc>
      </w:tr>
      <w:tr w:rsidR="00DA6A26" w:rsidTr="00C66A3F">
        <w:tc>
          <w:tcPr>
            <w:tcW w:w="1878" w:type="dxa"/>
            <w:shd w:val="clear" w:color="auto" w:fill="auto"/>
          </w:tcPr>
          <w:p w:rsidR="00DA6A26" w:rsidRDefault="00DA6A26">
            <w:pPr>
              <w:rPr>
                <w:rFonts w:cstheme="minorHAnsi"/>
                <w:sz w:val="18"/>
                <w:szCs w:val="18"/>
              </w:rPr>
            </w:pPr>
            <w:r>
              <w:rPr>
                <w:rFonts w:cstheme="minorHAnsi"/>
                <w:sz w:val="18"/>
                <w:szCs w:val="18"/>
              </w:rPr>
              <w:t>4-6. Design sections are complete and technically accurate.</w:t>
            </w:r>
          </w:p>
          <w:p w:rsidR="00DA6A26" w:rsidRPr="000451EC" w:rsidRDefault="00DA6A26">
            <w:pPr>
              <w:rPr>
                <w:rFonts w:cstheme="minorHAnsi"/>
                <w:sz w:val="18"/>
                <w:szCs w:val="18"/>
              </w:rPr>
            </w:pPr>
          </w:p>
        </w:tc>
        <w:tc>
          <w:tcPr>
            <w:tcW w:w="385" w:type="dxa"/>
            <w:shd w:val="clear" w:color="auto" w:fill="auto"/>
            <w:vAlign w:val="center"/>
          </w:tcPr>
          <w:p w:rsidR="00DA6A26" w:rsidRPr="00554516" w:rsidRDefault="00DA6A26" w:rsidP="00554516">
            <w:pPr>
              <w:jc w:val="center"/>
            </w:pPr>
          </w:p>
        </w:tc>
        <w:tc>
          <w:tcPr>
            <w:tcW w:w="443" w:type="dxa"/>
            <w:shd w:val="clear" w:color="auto" w:fill="auto"/>
            <w:vAlign w:val="center"/>
          </w:tcPr>
          <w:p w:rsidR="00DA6A26" w:rsidRPr="00554516" w:rsidRDefault="00DA6A26" w:rsidP="00554516">
            <w:pPr>
              <w:jc w:val="center"/>
            </w:pPr>
          </w:p>
        </w:tc>
        <w:tc>
          <w:tcPr>
            <w:tcW w:w="354" w:type="dxa"/>
            <w:shd w:val="clear" w:color="auto" w:fill="auto"/>
            <w:vAlign w:val="center"/>
          </w:tcPr>
          <w:p w:rsidR="00DA6A26" w:rsidRPr="00554516" w:rsidRDefault="00E20645" w:rsidP="00554516">
            <w:pPr>
              <w:jc w:val="center"/>
            </w:pPr>
            <w:r>
              <w:sym w:font="Wingdings" w:char="F0FC"/>
            </w:r>
          </w:p>
        </w:tc>
        <w:tc>
          <w:tcPr>
            <w:tcW w:w="6120" w:type="dxa"/>
            <w:vMerge/>
            <w:shd w:val="clear" w:color="auto" w:fill="auto"/>
          </w:tcPr>
          <w:p w:rsidR="00DA6A26" w:rsidRDefault="00DA6A26"/>
        </w:tc>
      </w:tr>
      <w:tr w:rsidR="00DA6A26" w:rsidTr="00C66A3F">
        <w:tc>
          <w:tcPr>
            <w:tcW w:w="1878" w:type="dxa"/>
            <w:shd w:val="clear" w:color="auto" w:fill="auto"/>
          </w:tcPr>
          <w:p w:rsidR="00DA6A26" w:rsidRDefault="00DA6A26" w:rsidP="000248D5">
            <w:pPr>
              <w:rPr>
                <w:rFonts w:cstheme="minorHAnsi"/>
                <w:sz w:val="18"/>
                <w:szCs w:val="18"/>
              </w:rPr>
            </w:pPr>
            <w:r>
              <w:rPr>
                <w:rFonts w:cstheme="minorHAnsi"/>
                <w:sz w:val="18"/>
                <w:szCs w:val="18"/>
              </w:rPr>
              <w:t>7. Conclusion describes mistakes and lessons learned.</w:t>
            </w:r>
          </w:p>
          <w:p w:rsidR="00DA6A26" w:rsidRPr="000451EC" w:rsidRDefault="00DA6A26" w:rsidP="000248D5">
            <w:pPr>
              <w:rPr>
                <w:rFonts w:cstheme="minorHAnsi"/>
                <w:sz w:val="18"/>
                <w:szCs w:val="18"/>
              </w:rPr>
            </w:pPr>
          </w:p>
        </w:tc>
        <w:tc>
          <w:tcPr>
            <w:tcW w:w="385" w:type="dxa"/>
            <w:shd w:val="clear" w:color="auto" w:fill="auto"/>
            <w:vAlign w:val="center"/>
          </w:tcPr>
          <w:p w:rsidR="00DA6A26" w:rsidRPr="00554516" w:rsidRDefault="00DA6A26" w:rsidP="00554516">
            <w:pPr>
              <w:jc w:val="center"/>
            </w:pPr>
          </w:p>
        </w:tc>
        <w:tc>
          <w:tcPr>
            <w:tcW w:w="443" w:type="dxa"/>
            <w:shd w:val="clear" w:color="auto" w:fill="auto"/>
            <w:vAlign w:val="center"/>
          </w:tcPr>
          <w:p w:rsidR="00DA6A26" w:rsidRPr="00554516" w:rsidRDefault="00DA6A26" w:rsidP="00554516">
            <w:pPr>
              <w:jc w:val="center"/>
            </w:pPr>
          </w:p>
        </w:tc>
        <w:tc>
          <w:tcPr>
            <w:tcW w:w="354" w:type="dxa"/>
            <w:shd w:val="clear" w:color="auto" w:fill="auto"/>
            <w:vAlign w:val="center"/>
          </w:tcPr>
          <w:p w:rsidR="00DA6A26" w:rsidRPr="00554516" w:rsidRDefault="00E20645" w:rsidP="00554516">
            <w:pPr>
              <w:jc w:val="center"/>
            </w:pPr>
            <w:r>
              <w:sym w:font="Wingdings" w:char="F0FC"/>
            </w:r>
          </w:p>
        </w:tc>
        <w:tc>
          <w:tcPr>
            <w:tcW w:w="6120" w:type="dxa"/>
            <w:vMerge/>
            <w:shd w:val="clear" w:color="auto" w:fill="auto"/>
          </w:tcPr>
          <w:p w:rsidR="00DA6A26" w:rsidRDefault="00DA6A26"/>
        </w:tc>
      </w:tr>
      <w:tr w:rsidR="00DA6A26" w:rsidTr="00C66A3F">
        <w:tc>
          <w:tcPr>
            <w:tcW w:w="1878" w:type="dxa"/>
            <w:shd w:val="clear" w:color="auto" w:fill="auto"/>
          </w:tcPr>
          <w:p w:rsidR="00DA6A26" w:rsidRDefault="00DA6A26" w:rsidP="00DA6A26">
            <w:pPr>
              <w:rPr>
                <w:rFonts w:cstheme="minorHAnsi"/>
                <w:sz w:val="18"/>
                <w:szCs w:val="18"/>
              </w:rPr>
            </w:pPr>
            <w:r>
              <w:rPr>
                <w:rFonts w:cstheme="minorHAnsi"/>
                <w:sz w:val="18"/>
                <w:szCs w:val="18"/>
              </w:rPr>
              <w:t>Sections start with a purpose sentence or overview statement.</w:t>
            </w:r>
          </w:p>
          <w:p w:rsidR="00DA6A26" w:rsidRDefault="00DA6A26" w:rsidP="00DA6A26">
            <w:pPr>
              <w:rPr>
                <w:rFonts w:cstheme="minorHAnsi"/>
                <w:sz w:val="18"/>
                <w:szCs w:val="18"/>
              </w:rPr>
            </w:pPr>
          </w:p>
        </w:tc>
        <w:tc>
          <w:tcPr>
            <w:tcW w:w="385" w:type="dxa"/>
            <w:shd w:val="clear" w:color="auto" w:fill="auto"/>
            <w:vAlign w:val="center"/>
          </w:tcPr>
          <w:p w:rsidR="00DA6A26" w:rsidRPr="00554516" w:rsidRDefault="00DA6A26" w:rsidP="00554516">
            <w:pPr>
              <w:jc w:val="center"/>
            </w:pPr>
          </w:p>
        </w:tc>
        <w:tc>
          <w:tcPr>
            <w:tcW w:w="443" w:type="dxa"/>
            <w:shd w:val="clear" w:color="auto" w:fill="auto"/>
            <w:vAlign w:val="center"/>
          </w:tcPr>
          <w:p w:rsidR="00DA6A26" w:rsidRPr="00554516" w:rsidRDefault="00DA6A26" w:rsidP="00554516">
            <w:pPr>
              <w:jc w:val="center"/>
            </w:pPr>
          </w:p>
        </w:tc>
        <w:tc>
          <w:tcPr>
            <w:tcW w:w="354" w:type="dxa"/>
            <w:shd w:val="clear" w:color="auto" w:fill="auto"/>
            <w:vAlign w:val="center"/>
          </w:tcPr>
          <w:p w:rsidR="00DA6A26" w:rsidRPr="00554516" w:rsidRDefault="00E20645" w:rsidP="00554516">
            <w:pPr>
              <w:jc w:val="center"/>
            </w:pPr>
            <w:r>
              <w:sym w:font="Wingdings" w:char="F0FC"/>
            </w:r>
          </w:p>
        </w:tc>
        <w:tc>
          <w:tcPr>
            <w:tcW w:w="6120" w:type="dxa"/>
            <w:vMerge/>
            <w:shd w:val="clear" w:color="auto" w:fill="auto"/>
          </w:tcPr>
          <w:p w:rsidR="00DA6A26" w:rsidRDefault="00DA6A26"/>
        </w:tc>
      </w:tr>
      <w:tr w:rsidR="00C66A3F" w:rsidTr="00C66A3F">
        <w:tc>
          <w:tcPr>
            <w:tcW w:w="1878" w:type="dxa"/>
            <w:shd w:val="clear" w:color="auto" w:fill="auto"/>
          </w:tcPr>
          <w:p w:rsidR="00C66A3F" w:rsidRPr="00316F32" w:rsidRDefault="00C66A3F" w:rsidP="001B17CC">
            <w:pPr>
              <w:jc w:val="center"/>
              <w:rPr>
                <w:b/>
              </w:rPr>
            </w:pPr>
          </w:p>
        </w:tc>
        <w:tc>
          <w:tcPr>
            <w:tcW w:w="1182" w:type="dxa"/>
            <w:gridSpan w:val="3"/>
            <w:shd w:val="clear" w:color="auto" w:fill="auto"/>
          </w:tcPr>
          <w:p w:rsidR="00C66A3F" w:rsidRPr="00316F32" w:rsidRDefault="00C66A3F" w:rsidP="001B17CC">
            <w:pPr>
              <w:jc w:val="center"/>
              <w:rPr>
                <w:b/>
              </w:rPr>
            </w:pPr>
          </w:p>
        </w:tc>
        <w:tc>
          <w:tcPr>
            <w:tcW w:w="6120" w:type="dxa"/>
            <w:shd w:val="clear" w:color="auto" w:fill="auto"/>
            <w:vAlign w:val="center"/>
          </w:tcPr>
          <w:p w:rsidR="00C66A3F" w:rsidRPr="00316F32" w:rsidRDefault="00C66A3F" w:rsidP="001B17CC">
            <w:pPr>
              <w:rPr>
                <w:b/>
              </w:rPr>
            </w:pPr>
            <w:r>
              <w:rPr>
                <w:b/>
              </w:rPr>
              <w:t>Language and Mechanics</w:t>
            </w:r>
          </w:p>
        </w:tc>
      </w:tr>
      <w:tr w:rsidR="00DA6A26" w:rsidTr="00C66A3F">
        <w:tc>
          <w:tcPr>
            <w:tcW w:w="1878" w:type="dxa"/>
            <w:shd w:val="clear" w:color="auto" w:fill="auto"/>
          </w:tcPr>
          <w:p w:rsidR="00DA6A26" w:rsidRDefault="00DA6A26" w:rsidP="001B17CC">
            <w:pPr>
              <w:rPr>
                <w:sz w:val="18"/>
                <w:szCs w:val="18"/>
              </w:rPr>
            </w:pPr>
            <w:r>
              <w:rPr>
                <w:sz w:val="18"/>
                <w:szCs w:val="18"/>
              </w:rPr>
              <w:t>G</w:t>
            </w:r>
            <w:r w:rsidRPr="00316F32">
              <w:rPr>
                <w:sz w:val="18"/>
                <w:szCs w:val="18"/>
              </w:rPr>
              <w:t>ramma</w:t>
            </w:r>
            <w:r>
              <w:rPr>
                <w:sz w:val="18"/>
                <w:szCs w:val="18"/>
              </w:rPr>
              <w:t xml:space="preserve">r and </w:t>
            </w:r>
            <w:r w:rsidRPr="00316F32">
              <w:rPr>
                <w:sz w:val="18"/>
                <w:szCs w:val="18"/>
              </w:rPr>
              <w:t xml:space="preserve">spelling </w:t>
            </w:r>
            <w:r>
              <w:rPr>
                <w:sz w:val="18"/>
                <w:szCs w:val="18"/>
              </w:rPr>
              <w:t>are accurate</w:t>
            </w:r>
            <w:r w:rsidRPr="00316F32">
              <w:rPr>
                <w:sz w:val="18"/>
                <w:szCs w:val="18"/>
              </w:rPr>
              <w:t>.</w:t>
            </w:r>
          </w:p>
          <w:p w:rsidR="00DA6A26" w:rsidRDefault="00DA6A26" w:rsidP="001B17CC">
            <w:pPr>
              <w:rPr>
                <w:sz w:val="18"/>
                <w:szCs w:val="18"/>
              </w:rPr>
            </w:pPr>
          </w:p>
          <w:p w:rsidR="00DA6A26" w:rsidRPr="00316F32" w:rsidRDefault="00DA6A26" w:rsidP="001B17CC">
            <w:pPr>
              <w:rPr>
                <w:sz w:val="18"/>
                <w:szCs w:val="18"/>
              </w:rPr>
            </w:pPr>
          </w:p>
        </w:tc>
        <w:tc>
          <w:tcPr>
            <w:tcW w:w="385" w:type="dxa"/>
            <w:shd w:val="clear" w:color="auto" w:fill="auto"/>
            <w:vAlign w:val="center"/>
          </w:tcPr>
          <w:p w:rsidR="00DA6A26" w:rsidRPr="00554516" w:rsidRDefault="00DA6A26" w:rsidP="001B17CC">
            <w:pPr>
              <w:jc w:val="center"/>
            </w:pPr>
          </w:p>
        </w:tc>
        <w:tc>
          <w:tcPr>
            <w:tcW w:w="443" w:type="dxa"/>
            <w:shd w:val="clear" w:color="auto" w:fill="auto"/>
            <w:vAlign w:val="center"/>
          </w:tcPr>
          <w:p w:rsidR="00DA6A26" w:rsidRPr="00554516" w:rsidRDefault="00E20645" w:rsidP="001B17CC">
            <w:pPr>
              <w:jc w:val="center"/>
            </w:pPr>
            <w:r>
              <w:sym w:font="Wingdings" w:char="F0FC"/>
            </w:r>
          </w:p>
        </w:tc>
        <w:tc>
          <w:tcPr>
            <w:tcW w:w="354" w:type="dxa"/>
            <w:shd w:val="clear" w:color="auto" w:fill="auto"/>
            <w:vAlign w:val="center"/>
          </w:tcPr>
          <w:p w:rsidR="00DA6A26" w:rsidRPr="00554516" w:rsidRDefault="00DA6A26" w:rsidP="001B17CC">
            <w:pPr>
              <w:jc w:val="center"/>
            </w:pPr>
          </w:p>
        </w:tc>
        <w:tc>
          <w:tcPr>
            <w:tcW w:w="6120" w:type="dxa"/>
            <w:vMerge w:val="restart"/>
          </w:tcPr>
          <w:p w:rsidR="00DA6A26" w:rsidRDefault="00E20645" w:rsidP="001B17CC">
            <w:r>
              <w:t>Language is passable, but there are too many abbreviations being used without explanation. Grammarly reports too many errors. Figures and tables can afford to be used more. Too much of a difficulty to read. References should be numbered and referenced to in the report that’s why they are called references.</w:t>
            </w:r>
          </w:p>
        </w:tc>
      </w:tr>
      <w:tr w:rsidR="00DA6A26" w:rsidTr="00C66A3F">
        <w:tc>
          <w:tcPr>
            <w:tcW w:w="1878" w:type="dxa"/>
            <w:shd w:val="clear" w:color="auto" w:fill="auto"/>
          </w:tcPr>
          <w:p w:rsidR="00DA6A26" w:rsidRDefault="00DA6A26" w:rsidP="001B17CC">
            <w:pPr>
              <w:rPr>
                <w:sz w:val="18"/>
                <w:szCs w:val="18"/>
              </w:rPr>
            </w:pPr>
            <w:r w:rsidRPr="00316F32">
              <w:rPr>
                <w:sz w:val="18"/>
                <w:szCs w:val="18"/>
              </w:rPr>
              <w:t>The style</w:t>
            </w:r>
            <w:r>
              <w:rPr>
                <w:sz w:val="18"/>
                <w:szCs w:val="18"/>
              </w:rPr>
              <w:t xml:space="preserve"> (register)</w:t>
            </w:r>
            <w:r w:rsidRPr="00316F32">
              <w:rPr>
                <w:sz w:val="18"/>
                <w:szCs w:val="18"/>
              </w:rPr>
              <w:t xml:space="preserve"> is appropriately academic.</w:t>
            </w:r>
          </w:p>
          <w:p w:rsidR="00DA6A26" w:rsidRPr="00316F32" w:rsidRDefault="00DA6A26" w:rsidP="001B17CC">
            <w:pPr>
              <w:rPr>
                <w:sz w:val="18"/>
                <w:szCs w:val="18"/>
              </w:rPr>
            </w:pPr>
          </w:p>
        </w:tc>
        <w:tc>
          <w:tcPr>
            <w:tcW w:w="385" w:type="dxa"/>
            <w:shd w:val="clear" w:color="auto" w:fill="auto"/>
            <w:vAlign w:val="center"/>
          </w:tcPr>
          <w:p w:rsidR="00DA6A26" w:rsidRPr="00554516" w:rsidRDefault="00DA6A26" w:rsidP="001B17CC">
            <w:pPr>
              <w:jc w:val="center"/>
            </w:pPr>
          </w:p>
        </w:tc>
        <w:tc>
          <w:tcPr>
            <w:tcW w:w="443" w:type="dxa"/>
            <w:shd w:val="clear" w:color="auto" w:fill="auto"/>
            <w:vAlign w:val="center"/>
          </w:tcPr>
          <w:p w:rsidR="00DA6A26" w:rsidRPr="00554516" w:rsidRDefault="00E20645" w:rsidP="001B17CC">
            <w:pPr>
              <w:jc w:val="center"/>
            </w:pPr>
            <w:r>
              <w:sym w:font="Wingdings" w:char="F0FC"/>
            </w:r>
          </w:p>
        </w:tc>
        <w:tc>
          <w:tcPr>
            <w:tcW w:w="354" w:type="dxa"/>
            <w:shd w:val="clear" w:color="auto" w:fill="auto"/>
            <w:vAlign w:val="center"/>
          </w:tcPr>
          <w:p w:rsidR="00DA6A26" w:rsidRPr="00554516" w:rsidRDefault="00DA6A26" w:rsidP="001B17CC">
            <w:pPr>
              <w:jc w:val="center"/>
            </w:pPr>
          </w:p>
        </w:tc>
        <w:tc>
          <w:tcPr>
            <w:tcW w:w="6120" w:type="dxa"/>
            <w:vMerge/>
          </w:tcPr>
          <w:p w:rsidR="00DA6A26" w:rsidRDefault="00DA6A26" w:rsidP="001B17CC"/>
        </w:tc>
      </w:tr>
      <w:tr w:rsidR="00DA6A26" w:rsidTr="00C66A3F">
        <w:tc>
          <w:tcPr>
            <w:tcW w:w="1878" w:type="dxa"/>
            <w:shd w:val="clear" w:color="auto" w:fill="auto"/>
          </w:tcPr>
          <w:p w:rsidR="00DA6A26" w:rsidRPr="00316F32" w:rsidRDefault="00DA6A26" w:rsidP="001B17CC">
            <w:pPr>
              <w:rPr>
                <w:sz w:val="18"/>
                <w:szCs w:val="18"/>
              </w:rPr>
            </w:pPr>
            <w:r>
              <w:rPr>
                <w:sz w:val="18"/>
                <w:szCs w:val="18"/>
              </w:rPr>
              <w:t>Figures, tables and pictures are properly labelled and referred to in the text.</w:t>
            </w:r>
          </w:p>
        </w:tc>
        <w:tc>
          <w:tcPr>
            <w:tcW w:w="385" w:type="dxa"/>
            <w:shd w:val="clear" w:color="auto" w:fill="auto"/>
            <w:vAlign w:val="center"/>
          </w:tcPr>
          <w:p w:rsidR="00DA6A26" w:rsidRPr="00554516" w:rsidRDefault="00DA6A26" w:rsidP="001B17CC">
            <w:pPr>
              <w:jc w:val="center"/>
            </w:pPr>
          </w:p>
        </w:tc>
        <w:tc>
          <w:tcPr>
            <w:tcW w:w="443" w:type="dxa"/>
            <w:shd w:val="clear" w:color="auto" w:fill="auto"/>
            <w:vAlign w:val="center"/>
          </w:tcPr>
          <w:p w:rsidR="00DA6A26" w:rsidRPr="00554516" w:rsidRDefault="00DA6A26" w:rsidP="001B17CC">
            <w:pPr>
              <w:jc w:val="center"/>
            </w:pPr>
          </w:p>
        </w:tc>
        <w:tc>
          <w:tcPr>
            <w:tcW w:w="354" w:type="dxa"/>
            <w:shd w:val="clear" w:color="auto" w:fill="auto"/>
            <w:vAlign w:val="center"/>
          </w:tcPr>
          <w:p w:rsidR="00DA6A26" w:rsidRPr="00554516" w:rsidRDefault="00E20645" w:rsidP="001B17CC">
            <w:pPr>
              <w:jc w:val="center"/>
            </w:pPr>
            <w:r>
              <w:sym w:font="Wingdings" w:char="F0FC"/>
            </w:r>
          </w:p>
        </w:tc>
        <w:tc>
          <w:tcPr>
            <w:tcW w:w="6120" w:type="dxa"/>
            <w:vMerge/>
          </w:tcPr>
          <w:p w:rsidR="00DA6A26" w:rsidRDefault="00DA6A26" w:rsidP="001B17CC"/>
        </w:tc>
      </w:tr>
      <w:tr w:rsidR="00DA6A26" w:rsidTr="00D03F2C">
        <w:tc>
          <w:tcPr>
            <w:tcW w:w="1878" w:type="dxa"/>
            <w:shd w:val="clear" w:color="auto" w:fill="auto"/>
          </w:tcPr>
          <w:p w:rsidR="00DA6A26" w:rsidRDefault="00DA6A26" w:rsidP="00F122B7">
            <w:pPr>
              <w:rPr>
                <w:rFonts w:cstheme="minorHAnsi"/>
                <w:sz w:val="18"/>
                <w:szCs w:val="18"/>
              </w:rPr>
            </w:pPr>
            <w:r w:rsidRPr="005A3785">
              <w:rPr>
                <w:rFonts w:cstheme="minorHAnsi"/>
                <w:sz w:val="18"/>
                <w:szCs w:val="18"/>
              </w:rPr>
              <w:t xml:space="preserve">The </w:t>
            </w:r>
            <w:r>
              <w:rPr>
                <w:rFonts w:cstheme="minorHAnsi"/>
                <w:sz w:val="18"/>
                <w:szCs w:val="18"/>
              </w:rPr>
              <w:t>report’s</w:t>
            </w:r>
            <w:r w:rsidRPr="005A3785">
              <w:rPr>
                <w:rFonts w:cstheme="minorHAnsi"/>
                <w:sz w:val="18"/>
                <w:szCs w:val="18"/>
              </w:rPr>
              <w:t xml:space="preserve"> overal</w:t>
            </w:r>
            <w:r>
              <w:rPr>
                <w:rFonts w:cstheme="minorHAnsi"/>
                <w:sz w:val="18"/>
                <w:szCs w:val="18"/>
              </w:rPr>
              <w:t>l appearance is reader-friendly</w:t>
            </w:r>
            <w:r w:rsidRPr="005A3785">
              <w:rPr>
                <w:rFonts w:cstheme="minorHAnsi"/>
                <w:sz w:val="18"/>
                <w:szCs w:val="18"/>
              </w:rPr>
              <w:t xml:space="preserve">. </w:t>
            </w:r>
          </w:p>
          <w:p w:rsidR="00F122B7" w:rsidRPr="00316F32" w:rsidRDefault="00F122B7" w:rsidP="00F122B7">
            <w:pPr>
              <w:rPr>
                <w:rFonts w:cstheme="minorHAnsi"/>
                <w:sz w:val="18"/>
                <w:szCs w:val="18"/>
              </w:rPr>
            </w:pPr>
          </w:p>
        </w:tc>
        <w:tc>
          <w:tcPr>
            <w:tcW w:w="385" w:type="dxa"/>
            <w:shd w:val="clear" w:color="auto" w:fill="auto"/>
            <w:vAlign w:val="center"/>
          </w:tcPr>
          <w:p w:rsidR="00DA6A26" w:rsidRPr="00554516" w:rsidRDefault="00DA6A26" w:rsidP="00D03F2C">
            <w:pPr>
              <w:jc w:val="center"/>
            </w:pPr>
          </w:p>
        </w:tc>
        <w:tc>
          <w:tcPr>
            <w:tcW w:w="443" w:type="dxa"/>
            <w:shd w:val="clear" w:color="auto" w:fill="auto"/>
            <w:vAlign w:val="center"/>
          </w:tcPr>
          <w:p w:rsidR="00DA6A26" w:rsidRPr="00554516" w:rsidRDefault="00DA6A26" w:rsidP="00D03F2C">
            <w:pPr>
              <w:jc w:val="center"/>
            </w:pPr>
          </w:p>
        </w:tc>
        <w:tc>
          <w:tcPr>
            <w:tcW w:w="354" w:type="dxa"/>
            <w:shd w:val="clear" w:color="auto" w:fill="auto"/>
            <w:vAlign w:val="center"/>
          </w:tcPr>
          <w:p w:rsidR="00DA6A26" w:rsidRPr="00554516" w:rsidRDefault="00E20645" w:rsidP="00D03F2C">
            <w:pPr>
              <w:jc w:val="center"/>
            </w:pPr>
            <w:r>
              <w:sym w:font="Wingdings" w:char="F0FC"/>
            </w:r>
          </w:p>
        </w:tc>
        <w:tc>
          <w:tcPr>
            <w:tcW w:w="6120" w:type="dxa"/>
            <w:vMerge/>
            <w:shd w:val="clear" w:color="auto" w:fill="auto"/>
          </w:tcPr>
          <w:p w:rsidR="00DA6A26" w:rsidRDefault="00DA6A26" w:rsidP="00D03F2C"/>
        </w:tc>
      </w:tr>
      <w:tr w:rsidR="00DA6A26" w:rsidTr="00C66A3F">
        <w:tc>
          <w:tcPr>
            <w:tcW w:w="1878" w:type="dxa"/>
            <w:shd w:val="clear" w:color="auto" w:fill="auto"/>
          </w:tcPr>
          <w:p w:rsidR="00DA6A26" w:rsidRDefault="00DA6A26" w:rsidP="001B17CC">
            <w:pPr>
              <w:rPr>
                <w:sz w:val="18"/>
                <w:szCs w:val="18"/>
              </w:rPr>
            </w:pPr>
            <w:r>
              <w:rPr>
                <w:sz w:val="18"/>
                <w:szCs w:val="18"/>
              </w:rPr>
              <w:t>IEEE referencing conventions have been followed.</w:t>
            </w:r>
          </w:p>
          <w:p w:rsidR="00DA6A26" w:rsidRPr="00316F32" w:rsidRDefault="00DA6A26" w:rsidP="001B17CC">
            <w:pPr>
              <w:rPr>
                <w:sz w:val="18"/>
                <w:szCs w:val="18"/>
              </w:rPr>
            </w:pPr>
          </w:p>
        </w:tc>
        <w:tc>
          <w:tcPr>
            <w:tcW w:w="385" w:type="dxa"/>
            <w:shd w:val="clear" w:color="auto" w:fill="auto"/>
            <w:vAlign w:val="center"/>
          </w:tcPr>
          <w:p w:rsidR="00DA6A26" w:rsidRPr="00554516" w:rsidRDefault="00DA6A26" w:rsidP="001B17CC">
            <w:pPr>
              <w:jc w:val="center"/>
            </w:pPr>
          </w:p>
        </w:tc>
        <w:tc>
          <w:tcPr>
            <w:tcW w:w="443" w:type="dxa"/>
            <w:shd w:val="clear" w:color="auto" w:fill="auto"/>
            <w:vAlign w:val="center"/>
          </w:tcPr>
          <w:p w:rsidR="00DA6A26" w:rsidRPr="00554516" w:rsidRDefault="00E20645" w:rsidP="001B17CC">
            <w:pPr>
              <w:jc w:val="center"/>
            </w:pPr>
            <w:r>
              <w:sym w:font="Wingdings" w:char="F0FC"/>
            </w:r>
          </w:p>
        </w:tc>
        <w:tc>
          <w:tcPr>
            <w:tcW w:w="354" w:type="dxa"/>
            <w:shd w:val="clear" w:color="auto" w:fill="auto"/>
            <w:vAlign w:val="center"/>
          </w:tcPr>
          <w:p w:rsidR="00DA6A26" w:rsidRPr="00554516" w:rsidRDefault="00DA6A26" w:rsidP="001B17CC">
            <w:pPr>
              <w:jc w:val="center"/>
            </w:pPr>
          </w:p>
        </w:tc>
        <w:tc>
          <w:tcPr>
            <w:tcW w:w="6120" w:type="dxa"/>
            <w:vMerge/>
          </w:tcPr>
          <w:p w:rsidR="00DA6A26" w:rsidRDefault="00DA6A26" w:rsidP="001B17CC"/>
        </w:tc>
      </w:tr>
    </w:tbl>
    <w:p w:rsidR="00244DE9" w:rsidRDefault="00244DE9"/>
    <w:sectPr w:rsidR="00244DE9" w:rsidSect="00100B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34F58"/>
    <w:multiLevelType w:val="hybridMultilevel"/>
    <w:tmpl w:val="D3004520"/>
    <w:lvl w:ilvl="0" w:tplc="48090001">
      <w:start w:val="1"/>
      <w:numFmt w:val="bullet"/>
      <w:lvlText w:val=""/>
      <w:lvlJc w:val="left"/>
      <w:pPr>
        <w:ind w:left="742" w:hanging="360"/>
      </w:pPr>
      <w:rPr>
        <w:rFonts w:ascii="Symbol" w:hAnsi="Symbol" w:hint="default"/>
      </w:rPr>
    </w:lvl>
    <w:lvl w:ilvl="1" w:tplc="48090003" w:tentative="1">
      <w:start w:val="1"/>
      <w:numFmt w:val="bullet"/>
      <w:lvlText w:val="o"/>
      <w:lvlJc w:val="left"/>
      <w:pPr>
        <w:ind w:left="1462" w:hanging="360"/>
      </w:pPr>
      <w:rPr>
        <w:rFonts w:ascii="Courier New" w:hAnsi="Courier New" w:cs="Courier New" w:hint="default"/>
      </w:rPr>
    </w:lvl>
    <w:lvl w:ilvl="2" w:tplc="48090005" w:tentative="1">
      <w:start w:val="1"/>
      <w:numFmt w:val="bullet"/>
      <w:lvlText w:val=""/>
      <w:lvlJc w:val="left"/>
      <w:pPr>
        <w:ind w:left="2182" w:hanging="360"/>
      </w:pPr>
      <w:rPr>
        <w:rFonts w:ascii="Wingdings" w:hAnsi="Wingdings" w:hint="default"/>
      </w:rPr>
    </w:lvl>
    <w:lvl w:ilvl="3" w:tplc="48090001" w:tentative="1">
      <w:start w:val="1"/>
      <w:numFmt w:val="bullet"/>
      <w:lvlText w:val=""/>
      <w:lvlJc w:val="left"/>
      <w:pPr>
        <w:ind w:left="2902" w:hanging="360"/>
      </w:pPr>
      <w:rPr>
        <w:rFonts w:ascii="Symbol" w:hAnsi="Symbol" w:hint="default"/>
      </w:rPr>
    </w:lvl>
    <w:lvl w:ilvl="4" w:tplc="48090003" w:tentative="1">
      <w:start w:val="1"/>
      <w:numFmt w:val="bullet"/>
      <w:lvlText w:val="o"/>
      <w:lvlJc w:val="left"/>
      <w:pPr>
        <w:ind w:left="3622" w:hanging="360"/>
      </w:pPr>
      <w:rPr>
        <w:rFonts w:ascii="Courier New" w:hAnsi="Courier New" w:cs="Courier New" w:hint="default"/>
      </w:rPr>
    </w:lvl>
    <w:lvl w:ilvl="5" w:tplc="48090005" w:tentative="1">
      <w:start w:val="1"/>
      <w:numFmt w:val="bullet"/>
      <w:lvlText w:val=""/>
      <w:lvlJc w:val="left"/>
      <w:pPr>
        <w:ind w:left="4342" w:hanging="360"/>
      </w:pPr>
      <w:rPr>
        <w:rFonts w:ascii="Wingdings" w:hAnsi="Wingdings" w:hint="default"/>
      </w:rPr>
    </w:lvl>
    <w:lvl w:ilvl="6" w:tplc="48090001" w:tentative="1">
      <w:start w:val="1"/>
      <w:numFmt w:val="bullet"/>
      <w:lvlText w:val=""/>
      <w:lvlJc w:val="left"/>
      <w:pPr>
        <w:ind w:left="5062" w:hanging="360"/>
      </w:pPr>
      <w:rPr>
        <w:rFonts w:ascii="Symbol" w:hAnsi="Symbol" w:hint="default"/>
      </w:rPr>
    </w:lvl>
    <w:lvl w:ilvl="7" w:tplc="48090003" w:tentative="1">
      <w:start w:val="1"/>
      <w:numFmt w:val="bullet"/>
      <w:lvlText w:val="o"/>
      <w:lvlJc w:val="left"/>
      <w:pPr>
        <w:ind w:left="5782" w:hanging="360"/>
      </w:pPr>
      <w:rPr>
        <w:rFonts w:ascii="Courier New" w:hAnsi="Courier New" w:cs="Courier New" w:hint="default"/>
      </w:rPr>
    </w:lvl>
    <w:lvl w:ilvl="8" w:tplc="48090005" w:tentative="1">
      <w:start w:val="1"/>
      <w:numFmt w:val="bullet"/>
      <w:lvlText w:val=""/>
      <w:lvlJc w:val="left"/>
      <w:pPr>
        <w:ind w:left="650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DE9"/>
    <w:rsid w:val="000248D5"/>
    <w:rsid w:val="00100B8B"/>
    <w:rsid w:val="001049A1"/>
    <w:rsid w:val="00244DE9"/>
    <w:rsid w:val="00316F32"/>
    <w:rsid w:val="00521E5F"/>
    <w:rsid w:val="00554516"/>
    <w:rsid w:val="005A3785"/>
    <w:rsid w:val="00862418"/>
    <w:rsid w:val="009B6F41"/>
    <w:rsid w:val="00A21475"/>
    <w:rsid w:val="00A75EE8"/>
    <w:rsid w:val="00C66A3F"/>
    <w:rsid w:val="00CA416D"/>
    <w:rsid w:val="00DA6A26"/>
    <w:rsid w:val="00E20645"/>
    <w:rsid w:val="00E76BE6"/>
    <w:rsid w:val="00F122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79BB"/>
  <w15:chartTrackingRefBased/>
  <w15:docId w15:val="{66D528DA-BD48-40BF-9FB2-33D1A98C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4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785"/>
    <w:pPr>
      <w:spacing w:after="0" w:line="240" w:lineRule="auto"/>
      <w:ind w:left="720"/>
      <w:contextualSpacing/>
    </w:pPr>
    <w:rPr>
      <w:rFonts w:ascii="Arial" w:eastAsia="Times New Roman" w:hAnsi="Arial" w:cs="Times New Roman"/>
      <w:szCs w:val="24"/>
      <w:lang w:val="en-US" w:eastAsia="en-US"/>
    </w:rPr>
  </w:style>
  <w:style w:type="paragraph" w:styleId="BalloonText">
    <w:name w:val="Balloon Text"/>
    <w:basedOn w:val="Normal"/>
    <w:link w:val="BalloonTextChar"/>
    <w:uiPriority w:val="99"/>
    <w:semiHidden/>
    <w:unhideWhenUsed/>
    <w:rsid w:val="00100B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B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Lee</dc:creator>
  <cp:keywords/>
  <dc:description/>
  <cp:lastModifiedBy>Karan Sarat</cp:lastModifiedBy>
  <cp:revision>5</cp:revision>
  <cp:lastPrinted>2019-03-11T07:44:00Z</cp:lastPrinted>
  <dcterms:created xsi:type="dcterms:W3CDTF">2019-04-01T08:49:00Z</dcterms:created>
  <dcterms:modified xsi:type="dcterms:W3CDTF">2019-04-12T07:10:00Z</dcterms:modified>
</cp:coreProperties>
</file>