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92A7A" w14:textId="39DCAE24" w:rsidR="003A10DE" w:rsidRDefault="003A10DE" w:rsidP="003A10DE">
      <w:pPr>
        <w:spacing w:after="0" w:line="240" w:lineRule="auto"/>
        <w:rPr>
          <w:rFonts w:eastAsia="Times New Roman" w:cs="Times New Roman"/>
          <w:lang w:eastAsia="en-GB"/>
        </w:rPr>
      </w:pPr>
    </w:p>
    <w:p w14:paraId="3A89B33A" w14:textId="77777777" w:rsidR="00B44244" w:rsidRDefault="00B44244" w:rsidP="003A10DE">
      <w:pPr>
        <w:spacing w:after="0" w:line="240" w:lineRule="auto"/>
        <w:rPr>
          <w:rFonts w:eastAsia="Times New Roman" w:cs="Times New Roman"/>
          <w:lang w:eastAsia="en-GB"/>
        </w:rPr>
      </w:pPr>
    </w:p>
    <w:p w14:paraId="50E7BF66" w14:textId="77777777" w:rsidR="00575DEB" w:rsidRDefault="00575DEB" w:rsidP="00575DEB">
      <w:pPr>
        <w:rPr>
          <w:b/>
          <w:bCs/>
          <w:color w:val="156082" w:themeColor="accent1"/>
          <w:sz w:val="40"/>
          <w:szCs w:val="40"/>
        </w:rPr>
      </w:pPr>
    </w:p>
    <w:p w14:paraId="65A6866B" w14:textId="77777777" w:rsidR="00575DEB" w:rsidRDefault="00575DEB" w:rsidP="00575DEB">
      <w:pPr>
        <w:jc w:val="center"/>
        <w:rPr>
          <w:b/>
          <w:bCs/>
          <w:color w:val="156082" w:themeColor="accent1"/>
          <w:sz w:val="40"/>
          <w:szCs w:val="40"/>
        </w:rPr>
      </w:pPr>
      <w:r w:rsidRPr="00E513E1">
        <w:rPr>
          <w:b/>
          <w:bCs/>
          <w:color w:val="156082" w:themeColor="accent1"/>
          <w:sz w:val="40"/>
          <w:szCs w:val="40"/>
        </w:rPr>
        <w:t>Meadow Pathways Wellbeing and Education Cornwall (MPWEC)</w:t>
      </w:r>
    </w:p>
    <w:p w14:paraId="407F92F5" w14:textId="77777777" w:rsidR="00575DEB" w:rsidRDefault="00575DEB" w:rsidP="00575DEB">
      <w:pPr>
        <w:jc w:val="center"/>
        <w:rPr>
          <w:b/>
          <w:bCs/>
          <w:color w:val="156082" w:themeColor="accent1"/>
          <w:sz w:val="40"/>
          <w:szCs w:val="40"/>
        </w:rPr>
      </w:pPr>
      <w:r>
        <w:rPr>
          <w:noProof/>
        </w:rPr>
        <w:drawing>
          <wp:anchor distT="0" distB="0" distL="114300" distR="114300" simplePos="0" relativeHeight="251659264" behindDoc="1" locked="0" layoutInCell="1" allowOverlap="1" wp14:anchorId="28638E35" wp14:editId="0E534632">
            <wp:simplePos x="0" y="0"/>
            <wp:positionH relativeFrom="margin">
              <wp:align>center</wp:align>
            </wp:positionH>
            <wp:positionV relativeFrom="paragraph">
              <wp:posOffset>186134</wp:posOffset>
            </wp:positionV>
            <wp:extent cx="2702740" cy="2702740"/>
            <wp:effectExtent l="0" t="0" r="2540" b="2540"/>
            <wp:wrapTight wrapText="bothSides">
              <wp:wrapPolygon edited="0">
                <wp:start x="0" y="0"/>
                <wp:lineTo x="0" y="21468"/>
                <wp:lineTo x="21468" y="21468"/>
                <wp:lineTo x="21468" y="0"/>
                <wp:lineTo x="0" y="0"/>
              </wp:wrapPolygon>
            </wp:wrapTight>
            <wp:docPr id="1" name="Picture 1" descr="A colorful splash of paint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orful splash of paint with text and image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2740" cy="2702740"/>
                    </a:xfrm>
                    <a:prstGeom prst="rect">
                      <a:avLst/>
                    </a:prstGeom>
                    <a:noFill/>
                    <a:ln>
                      <a:noFill/>
                    </a:ln>
                  </pic:spPr>
                </pic:pic>
              </a:graphicData>
            </a:graphic>
          </wp:anchor>
        </w:drawing>
      </w:r>
    </w:p>
    <w:p w14:paraId="7935A3E8" w14:textId="77777777" w:rsidR="00575DEB" w:rsidRDefault="00575DEB" w:rsidP="00575DEB">
      <w:pPr>
        <w:jc w:val="center"/>
        <w:rPr>
          <w:b/>
          <w:bCs/>
          <w:color w:val="156082" w:themeColor="accent1"/>
          <w:sz w:val="40"/>
          <w:szCs w:val="40"/>
        </w:rPr>
      </w:pPr>
    </w:p>
    <w:p w14:paraId="19DDF27F" w14:textId="77777777" w:rsidR="00575DEB" w:rsidRDefault="00575DEB" w:rsidP="00575DEB">
      <w:pPr>
        <w:pStyle w:val="NormalWeb"/>
      </w:pPr>
    </w:p>
    <w:p w14:paraId="72ACA54F" w14:textId="77777777" w:rsidR="00575DEB" w:rsidRDefault="00575DEB" w:rsidP="00575DEB">
      <w:pPr>
        <w:jc w:val="center"/>
        <w:rPr>
          <w:b/>
          <w:bCs/>
          <w:color w:val="156082" w:themeColor="accent1"/>
          <w:sz w:val="40"/>
          <w:szCs w:val="40"/>
        </w:rPr>
      </w:pPr>
    </w:p>
    <w:p w14:paraId="644ECA39" w14:textId="77777777" w:rsidR="00575DEB" w:rsidRPr="00E513E1" w:rsidRDefault="00575DEB" w:rsidP="00575DEB">
      <w:pPr>
        <w:jc w:val="center"/>
        <w:rPr>
          <w:b/>
          <w:bCs/>
          <w:color w:val="156082" w:themeColor="accent1"/>
          <w:sz w:val="40"/>
          <w:szCs w:val="40"/>
        </w:rPr>
      </w:pPr>
    </w:p>
    <w:p w14:paraId="3DB0D6BB" w14:textId="77777777" w:rsidR="00575DEB" w:rsidRPr="00E513E1" w:rsidRDefault="00575DEB" w:rsidP="00575DEB">
      <w:pPr>
        <w:jc w:val="center"/>
        <w:rPr>
          <w:color w:val="156082" w:themeColor="accent1"/>
          <w:sz w:val="40"/>
          <w:szCs w:val="40"/>
        </w:rPr>
      </w:pPr>
    </w:p>
    <w:p w14:paraId="442A9E99" w14:textId="77777777" w:rsidR="00575DEB" w:rsidRPr="00E513E1" w:rsidRDefault="00575DEB" w:rsidP="00575DEB">
      <w:pPr>
        <w:jc w:val="center"/>
        <w:rPr>
          <w:color w:val="156082" w:themeColor="accent1"/>
          <w:sz w:val="40"/>
          <w:szCs w:val="40"/>
        </w:rPr>
      </w:pPr>
    </w:p>
    <w:p w14:paraId="3213252E" w14:textId="77777777" w:rsidR="00575DEB" w:rsidRPr="00E513E1" w:rsidRDefault="00575DEB" w:rsidP="00575DEB">
      <w:pPr>
        <w:jc w:val="center"/>
        <w:rPr>
          <w:b/>
          <w:bCs/>
          <w:color w:val="156082" w:themeColor="accent1"/>
          <w:sz w:val="40"/>
          <w:szCs w:val="40"/>
        </w:rPr>
      </w:pPr>
    </w:p>
    <w:p w14:paraId="23862822" w14:textId="4E4793A4" w:rsidR="00575DEB" w:rsidRPr="00E513E1" w:rsidRDefault="00575DEB" w:rsidP="00575DEB">
      <w:pPr>
        <w:jc w:val="center"/>
        <w:rPr>
          <w:b/>
          <w:bCs/>
          <w:color w:val="156082" w:themeColor="accent1"/>
        </w:rPr>
      </w:pPr>
      <w:r w:rsidRPr="00575DEB">
        <w:rPr>
          <w:b/>
          <w:bCs/>
          <w:color w:val="156082" w:themeColor="accent1"/>
          <w:sz w:val="40"/>
          <w:szCs w:val="40"/>
        </w:rPr>
        <w:t>Whistle</w:t>
      </w:r>
      <w:r>
        <w:rPr>
          <w:b/>
          <w:bCs/>
          <w:color w:val="156082" w:themeColor="accent1"/>
          <w:sz w:val="40"/>
          <w:szCs w:val="40"/>
        </w:rPr>
        <w:t xml:space="preserve">blowing </w:t>
      </w:r>
      <w:r>
        <w:rPr>
          <w:b/>
          <w:bCs/>
          <w:color w:val="156082" w:themeColor="accent1"/>
          <w:sz w:val="40"/>
          <w:szCs w:val="40"/>
        </w:rPr>
        <w:t>Policy</w:t>
      </w:r>
      <w:r>
        <w:rPr>
          <w:b/>
          <w:bCs/>
          <w:color w:val="156082" w:themeColor="accent1"/>
          <w:sz w:val="40"/>
          <w:szCs w:val="40"/>
        </w:rPr>
        <w:br/>
      </w:r>
      <w:r w:rsidRPr="00E513E1">
        <w:rPr>
          <w:b/>
          <w:bCs/>
          <w:color w:val="156082" w:themeColor="accent1"/>
          <w:sz w:val="40"/>
          <w:szCs w:val="40"/>
        </w:rPr>
        <w:t xml:space="preserve">Education other than at School (EOTAS) </w:t>
      </w:r>
      <w:r>
        <w:rPr>
          <w:b/>
          <w:bCs/>
          <w:color w:val="156082" w:themeColor="accent1"/>
        </w:rPr>
        <w:br/>
      </w:r>
      <w:r>
        <w:rPr>
          <w:b/>
          <w:bCs/>
          <w:color w:val="156082" w:themeColor="accent1"/>
        </w:rPr>
        <w:br/>
      </w:r>
    </w:p>
    <w:p w14:paraId="6CBE72B2" w14:textId="77777777" w:rsidR="00575DEB" w:rsidRPr="00E513E1" w:rsidRDefault="00575DEB" w:rsidP="00575DEB">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rStyle w:val="normaltextrun"/>
          <w:rFonts w:ascii="Aptos" w:eastAsiaTheme="majorEastAsia" w:hAnsi="Aptos" w:cs="Segoe UI"/>
          <w:i/>
          <w:iCs/>
          <w:color w:val="156082" w:themeColor="accent1"/>
          <w:sz w:val="22"/>
          <w:szCs w:val="22"/>
          <w:lang w:val="en-US"/>
        </w:rPr>
        <w:t>Responsibility to update:</w:t>
      </w:r>
      <w:r w:rsidRPr="00E513E1">
        <w:rPr>
          <w:rStyle w:val="normaltextrun"/>
          <w:rFonts w:ascii="Aptos" w:eastAsiaTheme="majorEastAsia" w:hAnsi="Aptos" w:cs="Segoe UI"/>
          <w:color w:val="156082" w:themeColor="accent1"/>
          <w:sz w:val="22"/>
          <w:szCs w:val="22"/>
          <w:lang w:val="en-US"/>
        </w:rPr>
        <w:t xml:space="preserve"> Zoe Waitz and Michelle Pascoe</w:t>
      </w:r>
    </w:p>
    <w:p w14:paraId="61430867" w14:textId="77777777" w:rsidR="00575DEB" w:rsidRPr="00E513E1" w:rsidRDefault="00575DEB" w:rsidP="00575DEB">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rStyle w:val="normaltextrun"/>
          <w:rFonts w:ascii="Aptos" w:eastAsiaTheme="majorEastAsia" w:hAnsi="Aptos" w:cs="Segoe UI"/>
          <w:i/>
          <w:iCs/>
          <w:color w:val="156082" w:themeColor="accent1"/>
          <w:sz w:val="22"/>
          <w:szCs w:val="22"/>
          <w:lang w:val="en-US"/>
        </w:rPr>
        <w:t>Applies to:</w:t>
      </w:r>
      <w:r w:rsidRPr="00E513E1">
        <w:rPr>
          <w:rStyle w:val="normaltextrun"/>
          <w:rFonts w:ascii="Aptos" w:eastAsiaTheme="majorEastAsia" w:hAnsi="Aptos" w:cs="Segoe UI"/>
          <w:color w:val="156082" w:themeColor="accent1"/>
          <w:sz w:val="22"/>
          <w:szCs w:val="22"/>
          <w:lang w:val="en-US"/>
        </w:rPr>
        <w:t xml:space="preserve"> All staff, contractors, volunteers and visiting professionals working with children and young people (CYP) engaged in Meadow Pathways EOTAS packages (including tuition in homes, community venues and online).</w:t>
      </w:r>
      <w:r>
        <w:rPr>
          <w:rStyle w:val="normaltextrun"/>
          <w:rFonts w:ascii="Aptos" w:eastAsiaTheme="majorEastAsia" w:hAnsi="Aptos" w:cs="Segoe UI"/>
          <w:color w:val="156082" w:themeColor="accent1"/>
          <w:sz w:val="22"/>
          <w:szCs w:val="22"/>
          <w:lang w:val="en-US"/>
        </w:rPr>
        <w:br/>
      </w:r>
      <w:r>
        <w:rPr>
          <w:rStyle w:val="normaltextrun"/>
          <w:rFonts w:ascii="Aptos" w:eastAsiaTheme="majorEastAsia" w:hAnsi="Aptos" w:cs="Segoe UI"/>
          <w:color w:val="156082" w:themeColor="accent1"/>
          <w:sz w:val="22"/>
          <w:szCs w:val="22"/>
          <w:lang w:val="en-US"/>
        </w:rPr>
        <w:br/>
      </w:r>
    </w:p>
    <w:p w14:paraId="63A64D6E" w14:textId="77777777" w:rsidR="00575DEB" w:rsidRPr="00E513E1" w:rsidRDefault="00575DEB" w:rsidP="00575DEB">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color w:val="156082" w:themeColor="accent1"/>
        </w:rPr>
        <w:br/>
      </w:r>
      <w:r w:rsidRPr="00E513E1">
        <w:rPr>
          <w:rStyle w:val="normaltextrun"/>
          <w:rFonts w:ascii="Aptos" w:eastAsiaTheme="majorEastAsia" w:hAnsi="Aptos" w:cs="Segoe UI"/>
          <w:color w:val="156082" w:themeColor="accent1"/>
          <w:sz w:val="22"/>
          <w:szCs w:val="22"/>
        </w:rPr>
        <w:t>Version No: 1</w:t>
      </w:r>
    </w:p>
    <w:p w14:paraId="7DF55205" w14:textId="77777777" w:rsidR="00575DEB" w:rsidRPr="00E513E1" w:rsidRDefault="00575DEB" w:rsidP="00575DEB">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rStyle w:val="normaltextrun"/>
          <w:rFonts w:ascii="Aptos" w:eastAsiaTheme="majorEastAsia" w:hAnsi="Aptos" w:cs="Segoe UI"/>
          <w:color w:val="156082" w:themeColor="accent1"/>
          <w:sz w:val="22"/>
          <w:szCs w:val="22"/>
        </w:rPr>
        <w:t>Date: September 2025</w:t>
      </w:r>
    </w:p>
    <w:p w14:paraId="47587A95" w14:textId="77777777" w:rsidR="00575DEB" w:rsidRPr="00E513E1" w:rsidRDefault="00575DEB" w:rsidP="00575DEB">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rStyle w:val="normaltextrun"/>
          <w:rFonts w:ascii="Aptos" w:eastAsiaTheme="majorEastAsia" w:hAnsi="Aptos" w:cs="Segoe UI"/>
          <w:color w:val="156082" w:themeColor="accent1"/>
          <w:sz w:val="22"/>
          <w:szCs w:val="22"/>
        </w:rPr>
        <w:t>Review Date: September 2026</w:t>
      </w:r>
    </w:p>
    <w:p w14:paraId="0206E074" w14:textId="77777777" w:rsidR="00B44244" w:rsidRDefault="00B44244" w:rsidP="003A10DE">
      <w:pPr>
        <w:spacing w:after="0" w:line="240" w:lineRule="auto"/>
        <w:rPr>
          <w:rFonts w:eastAsia="Times New Roman" w:cs="Times New Roman"/>
          <w:lang w:eastAsia="en-GB"/>
        </w:rPr>
      </w:pPr>
    </w:p>
    <w:p w14:paraId="3729BDBF" w14:textId="77777777" w:rsidR="00B44244" w:rsidRDefault="00B44244" w:rsidP="003A10DE">
      <w:pPr>
        <w:spacing w:after="0" w:line="240" w:lineRule="auto"/>
        <w:rPr>
          <w:rFonts w:eastAsia="Times New Roman" w:cs="Times New Roman"/>
          <w:lang w:eastAsia="en-GB"/>
        </w:rPr>
      </w:pPr>
    </w:p>
    <w:p w14:paraId="426E13A2" w14:textId="77777777" w:rsidR="00B44244" w:rsidRDefault="00B44244" w:rsidP="003A10DE">
      <w:pPr>
        <w:spacing w:after="0" w:line="240" w:lineRule="auto"/>
        <w:rPr>
          <w:rFonts w:eastAsia="Times New Roman" w:cs="Times New Roman"/>
          <w:lang w:eastAsia="en-GB"/>
        </w:rPr>
      </w:pPr>
    </w:p>
    <w:p w14:paraId="7C90C721" w14:textId="77777777" w:rsidR="00575DEB" w:rsidRDefault="00575DEB" w:rsidP="003A10DE">
      <w:pPr>
        <w:spacing w:before="100" w:beforeAutospacing="1" w:after="100" w:afterAutospacing="1" w:line="240" w:lineRule="auto"/>
        <w:outlineLvl w:val="2"/>
        <w:rPr>
          <w:rFonts w:eastAsia="Times New Roman" w:cs="Times New Roman"/>
          <w:lang w:eastAsia="en-GB"/>
        </w:rPr>
      </w:pPr>
    </w:p>
    <w:p w14:paraId="640F53D3" w14:textId="2AEA60D0" w:rsidR="003A10DE" w:rsidRPr="003A10DE" w:rsidRDefault="00B44244" w:rsidP="003A10DE">
      <w:pPr>
        <w:spacing w:before="100" w:beforeAutospacing="1" w:after="100" w:afterAutospacing="1" w:line="240" w:lineRule="auto"/>
        <w:outlineLvl w:val="2"/>
        <w:rPr>
          <w:rFonts w:eastAsia="Times New Roman" w:cs="Times New Roman"/>
          <w:b/>
          <w:bCs/>
          <w:color w:val="156082" w:themeColor="accent1"/>
          <w:u w:val="single"/>
          <w:lang w:eastAsia="en-GB"/>
        </w:rPr>
      </w:pPr>
      <w:r w:rsidRPr="00B44244">
        <w:rPr>
          <w:rFonts w:eastAsia="Times New Roman" w:cs="Times New Roman"/>
          <w:b/>
          <w:bCs/>
          <w:color w:val="156082" w:themeColor="accent1"/>
          <w:u w:val="single"/>
          <w:lang w:eastAsia="en-GB"/>
        </w:rPr>
        <w:lastRenderedPageBreak/>
        <w:t>Introduction</w:t>
      </w:r>
    </w:p>
    <w:p w14:paraId="7B88EC32" w14:textId="21EC8BAA" w:rsidR="003A10DE" w:rsidRPr="003A10DE" w:rsidRDefault="003A10DE" w:rsidP="00B44244">
      <w:p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This policy sets out Meadow Pathways Wellbeing and Education Cornwall’s approach to receiving, investigating, and resolving concerns about wrongdoing, malpractice, or failures that place children, staff, visitors, contractors, or the organisation at risk. It applies to all staff, trustees, volunteers, contractors, partner organisations, pupils, parents, and anyone working on or with Meadow Pathways including EOTAS provision in homes, community venues, and online.</w:t>
      </w:r>
      <w:r w:rsidR="00B44244">
        <w:rPr>
          <w:rFonts w:eastAsia="Times New Roman" w:cs="Times New Roman"/>
          <w:lang w:eastAsia="en-GB"/>
        </w:rPr>
        <w:br/>
      </w:r>
      <w:r w:rsidR="00B44244">
        <w:rPr>
          <w:rFonts w:eastAsia="Times New Roman" w:cs="Times New Roman"/>
          <w:lang w:eastAsia="en-GB"/>
        </w:rPr>
        <w:br/>
      </w:r>
      <w:r w:rsidRPr="003A10DE">
        <w:rPr>
          <w:rFonts w:eastAsia="Times New Roman" w:cs="Times New Roman"/>
          <w:b/>
          <w:bCs/>
          <w:color w:val="156082" w:themeColor="accent1"/>
          <w:u w:val="single"/>
          <w:lang w:eastAsia="en-GB"/>
        </w:rPr>
        <w:t>Principles</w:t>
      </w:r>
    </w:p>
    <w:p w14:paraId="4EDA2CBB" w14:textId="0672467C" w:rsidR="003A10DE" w:rsidRPr="003A10DE" w:rsidRDefault="003A10DE" w:rsidP="003A10DE">
      <w:pPr>
        <w:numPr>
          <w:ilvl w:val="0"/>
          <w:numId w:val="1"/>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Meadow Pathways encourages prompt reporting of genuine concerns about wrongdoing, malpractice, or danger to welfare, safeguarding, compliance, health and safety, or finances.</w:t>
      </w:r>
      <w:r w:rsidR="00B44244">
        <w:rPr>
          <w:rFonts w:eastAsia="Times New Roman" w:cs="Times New Roman"/>
          <w:lang w:eastAsia="en-GB"/>
        </w:rPr>
        <w:br/>
      </w:r>
    </w:p>
    <w:p w14:paraId="22F2D16F" w14:textId="6906C50E" w:rsidR="003A10DE" w:rsidRPr="003A10DE" w:rsidRDefault="003A10DE" w:rsidP="003A10DE">
      <w:pPr>
        <w:numPr>
          <w:ilvl w:val="0"/>
          <w:numId w:val="1"/>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Concerns will be handled seriously, investigated impartially, and addressed proportionately.</w:t>
      </w:r>
      <w:r w:rsidR="00B44244">
        <w:rPr>
          <w:rFonts w:eastAsia="Times New Roman" w:cs="Times New Roman"/>
          <w:lang w:eastAsia="en-GB"/>
        </w:rPr>
        <w:br/>
      </w:r>
    </w:p>
    <w:p w14:paraId="58595E73" w14:textId="43C2AB43" w:rsidR="003A10DE" w:rsidRPr="003A10DE" w:rsidRDefault="003A10DE" w:rsidP="003A10DE">
      <w:pPr>
        <w:numPr>
          <w:ilvl w:val="0"/>
          <w:numId w:val="1"/>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Individuals who raise concerns in good faith will suffer no dismissal, victimisation, discrimination, or other detriment as a result of reporting.</w:t>
      </w:r>
      <w:r w:rsidR="00B44244">
        <w:rPr>
          <w:rFonts w:eastAsia="Times New Roman" w:cs="Times New Roman"/>
          <w:lang w:eastAsia="en-GB"/>
        </w:rPr>
        <w:br/>
      </w:r>
    </w:p>
    <w:p w14:paraId="7789346C" w14:textId="1E3108E0" w:rsidR="003A10DE" w:rsidRPr="003A10DE" w:rsidRDefault="003A10DE" w:rsidP="003A10DE">
      <w:pPr>
        <w:numPr>
          <w:ilvl w:val="0"/>
          <w:numId w:val="1"/>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Deliberately false or malicious allegations will be treated as potential misconduct and may result in disciplinary action.</w:t>
      </w:r>
      <w:r w:rsidR="00B44244">
        <w:rPr>
          <w:rFonts w:eastAsia="Times New Roman" w:cs="Times New Roman"/>
          <w:lang w:eastAsia="en-GB"/>
        </w:rPr>
        <w:br/>
      </w:r>
    </w:p>
    <w:p w14:paraId="65ACFA7C" w14:textId="5A2E438E" w:rsidR="003A10DE" w:rsidRPr="003A10DE" w:rsidRDefault="003A10DE" w:rsidP="003A10DE">
      <w:pPr>
        <w:numPr>
          <w:ilvl w:val="0"/>
          <w:numId w:val="1"/>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Confidentiality will be respected wherever possible, consistent with the needs of a proportionate investigation and any legal or statutory obligations.</w:t>
      </w:r>
      <w:r w:rsidR="00B44244">
        <w:rPr>
          <w:rFonts w:eastAsia="Times New Roman" w:cs="Times New Roman"/>
          <w:lang w:eastAsia="en-GB"/>
        </w:rPr>
        <w:br/>
      </w:r>
    </w:p>
    <w:p w14:paraId="38124C93" w14:textId="77777777" w:rsidR="003A10DE" w:rsidRPr="003A10DE" w:rsidRDefault="003A10DE" w:rsidP="003A10DE">
      <w:pPr>
        <w:numPr>
          <w:ilvl w:val="0"/>
          <w:numId w:val="1"/>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This policy operates alongside safeguarding, disciplinary, grievance, health and safety, complaints, data protection, and freedom of information policies.</w:t>
      </w:r>
    </w:p>
    <w:p w14:paraId="61569D0C" w14:textId="77777777" w:rsidR="003A10DE" w:rsidRPr="003A10DE" w:rsidRDefault="003A10DE" w:rsidP="003A10DE">
      <w:pPr>
        <w:spacing w:before="100" w:beforeAutospacing="1" w:after="100" w:afterAutospacing="1" w:line="240" w:lineRule="auto"/>
        <w:outlineLvl w:val="2"/>
        <w:rPr>
          <w:rFonts w:eastAsia="Times New Roman" w:cs="Times New Roman"/>
          <w:b/>
          <w:bCs/>
          <w:color w:val="156082" w:themeColor="accent1"/>
          <w:u w:val="single"/>
          <w:lang w:eastAsia="en-GB"/>
        </w:rPr>
      </w:pPr>
      <w:r w:rsidRPr="003A10DE">
        <w:rPr>
          <w:rFonts w:eastAsia="Times New Roman" w:cs="Times New Roman"/>
          <w:b/>
          <w:bCs/>
          <w:color w:val="156082" w:themeColor="accent1"/>
          <w:u w:val="single"/>
          <w:lang w:eastAsia="en-GB"/>
        </w:rPr>
        <w:t>What to Report</w:t>
      </w:r>
    </w:p>
    <w:p w14:paraId="52D3B7AA" w14:textId="77777777" w:rsidR="003A10DE" w:rsidRPr="003A10DE" w:rsidRDefault="003A10DE" w:rsidP="003A10DE">
      <w:p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Report suspicions or evidence of:</w:t>
      </w:r>
    </w:p>
    <w:p w14:paraId="1F39DA96" w14:textId="53E751CE" w:rsidR="003A10DE" w:rsidRPr="003A10DE" w:rsidRDefault="003A10DE" w:rsidP="003A10DE">
      <w:pPr>
        <w:numPr>
          <w:ilvl w:val="0"/>
          <w:numId w:val="2"/>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Abuse, neglect, or safeguarding failures affecting children or adults.</w:t>
      </w:r>
      <w:r w:rsidR="00B44244">
        <w:rPr>
          <w:rFonts w:eastAsia="Times New Roman" w:cs="Times New Roman"/>
          <w:lang w:eastAsia="en-GB"/>
        </w:rPr>
        <w:br/>
      </w:r>
    </w:p>
    <w:p w14:paraId="09838091" w14:textId="6C3A2838" w:rsidR="003A10DE" w:rsidRPr="003A10DE" w:rsidRDefault="003A10DE" w:rsidP="003A10DE">
      <w:pPr>
        <w:numPr>
          <w:ilvl w:val="0"/>
          <w:numId w:val="2"/>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Criminal activity, including theft, fraud, bribery, or financial irregularity.</w:t>
      </w:r>
      <w:r w:rsidR="00B44244">
        <w:rPr>
          <w:rFonts w:eastAsia="Times New Roman" w:cs="Times New Roman"/>
          <w:lang w:eastAsia="en-GB"/>
        </w:rPr>
        <w:br/>
      </w:r>
    </w:p>
    <w:p w14:paraId="14E7E683" w14:textId="0E25EB20" w:rsidR="003A10DE" w:rsidRPr="003A10DE" w:rsidRDefault="003A10DE" w:rsidP="003A10DE">
      <w:pPr>
        <w:numPr>
          <w:ilvl w:val="0"/>
          <w:numId w:val="2"/>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Serious breaches of professional conduct, statutory guidance, or Meadow Pathways policies.</w:t>
      </w:r>
      <w:r w:rsidR="00B44244">
        <w:rPr>
          <w:rFonts w:eastAsia="Times New Roman" w:cs="Times New Roman"/>
          <w:lang w:eastAsia="en-GB"/>
        </w:rPr>
        <w:br/>
      </w:r>
    </w:p>
    <w:p w14:paraId="1F82ED09" w14:textId="5FB9EAFD" w:rsidR="003A10DE" w:rsidRPr="003A10DE" w:rsidRDefault="003A10DE" w:rsidP="003A10DE">
      <w:pPr>
        <w:numPr>
          <w:ilvl w:val="0"/>
          <w:numId w:val="2"/>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Health and safety dangers or repeated unsafe practices.</w:t>
      </w:r>
      <w:r w:rsidR="00B44244">
        <w:rPr>
          <w:rFonts w:eastAsia="Times New Roman" w:cs="Times New Roman"/>
          <w:lang w:eastAsia="en-GB"/>
        </w:rPr>
        <w:br/>
      </w:r>
    </w:p>
    <w:p w14:paraId="7CCC23A5" w14:textId="7A78C6DF" w:rsidR="003A10DE" w:rsidRPr="003A10DE" w:rsidRDefault="003A10DE" w:rsidP="003A10DE">
      <w:pPr>
        <w:numPr>
          <w:ilvl w:val="0"/>
          <w:numId w:val="2"/>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Unlawful discrimination, harassment, or victimisation.</w:t>
      </w:r>
      <w:r w:rsidR="00B44244">
        <w:rPr>
          <w:rFonts w:eastAsia="Times New Roman" w:cs="Times New Roman"/>
          <w:lang w:eastAsia="en-GB"/>
        </w:rPr>
        <w:br/>
      </w:r>
    </w:p>
    <w:p w14:paraId="3E8065AE" w14:textId="77777777" w:rsidR="003A10DE" w:rsidRDefault="003A10DE" w:rsidP="003A10DE">
      <w:pPr>
        <w:numPr>
          <w:ilvl w:val="0"/>
          <w:numId w:val="2"/>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Deliberate concealment of any of the above.</w:t>
      </w:r>
    </w:p>
    <w:p w14:paraId="1CFD2B58" w14:textId="77777777" w:rsidR="00B44244" w:rsidRDefault="00B44244" w:rsidP="00B44244">
      <w:pPr>
        <w:spacing w:before="100" w:beforeAutospacing="1" w:after="100" w:afterAutospacing="1" w:line="240" w:lineRule="auto"/>
        <w:rPr>
          <w:rFonts w:eastAsia="Times New Roman" w:cs="Times New Roman"/>
          <w:lang w:eastAsia="en-GB"/>
        </w:rPr>
      </w:pPr>
    </w:p>
    <w:p w14:paraId="79300AE8" w14:textId="77777777" w:rsidR="00B44244" w:rsidRDefault="00B44244" w:rsidP="003A10DE">
      <w:pPr>
        <w:spacing w:before="100" w:beforeAutospacing="1" w:after="100" w:afterAutospacing="1" w:line="240" w:lineRule="auto"/>
        <w:outlineLvl w:val="2"/>
        <w:rPr>
          <w:rFonts w:eastAsia="Times New Roman" w:cs="Times New Roman"/>
          <w:lang w:eastAsia="en-GB"/>
        </w:rPr>
      </w:pPr>
    </w:p>
    <w:p w14:paraId="77C12A64" w14:textId="3BE271AF" w:rsidR="003A10DE" w:rsidRPr="003A10DE" w:rsidRDefault="003A10DE" w:rsidP="003A10DE">
      <w:pPr>
        <w:spacing w:before="100" w:beforeAutospacing="1" w:after="100" w:afterAutospacing="1" w:line="240" w:lineRule="auto"/>
        <w:outlineLvl w:val="2"/>
        <w:rPr>
          <w:rFonts w:eastAsia="Times New Roman" w:cs="Times New Roman"/>
          <w:b/>
          <w:bCs/>
          <w:color w:val="156082" w:themeColor="accent1"/>
          <w:u w:val="single"/>
          <w:lang w:eastAsia="en-GB"/>
        </w:rPr>
      </w:pPr>
      <w:r w:rsidRPr="003A10DE">
        <w:rPr>
          <w:rFonts w:eastAsia="Times New Roman" w:cs="Times New Roman"/>
          <w:b/>
          <w:bCs/>
          <w:color w:val="156082" w:themeColor="accent1"/>
          <w:u w:val="single"/>
          <w:lang w:eastAsia="en-GB"/>
        </w:rPr>
        <w:lastRenderedPageBreak/>
        <w:t>How to Raise a Concern</w:t>
      </w:r>
    </w:p>
    <w:p w14:paraId="48843E15" w14:textId="1A81E3C6" w:rsidR="003A10DE" w:rsidRPr="003A10DE" w:rsidRDefault="003A10DE" w:rsidP="003A10DE">
      <w:pPr>
        <w:numPr>
          <w:ilvl w:val="0"/>
          <w:numId w:val="3"/>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Raise concerns promptly and provide clear facts, dates, locations, names of those involved, and any supporting evidence.</w:t>
      </w:r>
      <w:r w:rsidR="00B44244">
        <w:rPr>
          <w:rFonts w:eastAsia="Times New Roman" w:cs="Times New Roman"/>
          <w:lang w:eastAsia="en-GB"/>
        </w:rPr>
        <w:br/>
      </w:r>
    </w:p>
    <w:p w14:paraId="144E79EF" w14:textId="77777777" w:rsidR="003A10DE" w:rsidRPr="003A10DE" w:rsidRDefault="003A10DE" w:rsidP="003A10DE">
      <w:pPr>
        <w:numPr>
          <w:ilvl w:val="0"/>
          <w:numId w:val="3"/>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 xml:space="preserve">Preferred internal reporting route in order: </w:t>
      </w:r>
    </w:p>
    <w:p w14:paraId="56313CEE" w14:textId="36BD5390" w:rsidR="003A10DE" w:rsidRPr="00B44244" w:rsidRDefault="003A10DE" w:rsidP="003A10DE">
      <w:pPr>
        <w:numPr>
          <w:ilvl w:val="1"/>
          <w:numId w:val="3"/>
        </w:numPr>
        <w:spacing w:before="100" w:beforeAutospacing="1" w:after="100" w:afterAutospacing="1" w:line="240" w:lineRule="auto"/>
        <w:rPr>
          <w:rFonts w:eastAsia="Times New Roman" w:cs="Times New Roman"/>
          <w:lang w:val="fr-FR" w:eastAsia="en-GB"/>
        </w:rPr>
      </w:pPr>
      <w:r w:rsidRPr="003A10DE">
        <w:rPr>
          <w:rFonts w:eastAsia="Times New Roman" w:cs="Times New Roman"/>
          <w:b/>
          <w:bCs/>
          <w:lang w:eastAsia="en-GB"/>
        </w:rPr>
        <w:t>Founding Director</w:t>
      </w:r>
      <w:r w:rsidRPr="003A10DE">
        <w:rPr>
          <w:rFonts w:eastAsia="Times New Roman" w:cs="Times New Roman"/>
          <w:lang w:eastAsia="en-GB"/>
        </w:rPr>
        <w:t xml:space="preserve">, Meadow Pathways. </w:t>
      </w:r>
      <w:r w:rsidR="00B44244">
        <w:rPr>
          <w:rFonts w:eastAsia="Times New Roman" w:cs="Times New Roman"/>
          <w:lang w:eastAsia="en-GB"/>
        </w:rPr>
        <w:br/>
      </w:r>
      <w:r w:rsidRPr="003A10DE">
        <w:rPr>
          <w:rFonts w:eastAsia="Times New Roman" w:cs="Times New Roman"/>
          <w:lang w:val="fr-FR" w:eastAsia="en-GB"/>
        </w:rPr>
        <w:t xml:space="preserve">Email: </w:t>
      </w:r>
      <w:hyperlink r:id="rId6" w:history="1">
        <w:r w:rsidR="00B44244" w:rsidRPr="007A5367">
          <w:rPr>
            <w:rStyle w:val="Hyperlink"/>
            <w:rFonts w:eastAsia="Times New Roman" w:cs="Times New Roman"/>
            <w:lang w:val="fr-FR" w:eastAsia="en-GB"/>
          </w:rPr>
          <w:t>Michelle.Pascoe@meadowpathwayscornwall.com</w:t>
        </w:r>
      </w:hyperlink>
      <w:r w:rsidR="00B44244">
        <w:rPr>
          <w:rFonts w:eastAsia="Times New Roman" w:cs="Times New Roman"/>
          <w:lang w:val="fr-FR" w:eastAsia="en-GB"/>
        </w:rPr>
        <w:t xml:space="preserve"> </w:t>
      </w:r>
      <w:r w:rsidRPr="003A10DE">
        <w:rPr>
          <w:rFonts w:eastAsia="Times New Roman" w:cs="Times New Roman"/>
          <w:lang w:val="fr-FR" w:eastAsia="en-GB"/>
        </w:rPr>
        <w:t xml:space="preserve">; Phone: </w:t>
      </w:r>
      <w:r w:rsidR="00B44244">
        <w:rPr>
          <w:rFonts w:eastAsia="Times New Roman" w:cs="Times New Roman"/>
          <w:lang w:val="fr-FR" w:eastAsia="en-GB"/>
        </w:rPr>
        <w:t>07932243358</w:t>
      </w:r>
      <w:r w:rsidR="00B44244" w:rsidRPr="00B44244">
        <w:rPr>
          <w:rFonts w:eastAsia="Times New Roman" w:cs="Times New Roman"/>
          <w:lang w:val="fr-FR" w:eastAsia="en-GB"/>
        </w:rPr>
        <w:br/>
      </w:r>
      <w:r w:rsidR="00B44244" w:rsidRPr="003A10DE">
        <w:rPr>
          <w:rFonts w:eastAsia="Times New Roman" w:cs="Times New Roman"/>
          <w:lang w:val="fr-FR" w:eastAsia="en-GB"/>
        </w:rPr>
        <w:t xml:space="preserve">Email: </w:t>
      </w:r>
      <w:hyperlink r:id="rId7" w:history="1">
        <w:r w:rsidR="00B44244" w:rsidRPr="007A5367">
          <w:rPr>
            <w:rStyle w:val="Hyperlink"/>
            <w:rFonts w:eastAsia="Times New Roman" w:cs="Times New Roman"/>
            <w:lang w:val="fr-FR" w:eastAsia="en-GB"/>
          </w:rPr>
          <w:t>Zoe.Waitz@meadowpathwayscornwall.com</w:t>
        </w:r>
      </w:hyperlink>
      <w:r w:rsidR="00B44244">
        <w:rPr>
          <w:rFonts w:eastAsia="Times New Roman" w:cs="Times New Roman"/>
          <w:lang w:val="fr-FR" w:eastAsia="en-GB"/>
        </w:rPr>
        <w:t xml:space="preserve"> </w:t>
      </w:r>
      <w:r w:rsidR="00B44244" w:rsidRPr="003A10DE">
        <w:rPr>
          <w:rFonts w:eastAsia="Times New Roman" w:cs="Times New Roman"/>
          <w:lang w:val="fr-FR" w:eastAsia="en-GB"/>
        </w:rPr>
        <w:t xml:space="preserve">; Phone: </w:t>
      </w:r>
      <w:r w:rsidR="00B44244">
        <w:rPr>
          <w:rFonts w:eastAsia="Times New Roman" w:cs="Times New Roman"/>
          <w:lang w:val="fr-FR" w:eastAsia="en-GB"/>
        </w:rPr>
        <w:t>07775733587</w:t>
      </w:r>
      <w:r w:rsidR="00B44244">
        <w:rPr>
          <w:rFonts w:eastAsia="Times New Roman" w:cs="Times New Roman"/>
          <w:lang w:val="fr-FR" w:eastAsia="en-GB"/>
        </w:rPr>
        <w:br/>
      </w:r>
    </w:p>
    <w:p w14:paraId="26086754" w14:textId="183B8725" w:rsidR="003A10DE" w:rsidRPr="003A10DE" w:rsidRDefault="003A10DE" w:rsidP="003A10DE">
      <w:pPr>
        <w:numPr>
          <w:ilvl w:val="1"/>
          <w:numId w:val="3"/>
        </w:numPr>
        <w:spacing w:before="100" w:beforeAutospacing="1" w:after="100" w:afterAutospacing="1" w:line="240" w:lineRule="auto"/>
        <w:rPr>
          <w:rFonts w:eastAsia="Times New Roman" w:cs="Times New Roman"/>
          <w:lang w:eastAsia="en-GB"/>
        </w:rPr>
      </w:pPr>
      <w:r>
        <w:rPr>
          <w:rFonts w:eastAsia="Times New Roman" w:cs="Times New Roman"/>
          <w:lang w:eastAsia="en-GB"/>
        </w:rPr>
        <w:t>If the concern is regarding either of the Founding Directors, inform the other</w:t>
      </w:r>
      <w:r w:rsidR="00B44244">
        <w:rPr>
          <w:rFonts w:eastAsia="Times New Roman" w:cs="Times New Roman"/>
          <w:lang w:eastAsia="en-GB"/>
        </w:rPr>
        <w:t xml:space="preserve"> Founding Director</w:t>
      </w:r>
      <w:r>
        <w:rPr>
          <w:rFonts w:eastAsia="Times New Roman" w:cs="Times New Roman"/>
          <w:lang w:eastAsia="en-GB"/>
        </w:rPr>
        <w:t xml:space="preserve"> of the concern. </w:t>
      </w:r>
      <w:r w:rsidR="00B44244">
        <w:rPr>
          <w:rFonts w:eastAsia="Times New Roman" w:cs="Times New Roman"/>
          <w:lang w:eastAsia="en-GB"/>
        </w:rPr>
        <w:br/>
      </w:r>
    </w:p>
    <w:p w14:paraId="7A60FED7" w14:textId="040BE4DF" w:rsidR="003A10DE" w:rsidRPr="003A10DE" w:rsidRDefault="003A10DE" w:rsidP="003A10DE">
      <w:pPr>
        <w:numPr>
          <w:ilvl w:val="0"/>
          <w:numId w:val="3"/>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Concerns may be raised verbally, by phone, or in writing by email or post. Anonymous concerns will be considered but may limit the ability to investigate.</w:t>
      </w:r>
      <w:r w:rsidR="00B44244">
        <w:rPr>
          <w:rFonts w:eastAsia="Times New Roman" w:cs="Times New Roman"/>
          <w:lang w:eastAsia="en-GB"/>
        </w:rPr>
        <w:br/>
      </w:r>
    </w:p>
    <w:p w14:paraId="059E63D1" w14:textId="77777777" w:rsidR="00B44244" w:rsidRDefault="003A10DE" w:rsidP="00B44244">
      <w:pPr>
        <w:numPr>
          <w:ilvl w:val="0"/>
          <w:numId w:val="3"/>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If internal reporting is inappropriate or does not provide a remedy, report to an external statutory body or regulator in accordance with legal guidance</w:t>
      </w:r>
      <w:r w:rsidR="00B44244">
        <w:rPr>
          <w:rFonts w:eastAsia="Times New Roman" w:cs="Times New Roman"/>
          <w:lang w:eastAsia="en-GB"/>
        </w:rPr>
        <w:t>.</w:t>
      </w:r>
    </w:p>
    <w:p w14:paraId="0C23222C" w14:textId="11DDD0C2" w:rsidR="003A10DE" w:rsidRPr="003A10DE" w:rsidRDefault="003A10DE" w:rsidP="00B44244">
      <w:pPr>
        <w:spacing w:before="100" w:beforeAutospacing="1" w:after="100" w:afterAutospacing="1" w:line="240" w:lineRule="auto"/>
        <w:rPr>
          <w:rFonts w:eastAsia="Times New Roman" w:cs="Times New Roman"/>
          <w:lang w:eastAsia="en-GB"/>
        </w:rPr>
      </w:pPr>
      <w:r w:rsidRPr="003A10DE">
        <w:rPr>
          <w:rFonts w:eastAsia="Times New Roman" w:cs="Times New Roman"/>
          <w:b/>
          <w:bCs/>
          <w:color w:val="156082" w:themeColor="accent1"/>
          <w:u w:val="single"/>
          <w:lang w:eastAsia="en-GB"/>
        </w:rPr>
        <w:t>Investigation Procedure</w:t>
      </w:r>
    </w:p>
    <w:p w14:paraId="3AE297E6" w14:textId="5757EC7E" w:rsidR="003A10DE" w:rsidRPr="003A10DE" w:rsidRDefault="003A10DE" w:rsidP="003A10DE">
      <w:pPr>
        <w:numPr>
          <w:ilvl w:val="0"/>
          <w:numId w:val="4"/>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Acknowledgement: Receipt of the concern will be acknowledged within five working days.</w:t>
      </w:r>
      <w:r w:rsidR="00B44244">
        <w:rPr>
          <w:rFonts w:eastAsia="Times New Roman" w:cs="Times New Roman"/>
          <w:lang w:eastAsia="en-GB"/>
        </w:rPr>
        <w:br/>
      </w:r>
    </w:p>
    <w:p w14:paraId="21EA28F3" w14:textId="6318816D" w:rsidR="003A10DE" w:rsidRPr="003A10DE" w:rsidRDefault="003A10DE" w:rsidP="003A10DE">
      <w:pPr>
        <w:numPr>
          <w:ilvl w:val="0"/>
          <w:numId w:val="4"/>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Initial assessment: The Whistleblowing Officer will assess whether the concern falls under this policy and whether immediate protective action is required.</w:t>
      </w:r>
      <w:r w:rsidR="00B44244">
        <w:rPr>
          <w:rFonts w:eastAsia="Times New Roman" w:cs="Times New Roman"/>
          <w:lang w:eastAsia="en-GB"/>
        </w:rPr>
        <w:br/>
      </w:r>
    </w:p>
    <w:p w14:paraId="2F31B650" w14:textId="3E2A22C4" w:rsidR="003A10DE" w:rsidRPr="003A10DE" w:rsidRDefault="003A10DE" w:rsidP="003A10DE">
      <w:pPr>
        <w:numPr>
          <w:ilvl w:val="0"/>
          <w:numId w:val="4"/>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Investigation: A proportionate, independent, and confidential investigation will be carried out by an impartial investigator appointed by the Whistleblowing Officer or Chair of Trustees. Investigations will gather evidence, interview relevant parties, and review documents.</w:t>
      </w:r>
      <w:r w:rsidR="00B44244">
        <w:rPr>
          <w:rFonts w:eastAsia="Times New Roman" w:cs="Times New Roman"/>
          <w:lang w:eastAsia="en-GB"/>
        </w:rPr>
        <w:br/>
      </w:r>
    </w:p>
    <w:p w14:paraId="212BF235" w14:textId="71848FD1" w:rsidR="003A10DE" w:rsidRPr="003A10DE" w:rsidRDefault="003A10DE" w:rsidP="003A10DE">
      <w:pPr>
        <w:numPr>
          <w:ilvl w:val="0"/>
          <w:numId w:val="4"/>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Updates: The whistleblower will receive periodic updates on progress and a summary of the outcome where appropriate, consistent with confidentiality and legal constraints.</w:t>
      </w:r>
      <w:r w:rsidR="00B44244">
        <w:rPr>
          <w:rFonts w:eastAsia="Times New Roman" w:cs="Times New Roman"/>
          <w:lang w:eastAsia="en-GB"/>
        </w:rPr>
        <w:br/>
      </w:r>
    </w:p>
    <w:p w14:paraId="2DF7983F" w14:textId="058E443C" w:rsidR="003A10DE" w:rsidRPr="003A10DE" w:rsidRDefault="003A10DE" w:rsidP="003A10DE">
      <w:pPr>
        <w:numPr>
          <w:ilvl w:val="0"/>
          <w:numId w:val="4"/>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Outcomes: Where wrongdoing is found, Meadow Pathways will take appropriate corrective action including disciplinary measures, changes to procedures, remedial work, or referral to external agencies. Where no wrongdoing is found but improvements are identified, recommendations will be implemented.</w:t>
      </w:r>
      <w:r w:rsidR="00B44244">
        <w:rPr>
          <w:rFonts w:eastAsia="Times New Roman" w:cs="Times New Roman"/>
          <w:lang w:eastAsia="en-GB"/>
        </w:rPr>
        <w:br/>
      </w:r>
    </w:p>
    <w:p w14:paraId="3FB69271" w14:textId="77777777" w:rsidR="00B44244" w:rsidRDefault="003A10DE" w:rsidP="00B44244">
      <w:pPr>
        <w:numPr>
          <w:ilvl w:val="0"/>
          <w:numId w:val="4"/>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Records: A secure record of the concern, investigation, findings, and actions will be retained by the Whistleblowing Officer in line with Meadow Pathways’ data retention schedule.</w:t>
      </w:r>
    </w:p>
    <w:p w14:paraId="24B18B8F" w14:textId="77777777" w:rsidR="00B44244" w:rsidRDefault="00B44244" w:rsidP="00B44244">
      <w:pPr>
        <w:spacing w:before="100" w:beforeAutospacing="1" w:after="100" w:afterAutospacing="1" w:line="240" w:lineRule="auto"/>
        <w:rPr>
          <w:rFonts w:eastAsia="Times New Roman" w:cs="Times New Roman"/>
          <w:lang w:eastAsia="en-GB"/>
        </w:rPr>
      </w:pPr>
    </w:p>
    <w:p w14:paraId="1FDE623A" w14:textId="77777777" w:rsidR="00B44244" w:rsidRDefault="00B44244" w:rsidP="00B44244">
      <w:pPr>
        <w:spacing w:before="100" w:beforeAutospacing="1" w:after="100" w:afterAutospacing="1" w:line="240" w:lineRule="auto"/>
        <w:rPr>
          <w:rFonts w:eastAsia="Times New Roman" w:cs="Times New Roman"/>
          <w:lang w:eastAsia="en-GB"/>
        </w:rPr>
      </w:pPr>
    </w:p>
    <w:p w14:paraId="48E719F7" w14:textId="77777777" w:rsidR="00B44244" w:rsidRDefault="00B44244" w:rsidP="00B44244">
      <w:pPr>
        <w:spacing w:before="100" w:beforeAutospacing="1" w:after="100" w:afterAutospacing="1" w:line="240" w:lineRule="auto"/>
        <w:rPr>
          <w:rFonts w:eastAsia="Times New Roman" w:cs="Times New Roman"/>
          <w:lang w:eastAsia="en-GB"/>
        </w:rPr>
      </w:pPr>
    </w:p>
    <w:p w14:paraId="2E81E701" w14:textId="3DDC564A" w:rsidR="003A10DE" w:rsidRPr="003A10DE" w:rsidRDefault="003A10DE" w:rsidP="00B44244">
      <w:pPr>
        <w:spacing w:before="100" w:beforeAutospacing="1" w:after="100" w:afterAutospacing="1" w:line="240" w:lineRule="auto"/>
        <w:rPr>
          <w:rFonts w:eastAsia="Times New Roman" w:cs="Times New Roman"/>
          <w:lang w:eastAsia="en-GB"/>
        </w:rPr>
      </w:pPr>
      <w:r w:rsidRPr="003A10DE">
        <w:rPr>
          <w:rFonts w:eastAsia="Times New Roman" w:cs="Times New Roman"/>
          <w:b/>
          <w:bCs/>
          <w:color w:val="156082" w:themeColor="accent1"/>
          <w:u w:val="single"/>
          <w:lang w:eastAsia="en-GB"/>
        </w:rPr>
        <w:lastRenderedPageBreak/>
        <w:t>Protection and Support</w:t>
      </w:r>
    </w:p>
    <w:p w14:paraId="4887EA3A" w14:textId="64DC04B3" w:rsidR="003A10DE" w:rsidRPr="003A10DE" w:rsidRDefault="003A10DE" w:rsidP="003A10DE">
      <w:pPr>
        <w:numPr>
          <w:ilvl w:val="0"/>
          <w:numId w:val="5"/>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No retaliation: Meadow Pathways prohibits retaliation against anyone who raises a genuine concern and will treat retaliation as a disciplinary matter.</w:t>
      </w:r>
      <w:r w:rsidR="00B44244">
        <w:rPr>
          <w:rFonts w:eastAsia="Times New Roman" w:cs="Times New Roman"/>
          <w:lang w:eastAsia="en-GB"/>
        </w:rPr>
        <w:br/>
      </w:r>
    </w:p>
    <w:p w14:paraId="21319D3F" w14:textId="67AD3D69" w:rsidR="003A10DE" w:rsidRPr="003A10DE" w:rsidRDefault="003A10DE" w:rsidP="003A10DE">
      <w:pPr>
        <w:numPr>
          <w:ilvl w:val="0"/>
          <w:numId w:val="5"/>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Confidentiality: Identity of the whistleblower will be protected where possible. The organisation may need to disclose identity to investigators, legal advisers, or statutory bodies if necessary and will inform the whistleblower before identifiable disclosure unless urgency or legal requirement prevents notification.</w:t>
      </w:r>
      <w:r w:rsidR="00B44244">
        <w:rPr>
          <w:rFonts w:eastAsia="Times New Roman" w:cs="Times New Roman"/>
          <w:lang w:eastAsia="en-GB"/>
        </w:rPr>
        <w:br/>
      </w:r>
    </w:p>
    <w:p w14:paraId="076A3C21" w14:textId="7C19E50B" w:rsidR="003A10DE" w:rsidRPr="003A10DE" w:rsidRDefault="003A10DE" w:rsidP="003A10DE">
      <w:pPr>
        <w:numPr>
          <w:ilvl w:val="0"/>
          <w:numId w:val="5"/>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Support: Meadow Pathways will offer support which may include welfare meetings, access to counselling, reasonable adjustments, temporary redeployment, or paid special leave where appropriate.</w:t>
      </w:r>
      <w:r w:rsidR="00B44244">
        <w:rPr>
          <w:rFonts w:eastAsia="Times New Roman" w:cs="Times New Roman"/>
          <w:lang w:eastAsia="en-GB"/>
        </w:rPr>
        <w:br/>
      </w:r>
    </w:p>
    <w:p w14:paraId="413633B2" w14:textId="77777777" w:rsidR="00B44244" w:rsidRDefault="003A10DE" w:rsidP="00B44244">
      <w:pPr>
        <w:numPr>
          <w:ilvl w:val="0"/>
          <w:numId w:val="5"/>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False allegations: Individuals making deliberately false or malicious allegations will be subject to disciplinary action.</w:t>
      </w:r>
    </w:p>
    <w:p w14:paraId="38117E5D" w14:textId="4AABF080" w:rsidR="003A10DE" w:rsidRPr="003A10DE" w:rsidRDefault="003A10DE" w:rsidP="00B44244">
      <w:pPr>
        <w:spacing w:before="100" w:beforeAutospacing="1" w:after="100" w:afterAutospacing="1" w:line="240" w:lineRule="auto"/>
        <w:rPr>
          <w:rFonts w:eastAsia="Times New Roman" w:cs="Times New Roman"/>
          <w:lang w:eastAsia="en-GB"/>
        </w:rPr>
      </w:pPr>
      <w:r w:rsidRPr="003A10DE">
        <w:rPr>
          <w:rFonts w:eastAsia="Times New Roman" w:cs="Times New Roman"/>
          <w:b/>
          <w:bCs/>
          <w:color w:val="156082" w:themeColor="accent1"/>
          <w:u w:val="single"/>
          <w:lang w:eastAsia="en-GB"/>
        </w:rPr>
        <w:t>Roles and Responsibilities</w:t>
      </w:r>
    </w:p>
    <w:p w14:paraId="12297E52" w14:textId="77777777" w:rsidR="003A10DE" w:rsidRPr="003A10DE" w:rsidRDefault="003A10DE" w:rsidP="003A10DE">
      <w:pPr>
        <w:numPr>
          <w:ilvl w:val="0"/>
          <w:numId w:val="6"/>
        </w:numPr>
        <w:spacing w:before="100" w:beforeAutospacing="1" w:after="100" w:afterAutospacing="1" w:line="240" w:lineRule="auto"/>
        <w:rPr>
          <w:rFonts w:eastAsia="Times New Roman" w:cs="Times New Roman"/>
          <w:lang w:eastAsia="en-GB"/>
        </w:rPr>
      </w:pPr>
      <w:r w:rsidRPr="003A10DE">
        <w:rPr>
          <w:rFonts w:eastAsia="Times New Roman" w:cs="Times New Roman"/>
          <w:b/>
          <w:bCs/>
          <w:lang w:eastAsia="en-GB"/>
        </w:rPr>
        <w:t>Whistleblowing Officer:</w:t>
      </w:r>
      <w:r w:rsidRPr="003A10DE">
        <w:rPr>
          <w:rFonts w:eastAsia="Times New Roman" w:cs="Times New Roman"/>
          <w:lang w:eastAsia="en-GB"/>
        </w:rPr>
        <w:t xml:space="preserve"> Receive and log concerns, coordinate assessment and investigation, maintain communication with the whistleblower, and refer serious matters to the Chair of Trustees.</w:t>
      </w:r>
    </w:p>
    <w:p w14:paraId="5CDFBCAB" w14:textId="77777777" w:rsidR="003A10DE" w:rsidRPr="003A10DE" w:rsidRDefault="003A10DE" w:rsidP="003A10DE">
      <w:pPr>
        <w:numPr>
          <w:ilvl w:val="0"/>
          <w:numId w:val="6"/>
        </w:numPr>
        <w:spacing w:before="100" w:beforeAutospacing="1" w:after="100" w:afterAutospacing="1" w:line="240" w:lineRule="auto"/>
        <w:rPr>
          <w:rFonts w:eastAsia="Times New Roman" w:cs="Times New Roman"/>
          <w:lang w:eastAsia="en-GB"/>
        </w:rPr>
      </w:pPr>
      <w:r w:rsidRPr="003A10DE">
        <w:rPr>
          <w:rFonts w:eastAsia="Times New Roman" w:cs="Times New Roman"/>
          <w:b/>
          <w:bCs/>
          <w:lang w:eastAsia="en-GB"/>
        </w:rPr>
        <w:t>Chair of Trustees:</w:t>
      </w:r>
      <w:r w:rsidRPr="003A10DE">
        <w:rPr>
          <w:rFonts w:eastAsia="Times New Roman" w:cs="Times New Roman"/>
          <w:lang w:eastAsia="en-GB"/>
        </w:rPr>
        <w:t xml:space="preserve"> Provide oversight, appoint independent investigators where required, and take final decisions about matters involving senior staff or trustees.</w:t>
      </w:r>
    </w:p>
    <w:p w14:paraId="0E55E4C2" w14:textId="77777777" w:rsidR="003A10DE" w:rsidRPr="003A10DE" w:rsidRDefault="003A10DE" w:rsidP="003A10DE">
      <w:pPr>
        <w:numPr>
          <w:ilvl w:val="0"/>
          <w:numId w:val="6"/>
        </w:numPr>
        <w:spacing w:before="100" w:beforeAutospacing="1" w:after="100" w:afterAutospacing="1" w:line="240" w:lineRule="auto"/>
        <w:rPr>
          <w:rFonts w:eastAsia="Times New Roman" w:cs="Times New Roman"/>
          <w:lang w:eastAsia="en-GB"/>
        </w:rPr>
      </w:pPr>
      <w:r w:rsidRPr="003A10DE">
        <w:rPr>
          <w:rFonts w:eastAsia="Times New Roman" w:cs="Times New Roman"/>
          <w:b/>
          <w:bCs/>
          <w:lang w:eastAsia="en-GB"/>
        </w:rPr>
        <w:t>Investigators:</w:t>
      </w:r>
      <w:r w:rsidRPr="003A10DE">
        <w:rPr>
          <w:rFonts w:eastAsia="Times New Roman" w:cs="Times New Roman"/>
          <w:lang w:eastAsia="en-GB"/>
        </w:rPr>
        <w:t xml:space="preserve"> Conduct impartial investigations, prepare written reports, and recommend actions.</w:t>
      </w:r>
    </w:p>
    <w:p w14:paraId="1035AAE4" w14:textId="77777777" w:rsidR="003A10DE" w:rsidRPr="003A10DE" w:rsidRDefault="003A10DE" w:rsidP="003A10DE">
      <w:pPr>
        <w:numPr>
          <w:ilvl w:val="0"/>
          <w:numId w:val="6"/>
        </w:numPr>
        <w:spacing w:before="100" w:beforeAutospacing="1" w:after="100" w:afterAutospacing="1" w:line="240" w:lineRule="auto"/>
        <w:rPr>
          <w:rFonts w:eastAsia="Times New Roman" w:cs="Times New Roman"/>
          <w:lang w:eastAsia="en-GB"/>
        </w:rPr>
      </w:pPr>
      <w:r w:rsidRPr="003A10DE">
        <w:rPr>
          <w:rFonts w:eastAsia="Times New Roman" w:cs="Times New Roman"/>
          <w:b/>
          <w:bCs/>
          <w:lang w:eastAsia="en-GB"/>
        </w:rPr>
        <w:t>All staff:</w:t>
      </w:r>
      <w:r w:rsidRPr="003A10DE">
        <w:rPr>
          <w:rFonts w:eastAsia="Times New Roman" w:cs="Times New Roman"/>
          <w:lang w:eastAsia="en-GB"/>
        </w:rPr>
        <w:t xml:space="preserve"> Report concerns promptly, cooperate with investigations, and maintain confidentiality.</w:t>
      </w:r>
    </w:p>
    <w:p w14:paraId="1DC90CBF" w14:textId="77777777" w:rsidR="003A10DE" w:rsidRPr="003A10DE" w:rsidRDefault="003A10DE" w:rsidP="003A10DE">
      <w:pPr>
        <w:spacing w:before="100" w:beforeAutospacing="1" w:after="100" w:afterAutospacing="1" w:line="240" w:lineRule="auto"/>
        <w:outlineLvl w:val="2"/>
        <w:rPr>
          <w:rFonts w:eastAsia="Times New Roman" w:cs="Times New Roman"/>
          <w:b/>
          <w:bCs/>
          <w:color w:val="156082" w:themeColor="accent1"/>
          <w:u w:val="single"/>
          <w:lang w:eastAsia="en-GB"/>
        </w:rPr>
      </w:pPr>
      <w:r w:rsidRPr="003A10DE">
        <w:rPr>
          <w:rFonts w:eastAsia="Times New Roman" w:cs="Times New Roman"/>
          <w:b/>
          <w:bCs/>
          <w:color w:val="156082" w:themeColor="accent1"/>
          <w:u w:val="single"/>
          <w:lang w:eastAsia="en-GB"/>
        </w:rPr>
        <w:t>Record Keeping and Review</w:t>
      </w:r>
    </w:p>
    <w:p w14:paraId="44FAAB44" w14:textId="77777777" w:rsidR="003A10DE" w:rsidRPr="003A10DE" w:rsidRDefault="003A10DE" w:rsidP="003A10DE">
      <w:pPr>
        <w:numPr>
          <w:ilvl w:val="0"/>
          <w:numId w:val="7"/>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The Whistleblowing Officer will maintain a confidential log of concerns, actions and outcomes. Access to records will be limited to authorised individuals.</w:t>
      </w:r>
    </w:p>
    <w:p w14:paraId="5F892C2A" w14:textId="77777777" w:rsidR="003A10DE" w:rsidRPr="003A10DE" w:rsidRDefault="003A10DE" w:rsidP="003A10DE">
      <w:pPr>
        <w:numPr>
          <w:ilvl w:val="0"/>
          <w:numId w:val="7"/>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Trustees will review whistleblowing reports and trends annually to identify systemic issues and governance improvements.</w:t>
      </w:r>
    </w:p>
    <w:p w14:paraId="6587442F" w14:textId="39936D24" w:rsidR="003A10DE" w:rsidRPr="003A10DE" w:rsidRDefault="003A10DE" w:rsidP="00B44244">
      <w:pPr>
        <w:numPr>
          <w:ilvl w:val="0"/>
          <w:numId w:val="7"/>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This policy will be reviewed every two years or sooner after a serious incident, relevant statutory change, or at the direction of Trustees.</w:t>
      </w:r>
    </w:p>
    <w:p w14:paraId="114F9A6A" w14:textId="77777777" w:rsidR="003A10DE" w:rsidRPr="003A10DE" w:rsidRDefault="003A10DE" w:rsidP="003A10DE">
      <w:pPr>
        <w:spacing w:before="100" w:beforeAutospacing="1" w:after="100" w:afterAutospacing="1" w:line="240" w:lineRule="auto"/>
        <w:outlineLvl w:val="2"/>
        <w:rPr>
          <w:rFonts w:eastAsia="Times New Roman" w:cs="Times New Roman"/>
          <w:b/>
          <w:bCs/>
          <w:color w:val="156082" w:themeColor="accent1"/>
          <w:u w:val="single"/>
          <w:lang w:eastAsia="en-GB"/>
        </w:rPr>
      </w:pPr>
      <w:r w:rsidRPr="003A10DE">
        <w:rPr>
          <w:rFonts w:eastAsia="Times New Roman" w:cs="Times New Roman"/>
          <w:b/>
          <w:bCs/>
          <w:color w:val="156082" w:themeColor="accent1"/>
          <w:u w:val="single"/>
          <w:lang w:eastAsia="en-GB"/>
        </w:rPr>
        <w:t>Communication</w:t>
      </w:r>
    </w:p>
    <w:p w14:paraId="35E39818" w14:textId="77777777" w:rsidR="003A10DE" w:rsidRPr="003A10DE" w:rsidRDefault="003A10DE" w:rsidP="003A10DE">
      <w:pPr>
        <w:numPr>
          <w:ilvl w:val="0"/>
          <w:numId w:val="8"/>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A concise one-page whistleblowing guide summarising how to raise concerns, who to contact, and protections will be published for staff, volunteers, contractors, and visitors.</w:t>
      </w:r>
    </w:p>
    <w:p w14:paraId="6204E36E" w14:textId="77777777" w:rsidR="00B44244" w:rsidRDefault="003A10DE" w:rsidP="00B44244">
      <w:pPr>
        <w:numPr>
          <w:ilvl w:val="0"/>
          <w:numId w:val="8"/>
        </w:numPr>
        <w:spacing w:before="100" w:beforeAutospacing="1" w:after="100" w:afterAutospacing="1" w:line="240" w:lineRule="auto"/>
        <w:rPr>
          <w:rFonts w:eastAsia="Times New Roman" w:cs="Times New Roman"/>
          <w:lang w:eastAsia="en-GB"/>
        </w:rPr>
      </w:pPr>
      <w:r w:rsidRPr="003A10DE">
        <w:rPr>
          <w:rFonts w:eastAsia="Times New Roman" w:cs="Times New Roman"/>
          <w:lang w:eastAsia="en-GB"/>
        </w:rPr>
        <w:t>Contact details for the Whistleblowing Officer and Chair of Trustees will be maintained and communicated to all staff</w:t>
      </w:r>
      <w:r w:rsidR="00B44244">
        <w:rPr>
          <w:rFonts w:eastAsia="Times New Roman" w:cs="Times New Roman"/>
          <w:lang w:eastAsia="en-GB"/>
        </w:rPr>
        <w:t>.</w:t>
      </w:r>
    </w:p>
    <w:p w14:paraId="596197C4" w14:textId="3E79DF29" w:rsidR="003A10DE" w:rsidRPr="003A10DE" w:rsidRDefault="003A10DE" w:rsidP="003A10DE">
      <w:pPr>
        <w:spacing w:before="100" w:beforeAutospacing="1" w:after="100" w:afterAutospacing="1" w:line="240" w:lineRule="auto"/>
        <w:rPr>
          <w:rFonts w:eastAsia="Times New Roman" w:cs="Times New Roman"/>
          <w:lang w:eastAsia="en-GB"/>
        </w:rPr>
      </w:pPr>
      <w:r w:rsidRPr="003A10DE">
        <w:rPr>
          <w:rFonts w:eastAsia="Times New Roman" w:cs="Times New Roman"/>
          <w:b/>
          <w:bCs/>
          <w:color w:val="156082" w:themeColor="accent1"/>
          <w:u w:val="single"/>
          <w:lang w:eastAsia="en-GB"/>
        </w:rPr>
        <w:t>Declaration</w:t>
      </w:r>
      <w:r w:rsidR="00B44244">
        <w:rPr>
          <w:rFonts w:eastAsia="Times New Roman" w:cs="Times New Roman"/>
          <w:lang w:eastAsia="en-GB"/>
        </w:rPr>
        <w:br/>
      </w:r>
      <w:r w:rsidRPr="003A10DE">
        <w:rPr>
          <w:rFonts w:eastAsia="Times New Roman" w:cs="Times New Roman"/>
          <w:lang w:eastAsia="en-GB"/>
        </w:rPr>
        <w:t>All staff, volunteers, contractors, and trustees must read, understand, and act in accordance with this policy. Breaches will be taken seriously and may result in disciplinary action. Signed confirmation of receipt will be retained on individual personnel files.</w:t>
      </w:r>
    </w:p>
    <w:p w14:paraId="7A81F5AB" w14:textId="77777777" w:rsidR="001114A4" w:rsidRPr="003A10DE" w:rsidRDefault="001114A4"/>
    <w:sectPr w:rsidR="001114A4" w:rsidRPr="003A1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A49BF"/>
    <w:multiLevelType w:val="multilevel"/>
    <w:tmpl w:val="C106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3368A"/>
    <w:multiLevelType w:val="multilevel"/>
    <w:tmpl w:val="23F2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E6597"/>
    <w:multiLevelType w:val="multilevel"/>
    <w:tmpl w:val="35E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F69A2"/>
    <w:multiLevelType w:val="multilevel"/>
    <w:tmpl w:val="7D3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D3EFC"/>
    <w:multiLevelType w:val="multilevel"/>
    <w:tmpl w:val="F87A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66652"/>
    <w:multiLevelType w:val="multilevel"/>
    <w:tmpl w:val="3422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06D0E"/>
    <w:multiLevelType w:val="multilevel"/>
    <w:tmpl w:val="1504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CF095A"/>
    <w:multiLevelType w:val="multilevel"/>
    <w:tmpl w:val="0AE42E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528806">
    <w:abstractNumId w:val="3"/>
  </w:num>
  <w:num w:numId="2" w16cid:durableId="27877095">
    <w:abstractNumId w:val="1"/>
  </w:num>
  <w:num w:numId="3" w16cid:durableId="1165783613">
    <w:abstractNumId w:val="7"/>
  </w:num>
  <w:num w:numId="4" w16cid:durableId="1255942833">
    <w:abstractNumId w:val="4"/>
  </w:num>
  <w:num w:numId="5" w16cid:durableId="797071279">
    <w:abstractNumId w:val="5"/>
  </w:num>
  <w:num w:numId="6" w16cid:durableId="1985426888">
    <w:abstractNumId w:val="0"/>
  </w:num>
  <w:num w:numId="7" w16cid:durableId="187985807">
    <w:abstractNumId w:val="6"/>
  </w:num>
  <w:num w:numId="8" w16cid:durableId="229921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DE"/>
    <w:rsid w:val="000A1196"/>
    <w:rsid w:val="001114A4"/>
    <w:rsid w:val="003A10DE"/>
    <w:rsid w:val="004375F7"/>
    <w:rsid w:val="00575DEB"/>
    <w:rsid w:val="00B44244"/>
    <w:rsid w:val="00B76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4989"/>
  <w15:chartTrackingRefBased/>
  <w15:docId w15:val="{34065DB5-2FFB-4E81-8CB1-B6068C71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DE"/>
    <w:rPr>
      <w:rFonts w:eastAsiaTheme="majorEastAsia" w:cstheme="majorBidi"/>
      <w:color w:val="272727" w:themeColor="text1" w:themeTint="D8"/>
    </w:rPr>
  </w:style>
  <w:style w:type="paragraph" w:styleId="Title">
    <w:name w:val="Title"/>
    <w:basedOn w:val="Normal"/>
    <w:next w:val="Normal"/>
    <w:link w:val="TitleChar"/>
    <w:uiPriority w:val="10"/>
    <w:qFormat/>
    <w:rsid w:val="003A1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DE"/>
    <w:pPr>
      <w:spacing w:before="160"/>
      <w:jc w:val="center"/>
    </w:pPr>
    <w:rPr>
      <w:i/>
      <w:iCs/>
      <w:color w:val="404040" w:themeColor="text1" w:themeTint="BF"/>
    </w:rPr>
  </w:style>
  <w:style w:type="character" w:customStyle="1" w:styleId="QuoteChar">
    <w:name w:val="Quote Char"/>
    <w:basedOn w:val="DefaultParagraphFont"/>
    <w:link w:val="Quote"/>
    <w:uiPriority w:val="29"/>
    <w:rsid w:val="003A10DE"/>
    <w:rPr>
      <w:i/>
      <w:iCs/>
      <w:color w:val="404040" w:themeColor="text1" w:themeTint="BF"/>
    </w:rPr>
  </w:style>
  <w:style w:type="paragraph" w:styleId="ListParagraph">
    <w:name w:val="List Paragraph"/>
    <w:basedOn w:val="Normal"/>
    <w:uiPriority w:val="34"/>
    <w:qFormat/>
    <w:rsid w:val="003A10DE"/>
    <w:pPr>
      <w:ind w:left="720"/>
      <w:contextualSpacing/>
    </w:pPr>
  </w:style>
  <w:style w:type="character" w:styleId="IntenseEmphasis">
    <w:name w:val="Intense Emphasis"/>
    <w:basedOn w:val="DefaultParagraphFont"/>
    <w:uiPriority w:val="21"/>
    <w:qFormat/>
    <w:rsid w:val="003A10DE"/>
    <w:rPr>
      <w:i/>
      <w:iCs/>
      <w:color w:val="0F4761" w:themeColor="accent1" w:themeShade="BF"/>
    </w:rPr>
  </w:style>
  <w:style w:type="paragraph" w:styleId="IntenseQuote">
    <w:name w:val="Intense Quote"/>
    <w:basedOn w:val="Normal"/>
    <w:next w:val="Normal"/>
    <w:link w:val="IntenseQuoteChar"/>
    <w:uiPriority w:val="30"/>
    <w:qFormat/>
    <w:rsid w:val="003A1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DE"/>
    <w:rPr>
      <w:i/>
      <w:iCs/>
      <w:color w:val="0F4761" w:themeColor="accent1" w:themeShade="BF"/>
    </w:rPr>
  </w:style>
  <w:style w:type="character" w:styleId="IntenseReference">
    <w:name w:val="Intense Reference"/>
    <w:basedOn w:val="DefaultParagraphFont"/>
    <w:uiPriority w:val="32"/>
    <w:qFormat/>
    <w:rsid w:val="003A10DE"/>
    <w:rPr>
      <w:b/>
      <w:bCs/>
      <w:smallCaps/>
      <w:color w:val="0F4761" w:themeColor="accent1" w:themeShade="BF"/>
      <w:spacing w:val="5"/>
    </w:rPr>
  </w:style>
  <w:style w:type="character" w:styleId="Hyperlink">
    <w:name w:val="Hyperlink"/>
    <w:basedOn w:val="DefaultParagraphFont"/>
    <w:uiPriority w:val="99"/>
    <w:unhideWhenUsed/>
    <w:rsid w:val="00B44244"/>
    <w:rPr>
      <w:color w:val="467886" w:themeColor="hyperlink"/>
      <w:u w:val="single"/>
    </w:rPr>
  </w:style>
  <w:style w:type="character" w:styleId="UnresolvedMention">
    <w:name w:val="Unresolved Mention"/>
    <w:basedOn w:val="DefaultParagraphFont"/>
    <w:uiPriority w:val="99"/>
    <w:semiHidden/>
    <w:unhideWhenUsed/>
    <w:rsid w:val="00B44244"/>
    <w:rPr>
      <w:color w:val="605E5C"/>
      <w:shd w:val="clear" w:color="auto" w:fill="E1DFDD"/>
    </w:rPr>
  </w:style>
  <w:style w:type="paragraph" w:customStyle="1" w:styleId="paragraph">
    <w:name w:val="paragraph"/>
    <w:basedOn w:val="Normal"/>
    <w:rsid w:val="00575D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75DEB"/>
  </w:style>
  <w:style w:type="paragraph" w:styleId="NormalWeb">
    <w:name w:val="Normal (Web)"/>
    <w:basedOn w:val="Normal"/>
    <w:uiPriority w:val="99"/>
    <w:semiHidden/>
    <w:unhideWhenUsed/>
    <w:rsid w:val="00575DE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oe.Waitz@meadowpathwayscornwall.com"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elle.Pascoe@meadowpathwayscornwall.com" TargetMode="Externa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2165F897AC9743A97CA48E35ADB62A" ma:contentTypeVersion="10" ma:contentTypeDescription="Create a new document." ma:contentTypeScope="" ma:versionID="387916208fd2813cbcd1f95c595e1916">
  <xsd:schema xmlns:xsd="http://www.w3.org/2001/XMLSchema" xmlns:xs="http://www.w3.org/2001/XMLSchema" xmlns:p="http://schemas.microsoft.com/office/2006/metadata/properties" xmlns:ns2="f1517c99-5671-4830-8583-a0da1da8c29d" xmlns:ns3="033695fb-e41e-4539-a7ec-cd4f8ad65963" targetNamespace="http://schemas.microsoft.com/office/2006/metadata/properties" ma:root="true" ma:fieldsID="c0ed286032a49f49cb2bea539915263f" ns2:_="" ns3:_="">
    <xsd:import namespace="f1517c99-5671-4830-8583-a0da1da8c29d"/>
    <xsd:import namespace="033695fb-e41e-4539-a7ec-cd4f8ad659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17c99-5671-4830-8583-a0da1da8c2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770e21-d8a9-46e0-b501-6e7bf66c232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3695fb-e41e-4539-a7ec-cd4f8ad659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31c57ee-9eaa-4786-9d70-0ccbf6076f2b}" ma:internalName="TaxCatchAll" ma:showField="CatchAllData" ma:web="033695fb-e41e-4539-a7ec-cd4f8ad659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1517c99-5671-4830-8583-a0da1da8c29d">
      <Terms xmlns="http://schemas.microsoft.com/office/infopath/2007/PartnerControls"/>
    </lcf76f155ced4ddcb4097134ff3c332f>
    <TaxCatchAll xmlns="033695fb-e41e-4539-a7ec-cd4f8ad65963" xsi:nil="true"/>
  </documentManagement>
</p:properties>
</file>

<file path=customXml/itemProps1.xml><?xml version="1.0" encoding="utf-8"?>
<ds:datastoreItem xmlns:ds="http://schemas.openxmlformats.org/officeDocument/2006/customXml" ds:itemID="{34D57000-D8E9-45BB-A2ED-59C4330B3C96}"/>
</file>

<file path=customXml/itemProps2.xml><?xml version="1.0" encoding="utf-8"?>
<ds:datastoreItem xmlns:ds="http://schemas.openxmlformats.org/officeDocument/2006/customXml" ds:itemID="{7180FDE7-7414-4EB4-A349-4EF2D013155F}"/>
</file>

<file path=customXml/itemProps3.xml><?xml version="1.0" encoding="utf-8"?>
<ds:datastoreItem xmlns:ds="http://schemas.openxmlformats.org/officeDocument/2006/customXml" ds:itemID="{3F27E73F-1B0F-4E74-A656-CEAA046CA140}"/>
</file>

<file path=docProps/app.xml><?xml version="1.0" encoding="utf-8"?>
<Properties xmlns="http://schemas.openxmlformats.org/officeDocument/2006/extended-properties" xmlns:vt="http://schemas.openxmlformats.org/officeDocument/2006/docPropsVTypes">
  <Template>Normal</Template>
  <TotalTime>0</TotalTime>
  <Pages>5</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Waitz</dc:creator>
  <cp:keywords/>
  <dc:description/>
  <cp:lastModifiedBy>Zoe Waitz</cp:lastModifiedBy>
  <cp:revision>1</cp:revision>
  <dcterms:created xsi:type="dcterms:W3CDTF">2025-10-21T12:59:00Z</dcterms:created>
  <dcterms:modified xsi:type="dcterms:W3CDTF">2025-10-21T13:24:00Z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0x010100752165F897AC9743A97CA48E35ADB62A</vt:lpwstr>
  </property>
</Properties>
</file>