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60" w:rsidRDefault="00097060" w:rsidP="00097060">
      <w:pPr>
        <w:pStyle w:val="Heading1"/>
      </w:pPr>
      <w:r>
        <w:t>ABS Butler</w:t>
      </w:r>
    </w:p>
    <w:p w:rsidR="00097060" w:rsidRPr="00FA5C50" w:rsidRDefault="00097060" w:rsidP="00097060">
      <w:r>
        <w:t>ABS Butler downloads spreadsheets from the Australian Bureau of Statistics.</w:t>
      </w:r>
    </w:p>
    <w:p w:rsidR="00097060" w:rsidRDefault="00097060" w:rsidP="00097060">
      <w:pPr>
        <w:pStyle w:val="Heading1"/>
      </w:pPr>
      <w:r>
        <w:t>Setting up ABS Butler</w:t>
      </w:r>
    </w:p>
    <w:p w:rsidR="00097060" w:rsidRDefault="00097060" w:rsidP="00097060">
      <w:r>
        <w:rPr>
          <w:noProof/>
          <w:lang w:eastAsia="en-AU"/>
        </w:rPr>
        <w:drawing>
          <wp:inline distT="0" distB="0" distL="0" distR="0" wp14:anchorId="7A65998F" wp14:editId="26C10F4B">
            <wp:extent cx="5943600" cy="3083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83560"/>
                    </a:xfrm>
                    <a:prstGeom prst="rect">
                      <a:avLst/>
                    </a:prstGeom>
                  </pic:spPr>
                </pic:pic>
              </a:graphicData>
            </a:graphic>
          </wp:inline>
        </w:drawing>
      </w:r>
      <w:r>
        <w:rPr>
          <w:noProof/>
          <w:lang w:eastAsia="en-AU"/>
        </w:rPr>
        <w:t xml:space="preserve"> </w:t>
      </w:r>
    </w:p>
    <w:p w:rsidR="00097060" w:rsidRDefault="00097060" w:rsidP="00097060">
      <w:pPr>
        <w:pStyle w:val="ListParagraph"/>
        <w:numPr>
          <w:ilvl w:val="0"/>
          <w:numId w:val="1"/>
        </w:numPr>
      </w:pPr>
      <w:r>
        <w:t xml:space="preserve">The ABS Butler application comes with a </w:t>
      </w:r>
      <w:proofErr w:type="spellStart"/>
      <w:r>
        <w:t>RunSheet.TSV</w:t>
      </w:r>
      <w:proofErr w:type="spellEnd"/>
      <w:r>
        <w:t xml:space="preserve"> file. Open the </w:t>
      </w:r>
      <w:proofErr w:type="spellStart"/>
      <w:r>
        <w:t>tsv</w:t>
      </w:r>
      <w:proofErr w:type="spellEnd"/>
      <w:r>
        <w:t xml:space="preserve"> file in Notepad or Excel and do a Find/Replace of “C</w:t>
      </w:r>
      <w:r w:rsidRPr="009F39A2">
        <w:t>:\temp\</w:t>
      </w:r>
      <w:r>
        <w:t>” with a directory you would like to store the ABS files.</w:t>
      </w:r>
    </w:p>
    <w:p w:rsidR="00097060" w:rsidRDefault="00097060" w:rsidP="00097060">
      <w:pPr>
        <w:pStyle w:val="ListParagraph"/>
      </w:pPr>
      <w:r>
        <w:rPr>
          <w:noProof/>
          <w:lang w:eastAsia="en-AU"/>
        </w:rPr>
        <w:drawing>
          <wp:inline distT="0" distB="0" distL="0" distR="0" wp14:anchorId="57746BF6" wp14:editId="285EB3A8">
            <wp:extent cx="4305300" cy="2828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120" cy="2832695"/>
                    </a:xfrm>
                    <a:prstGeom prst="rect">
                      <a:avLst/>
                    </a:prstGeom>
                    <a:noFill/>
                    <a:ln>
                      <a:noFill/>
                    </a:ln>
                  </pic:spPr>
                </pic:pic>
              </a:graphicData>
            </a:graphic>
          </wp:inline>
        </w:drawing>
      </w:r>
    </w:p>
    <w:p w:rsidR="00097060" w:rsidRDefault="00097060" w:rsidP="00097060">
      <w:pPr>
        <w:pStyle w:val="ListParagraph"/>
      </w:pPr>
    </w:p>
    <w:p w:rsidR="00097060" w:rsidRDefault="00097060" w:rsidP="00097060">
      <w:pPr>
        <w:pStyle w:val="ListParagraph"/>
      </w:pPr>
      <w:r>
        <w:t>Optionally skip this step and test it out using your C:\Temp\ directory.</w:t>
      </w:r>
    </w:p>
    <w:p w:rsidR="00097060" w:rsidRDefault="00097060" w:rsidP="00097060">
      <w:pPr>
        <w:pStyle w:val="ListParagraph"/>
      </w:pPr>
    </w:p>
    <w:p w:rsidR="00097060" w:rsidRDefault="00097060" w:rsidP="00097060">
      <w:pPr>
        <w:pStyle w:val="ListParagraph"/>
        <w:numPr>
          <w:ilvl w:val="0"/>
          <w:numId w:val="1"/>
        </w:numPr>
      </w:pPr>
      <w:r>
        <w:lastRenderedPageBreak/>
        <w:t>Click the “GO” button to run ABS Butler. The very first time it will create all the directories and download an initial baseline of ABS files from Jun 2017. Subsequently clicking the Go button will confirm the baseline is in place and retrieve the latest files compared to what versions you already have.</w:t>
      </w:r>
    </w:p>
    <w:p w:rsidR="00097060" w:rsidRDefault="00097060" w:rsidP="00097060">
      <w:pPr>
        <w:ind w:left="360" w:firstLine="360"/>
      </w:pPr>
      <w:r>
        <w:rPr>
          <w:noProof/>
          <w:lang w:eastAsia="en-AU"/>
        </w:rPr>
        <w:drawing>
          <wp:inline distT="0" distB="0" distL="0" distR="0" wp14:anchorId="541EEE1A" wp14:editId="41A12C85">
            <wp:extent cx="5181600" cy="32512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82283" cy="3251662"/>
                    </a:xfrm>
                    <a:prstGeom prst="rect">
                      <a:avLst/>
                    </a:prstGeom>
                  </pic:spPr>
                </pic:pic>
              </a:graphicData>
            </a:graphic>
          </wp:inline>
        </w:drawing>
      </w:r>
    </w:p>
    <w:p w:rsidR="00097060" w:rsidRDefault="00097060" w:rsidP="00097060">
      <w:pPr>
        <w:pStyle w:val="ListParagraph"/>
        <w:numPr>
          <w:ilvl w:val="0"/>
          <w:numId w:val="1"/>
        </w:numPr>
      </w:pPr>
      <w:r>
        <w:t>Setup ABS Butler to run daily on a Scheduled Task</w:t>
      </w:r>
    </w:p>
    <w:p w:rsidR="00097060" w:rsidRDefault="00097060" w:rsidP="00097060">
      <w:pPr>
        <w:ind w:firstLine="360"/>
      </w:pPr>
      <w:r>
        <w:t>a) Click Start &gt; Control Panel &gt; Administrative Tools &gt; Task Scheduler &gt; Action &gt; Create New Task</w:t>
      </w:r>
    </w:p>
    <w:p w:rsidR="00097060" w:rsidRDefault="00097060" w:rsidP="00097060">
      <w:pPr>
        <w:ind w:firstLine="720"/>
      </w:pPr>
      <w:r>
        <w:rPr>
          <w:noProof/>
          <w:lang w:eastAsia="en-AU"/>
        </w:rPr>
        <w:drawing>
          <wp:inline distT="0" distB="0" distL="0" distR="0" wp14:anchorId="5F35B252" wp14:editId="2A06E2FC">
            <wp:extent cx="5022850" cy="378105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3492" cy="3781543"/>
                    </a:xfrm>
                    <a:prstGeom prst="rect">
                      <a:avLst/>
                    </a:prstGeom>
                    <a:noFill/>
                    <a:ln>
                      <a:noFill/>
                    </a:ln>
                  </pic:spPr>
                </pic:pic>
              </a:graphicData>
            </a:graphic>
          </wp:inline>
        </w:drawing>
      </w:r>
    </w:p>
    <w:p w:rsidR="00097060" w:rsidRDefault="00097060" w:rsidP="00097060">
      <w:r>
        <w:lastRenderedPageBreak/>
        <w:t xml:space="preserve">      b) Triggers Tab &gt; New and enter a daily schedule:</w:t>
      </w:r>
    </w:p>
    <w:p w:rsidR="00097060" w:rsidRDefault="00097060" w:rsidP="00097060">
      <w:pPr>
        <w:ind w:firstLine="720"/>
      </w:pPr>
      <w:r>
        <w:rPr>
          <w:noProof/>
          <w:lang w:eastAsia="en-AU"/>
        </w:rPr>
        <w:drawing>
          <wp:inline distT="0" distB="0" distL="0" distR="0" wp14:anchorId="653EA64D" wp14:editId="2F7EC020">
            <wp:extent cx="461010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0100" cy="3977640"/>
                    </a:xfrm>
                    <a:prstGeom prst="rect">
                      <a:avLst/>
                    </a:prstGeom>
                  </pic:spPr>
                </pic:pic>
              </a:graphicData>
            </a:graphic>
          </wp:inline>
        </w:drawing>
      </w:r>
    </w:p>
    <w:p w:rsidR="00097060" w:rsidRDefault="00097060" w:rsidP="00097060">
      <w:r>
        <w:t xml:space="preserve">    c) Actions Tab &gt; New and specify the path to the EXE followed by a </w:t>
      </w:r>
      <w:r w:rsidRPr="00D741C0">
        <w:rPr>
          <w:b/>
        </w:rPr>
        <w:t>–Auto</w:t>
      </w:r>
      <w:r>
        <w:t xml:space="preserve"> so it runs unattended:</w:t>
      </w:r>
    </w:p>
    <w:p w:rsidR="00097060" w:rsidRDefault="00097060" w:rsidP="00097060">
      <w:pPr>
        <w:ind w:firstLine="720"/>
      </w:pPr>
      <w:r>
        <w:rPr>
          <w:noProof/>
          <w:lang w:eastAsia="en-AU"/>
        </w:rPr>
        <w:drawing>
          <wp:inline distT="0" distB="0" distL="0" distR="0" wp14:anchorId="2C9D5189" wp14:editId="2A4DBA4E">
            <wp:extent cx="3663950" cy="396145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950" cy="3961451"/>
                    </a:xfrm>
                    <a:prstGeom prst="rect">
                      <a:avLst/>
                    </a:prstGeom>
                    <a:noFill/>
                    <a:ln>
                      <a:noFill/>
                    </a:ln>
                  </pic:spPr>
                </pic:pic>
              </a:graphicData>
            </a:graphic>
          </wp:inline>
        </w:drawing>
      </w:r>
    </w:p>
    <w:p w:rsidR="00097060" w:rsidRDefault="00097060" w:rsidP="00097060">
      <w:r>
        <w:lastRenderedPageBreak/>
        <w:t xml:space="preserve">   d) Settings Tab &gt; tick “Run Task as soon as possible after a scheduled start is missed”:</w:t>
      </w:r>
    </w:p>
    <w:p w:rsidR="00097060" w:rsidRDefault="00097060" w:rsidP="00097060">
      <w:pPr>
        <w:ind w:firstLine="720"/>
      </w:pPr>
      <w:r>
        <w:rPr>
          <w:noProof/>
          <w:lang w:eastAsia="en-AU"/>
        </w:rPr>
        <w:drawing>
          <wp:inline distT="0" distB="0" distL="0" distR="0" wp14:anchorId="02F10B65" wp14:editId="744ED8FC">
            <wp:extent cx="4922520" cy="3703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22520" cy="3703320"/>
                    </a:xfrm>
                    <a:prstGeom prst="rect">
                      <a:avLst/>
                    </a:prstGeom>
                  </pic:spPr>
                </pic:pic>
              </a:graphicData>
            </a:graphic>
          </wp:inline>
        </w:drawing>
      </w:r>
    </w:p>
    <w:p w:rsidR="00097060" w:rsidRDefault="00097060" w:rsidP="00097060">
      <w:r>
        <w:t xml:space="preserve">   e) Click Ok.</w:t>
      </w:r>
    </w:p>
    <w:p w:rsidR="00097060" w:rsidRDefault="00097060" w:rsidP="00097060">
      <w:pPr>
        <w:pStyle w:val="Heading1"/>
      </w:pPr>
      <w:r>
        <w:t>How ABS Butler works?</w:t>
      </w:r>
      <w:r>
        <w:br/>
      </w:r>
    </w:p>
    <w:p w:rsidR="00097060" w:rsidRPr="00E74D60" w:rsidRDefault="00097060" w:rsidP="00097060">
      <w:r>
        <w:rPr>
          <w:noProof/>
          <w:lang w:eastAsia="en-AU"/>
        </w:rPr>
        <w:drawing>
          <wp:inline distT="0" distB="0" distL="0" distR="0" wp14:anchorId="0FE73DB4" wp14:editId="3536DA10">
            <wp:extent cx="5727700" cy="876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876300"/>
                    </a:xfrm>
                    <a:prstGeom prst="rect">
                      <a:avLst/>
                    </a:prstGeom>
                    <a:noFill/>
                    <a:ln>
                      <a:noFill/>
                    </a:ln>
                  </pic:spPr>
                </pic:pic>
              </a:graphicData>
            </a:graphic>
          </wp:inline>
        </w:drawing>
      </w:r>
    </w:p>
    <w:p w:rsidR="00097060" w:rsidRDefault="00097060" w:rsidP="00097060">
      <w:r>
        <w:t xml:space="preserve">The ABS Butler searches updated pages using </w:t>
      </w:r>
      <w:r w:rsidRPr="003C16B6">
        <w:rPr>
          <w:b/>
        </w:rPr>
        <w:t>tokens</w:t>
      </w:r>
      <w:r>
        <w:t xml:space="preserve"> in ABS website URL’s: </w:t>
      </w:r>
    </w:p>
    <w:p w:rsidR="00097060" w:rsidRDefault="00097060" w:rsidP="00097060">
      <w:r w:rsidRPr="001C609A">
        <w:t>http://abs.gov.au/AUSSTATS/abs@.nsf/DetailsPage/3101.0</w:t>
      </w:r>
      <w:r w:rsidRPr="003C16B6">
        <w:rPr>
          <w:b/>
        </w:rPr>
        <w:t>[MMM]</w:t>
      </w:r>
      <w:r w:rsidRPr="001C609A">
        <w:t>%20</w:t>
      </w:r>
      <w:r w:rsidRPr="003C16B6">
        <w:rPr>
          <w:b/>
        </w:rPr>
        <w:t>[yyyy]</w:t>
      </w:r>
      <w:r w:rsidRPr="001C609A">
        <w:t>?OpenDocument</w:t>
      </w:r>
    </w:p>
    <w:p w:rsidR="00097060" w:rsidRDefault="00097060" w:rsidP="00097060">
      <w:r>
        <w:t>Substituting the [MMM] and [</w:t>
      </w:r>
      <w:proofErr w:type="spellStart"/>
      <w:r>
        <w:t>yyyy</w:t>
      </w:r>
      <w:proofErr w:type="spellEnd"/>
      <w:r>
        <w:t xml:space="preserve">] with Months and Years it searches backwards until it finds a page, </w:t>
      </w:r>
      <w:proofErr w:type="spellStart"/>
      <w:r>
        <w:t>eg</w:t>
      </w:r>
      <w:proofErr w:type="spellEnd"/>
      <w:r>
        <w:t xml:space="preserve">: </w:t>
      </w:r>
      <w:hyperlink r:id="rId13" w:history="1">
        <w:r w:rsidRPr="005E78E6">
          <w:rPr>
            <w:rStyle w:val="Hyperlink"/>
          </w:rPr>
          <w:t>http://abs.gov.au/AUSSTATS/abs@.nsf/DetailsPage/3101.0Dec%202015?OpenDocument</w:t>
        </w:r>
      </w:hyperlink>
      <w:r>
        <w:t xml:space="preserve"> </w:t>
      </w:r>
    </w:p>
    <w:p w:rsidR="00097060" w:rsidRDefault="00097060" w:rsidP="00097060">
      <w:r>
        <w:t>If the search result is the “Last Working URL” we know we have the latest and move on.</w:t>
      </w:r>
    </w:p>
    <w:p w:rsidR="00097060" w:rsidRDefault="00097060" w:rsidP="00097060">
      <w:r>
        <w:t xml:space="preserve">When a page is found that is newer than our “Last Working URL” ABS Butler proceeds to checks all the “Link Include Words” (containing comma delimited </w:t>
      </w:r>
      <w:proofErr w:type="gramStart"/>
      <w:r>
        <w:t>keywords  such</w:t>
      </w:r>
      <w:proofErr w:type="gramEnd"/>
      <w:r>
        <w:t xml:space="preserve"> as 3101 and .</w:t>
      </w:r>
      <w:proofErr w:type="spellStart"/>
      <w:r>
        <w:t>xls</w:t>
      </w:r>
      <w:proofErr w:type="spellEnd"/>
      <w:r>
        <w:t>) and downloads URLs with the included words to applicable directories.</w:t>
      </w:r>
    </w:p>
    <w:p w:rsidR="00097060" w:rsidRDefault="00097060" w:rsidP="00097060">
      <w:r>
        <w:t>We can see this highlighted by the green circles in both the top URL and the bottom download link:</w:t>
      </w:r>
    </w:p>
    <w:p w:rsidR="00097060" w:rsidRDefault="00097060" w:rsidP="00097060">
      <w:r>
        <w:rPr>
          <w:noProof/>
          <w:lang w:eastAsia="en-AU"/>
        </w:rPr>
        <w:lastRenderedPageBreak/>
        <w:drawing>
          <wp:inline distT="0" distB="0" distL="0" distR="0" wp14:anchorId="14587015" wp14:editId="1FD0880F">
            <wp:extent cx="5353050" cy="352361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5424" cy="3525180"/>
                    </a:xfrm>
                    <a:prstGeom prst="rect">
                      <a:avLst/>
                    </a:prstGeom>
                    <a:noFill/>
                    <a:ln>
                      <a:noFill/>
                    </a:ln>
                  </pic:spPr>
                </pic:pic>
              </a:graphicData>
            </a:graphic>
          </wp:inline>
        </w:drawing>
      </w:r>
    </w:p>
    <w:p w:rsidR="00097060" w:rsidRDefault="00097060" w:rsidP="00097060">
      <w:pPr>
        <w:pStyle w:val="Heading1"/>
      </w:pPr>
      <w:r>
        <w:t>Configuring ABS Butler</w:t>
      </w:r>
      <w:r>
        <w:br/>
      </w:r>
    </w:p>
    <w:p w:rsidR="00097060" w:rsidRDefault="00097060" w:rsidP="00097060">
      <w:r>
        <w:t>Click the “Add new ABS page to download” button, or right click the grid to edit existing ones.</w:t>
      </w:r>
    </w:p>
    <w:p w:rsidR="00097060" w:rsidRDefault="00097060" w:rsidP="00097060">
      <w:r>
        <w:rPr>
          <w:noProof/>
          <w:lang w:eastAsia="en-AU"/>
        </w:rPr>
        <w:drawing>
          <wp:inline distT="0" distB="0" distL="0" distR="0" wp14:anchorId="1E00644B" wp14:editId="1014579B">
            <wp:extent cx="5731510" cy="1705982"/>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705982"/>
                    </a:xfrm>
                    <a:prstGeom prst="rect">
                      <a:avLst/>
                    </a:prstGeom>
                  </pic:spPr>
                </pic:pic>
              </a:graphicData>
            </a:graphic>
          </wp:inline>
        </w:drawing>
      </w:r>
    </w:p>
    <w:p w:rsidR="00097060" w:rsidRDefault="00097060" w:rsidP="00097060">
      <w:r>
        <w:t xml:space="preserve">Tip: Do large edits using the </w:t>
      </w:r>
      <w:proofErr w:type="spellStart"/>
      <w:r>
        <w:t>RunSheet.TSV</w:t>
      </w:r>
      <w:proofErr w:type="spellEnd"/>
      <w:r>
        <w:t xml:space="preserve"> file; just take a backup of it before manually editing it.</w:t>
      </w:r>
    </w:p>
    <w:p w:rsidR="00097060" w:rsidRDefault="00097060" w:rsidP="00097060">
      <w:r>
        <w:t>There’s a small amount of functionality provided for tokens in URLs.  There are 3 formats for months: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
        <w:gridCol w:w="845"/>
        <w:gridCol w:w="7367"/>
      </w:tblGrid>
      <w:tr w:rsidR="00097060" w:rsidTr="00886C56">
        <w:tc>
          <w:tcPr>
            <w:tcW w:w="817" w:type="dxa"/>
          </w:tcPr>
          <w:p w:rsidR="00097060" w:rsidRPr="00C064F1" w:rsidRDefault="00097060" w:rsidP="00886C56">
            <w:pPr>
              <w:rPr>
                <w:rFonts w:ascii="Consolas" w:hAnsi="Consolas" w:cs="Consolas"/>
                <w:color w:val="A31515"/>
                <w:sz w:val="19"/>
                <w:szCs w:val="19"/>
              </w:rPr>
            </w:pPr>
            <w:r>
              <w:rPr>
                <w:rFonts w:ascii="Consolas" w:hAnsi="Consolas" w:cs="Consolas"/>
                <w:color w:val="A31515"/>
                <w:sz w:val="19"/>
                <w:szCs w:val="19"/>
              </w:rPr>
              <w:t>[MMM]</w:t>
            </w:r>
          </w:p>
        </w:tc>
        <w:tc>
          <w:tcPr>
            <w:tcW w:w="851" w:type="dxa"/>
          </w:tcPr>
          <w:p w:rsidR="00097060" w:rsidRDefault="00097060" w:rsidP="00886C56">
            <w:r>
              <w:rPr>
                <w:rFonts w:ascii="Consolas" w:hAnsi="Consolas" w:cs="Consolas"/>
                <w:color w:val="A31515"/>
                <w:sz w:val="19"/>
                <w:szCs w:val="19"/>
              </w:rPr>
              <w:t>[MM]</w:t>
            </w:r>
          </w:p>
        </w:tc>
        <w:tc>
          <w:tcPr>
            <w:tcW w:w="7574" w:type="dxa"/>
          </w:tcPr>
          <w:p w:rsidR="00097060" w:rsidRDefault="00097060" w:rsidP="00886C56">
            <w:r>
              <w:rPr>
                <w:rFonts w:ascii="Consolas" w:hAnsi="Consolas" w:cs="Consolas"/>
                <w:color w:val="A31515"/>
                <w:sz w:val="19"/>
                <w:szCs w:val="19"/>
              </w:rPr>
              <w:t>[M]</w:t>
            </w:r>
          </w:p>
        </w:tc>
      </w:tr>
    </w:tbl>
    <w:p w:rsidR="00097060" w:rsidRDefault="00097060" w:rsidP="00097060">
      <w:r>
        <w:br/>
        <w:t xml:space="preserve">2 formats for years: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
        <w:gridCol w:w="8070"/>
      </w:tblGrid>
      <w:tr w:rsidR="00097060" w:rsidTr="00886C56">
        <w:tc>
          <w:tcPr>
            <w:tcW w:w="959" w:type="dxa"/>
          </w:tcPr>
          <w:p w:rsidR="00097060" w:rsidRPr="00C064F1" w:rsidRDefault="00097060" w:rsidP="00886C56">
            <w:pPr>
              <w:rPr>
                <w:rFonts w:ascii="Consolas" w:hAnsi="Consolas" w:cs="Consolas"/>
                <w:color w:val="A31515"/>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w:t>
            </w:r>
          </w:p>
        </w:tc>
        <w:tc>
          <w:tcPr>
            <w:tcW w:w="8283" w:type="dxa"/>
          </w:tcPr>
          <w:p w:rsidR="00097060" w:rsidRPr="00C064F1" w:rsidRDefault="00097060" w:rsidP="00886C56">
            <w:pPr>
              <w:rPr>
                <w:rFonts w:ascii="Consolas" w:hAnsi="Consolas" w:cs="Consolas"/>
                <w:color w:val="A31515"/>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yy</w:t>
            </w:r>
            <w:proofErr w:type="spellEnd"/>
            <w:r>
              <w:rPr>
                <w:rFonts w:ascii="Consolas" w:hAnsi="Consolas" w:cs="Consolas"/>
                <w:color w:val="A31515"/>
                <w:sz w:val="19"/>
                <w:szCs w:val="19"/>
              </w:rPr>
              <w:t>]</w:t>
            </w:r>
          </w:p>
        </w:tc>
      </w:tr>
    </w:tbl>
    <w:p w:rsidR="00097060" w:rsidRDefault="00097060" w:rsidP="00097060">
      <w:r>
        <w:br/>
        <w:t>Plus the ability to deduct years (up to 5 years ago)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7657"/>
      </w:tblGrid>
      <w:tr w:rsidR="00097060" w:rsidTr="00886C56">
        <w:tc>
          <w:tcPr>
            <w:tcW w:w="1384" w:type="dxa"/>
          </w:tcPr>
          <w:p w:rsidR="00097060" w:rsidRPr="00C064F1" w:rsidRDefault="00097060" w:rsidP="00886C56">
            <w:pPr>
              <w:rPr>
                <w:rFonts w:ascii="Consolas" w:hAnsi="Consolas" w:cs="Consolas"/>
                <w:color w:val="A31515"/>
                <w:sz w:val="19"/>
                <w:szCs w:val="19"/>
              </w:rPr>
            </w:pPr>
            <w:r>
              <w:rPr>
                <w:rFonts w:ascii="Consolas" w:hAnsi="Consolas" w:cs="Consolas"/>
                <w:color w:val="A31515"/>
                <w:sz w:val="19"/>
                <w:szCs w:val="19"/>
              </w:rPr>
              <w:lastRenderedPageBreak/>
              <w:t>[yyyy-1]</w:t>
            </w:r>
          </w:p>
        </w:tc>
        <w:tc>
          <w:tcPr>
            <w:tcW w:w="7858" w:type="dxa"/>
          </w:tcPr>
          <w:p w:rsidR="00097060" w:rsidRPr="00C064F1" w:rsidRDefault="00097060" w:rsidP="00886C56">
            <w:pPr>
              <w:rPr>
                <w:rFonts w:ascii="Consolas" w:hAnsi="Consolas" w:cs="Consolas"/>
                <w:color w:val="A31515"/>
                <w:sz w:val="19"/>
                <w:szCs w:val="19"/>
              </w:rPr>
            </w:pPr>
            <w:r>
              <w:rPr>
                <w:rFonts w:ascii="Consolas" w:hAnsi="Consolas" w:cs="Consolas"/>
                <w:color w:val="A31515"/>
                <w:sz w:val="19"/>
                <w:szCs w:val="19"/>
              </w:rPr>
              <w:t>[yy-1]</w:t>
            </w:r>
          </w:p>
        </w:tc>
      </w:tr>
    </w:tbl>
    <w:p w:rsidR="00097060" w:rsidRDefault="00097060" w:rsidP="00097060">
      <w:r>
        <w:t>To configure the “Max Months to look back” set the drop down list:</w:t>
      </w:r>
    </w:p>
    <w:p w:rsidR="00097060" w:rsidRDefault="00097060" w:rsidP="00097060">
      <w:r>
        <w:rPr>
          <w:noProof/>
          <w:lang w:eastAsia="en-AU"/>
        </w:rPr>
        <w:drawing>
          <wp:inline distT="0" distB="0" distL="0" distR="0" wp14:anchorId="77719E49" wp14:editId="5CD25393">
            <wp:extent cx="1356360" cy="14305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6360" cy="1430536"/>
                    </a:xfrm>
                    <a:prstGeom prst="rect">
                      <a:avLst/>
                    </a:prstGeom>
                    <a:noFill/>
                    <a:ln>
                      <a:noFill/>
                    </a:ln>
                  </pic:spPr>
                </pic:pic>
              </a:graphicData>
            </a:graphic>
          </wp:inline>
        </w:drawing>
      </w:r>
    </w:p>
    <w:p w:rsidR="00097060" w:rsidRDefault="00097060" w:rsidP="00097060">
      <w:r>
        <w:t>To configure Emails Reports enter email addresses separated by comma or semicolon:</w:t>
      </w:r>
    </w:p>
    <w:p w:rsidR="00097060" w:rsidRDefault="00097060" w:rsidP="00097060">
      <w:r>
        <w:rPr>
          <w:noProof/>
          <w:lang w:eastAsia="en-AU"/>
        </w:rPr>
        <w:drawing>
          <wp:inline distT="0" distB="0" distL="0" distR="0" wp14:anchorId="0BDD0E64" wp14:editId="3A7DB997">
            <wp:extent cx="2628900" cy="812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812800"/>
                    </a:xfrm>
                    <a:prstGeom prst="rect">
                      <a:avLst/>
                    </a:prstGeom>
                    <a:noFill/>
                    <a:ln>
                      <a:noFill/>
                    </a:ln>
                  </pic:spPr>
                </pic:pic>
              </a:graphicData>
            </a:graphic>
          </wp:inline>
        </w:drawing>
      </w:r>
    </w:p>
    <w:p w:rsidR="00097060" w:rsidRDefault="00097060" w:rsidP="00097060">
      <w:r>
        <w:t>Click “Save Settings” button after changing the settings.</w:t>
      </w:r>
    </w:p>
    <w:p w:rsidR="00097060" w:rsidRDefault="00097060" w:rsidP="00097060">
      <w:pPr>
        <w:pStyle w:val="Heading1"/>
      </w:pPr>
      <w:r>
        <w:t>Reporting</w:t>
      </w:r>
    </w:p>
    <w:p w:rsidR="00097060" w:rsidRDefault="00097060" w:rsidP="00097060">
      <w:r>
        <w:br/>
        <w:t>When new pages are found the latest files will be downloaded and users notified by email.</w:t>
      </w:r>
    </w:p>
    <w:p w:rsidR="003C4852" w:rsidRDefault="00097060">
      <w:bookmarkStart w:id="0" w:name="_GoBack"/>
      <w:bookmarkEnd w:id="0"/>
    </w:p>
    <w:sectPr w:rsidR="003C4852">
      <w:headerReference w:type="default" r:id="rId18"/>
      <w:footerReference w:type="default" r:id="rI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637420"/>
      <w:docPartObj>
        <w:docPartGallery w:val="Page Numbers (Bottom of Page)"/>
        <w:docPartUnique/>
      </w:docPartObj>
    </w:sdtPr>
    <w:sdtEndPr>
      <w:rPr>
        <w:noProof/>
      </w:rPr>
    </w:sdtEndPr>
    <w:sdtContent>
      <w:p w:rsidR="00924A04" w:rsidRDefault="00097060">
        <w:pPr>
          <w:pStyle w:val="Footer"/>
          <w:jc w:val="right"/>
        </w:pPr>
        <w:r>
          <w:t xml:space="preserve">Page </w:t>
        </w:r>
        <w:r>
          <w:fldChar w:fldCharType="begin"/>
        </w:r>
        <w:r>
          <w:instrText xml:space="preserve"> PAGE   \* MERGEFORMAT </w:instrText>
        </w:r>
        <w:r>
          <w:fldChar w:fldCharType="separate"/>
        </w:r>
        <w:r>
          <w:rPr>
            <w:noProof/>
          </w:rPr>
          <w:t>6</w:t>
        </w:r>
        <w:r>
          <w:rPr>
            <w:noProof/>
          </w:rPr>
          <w:fldChar w:fldCharType="end"/>
        </w:r>
      </w:p>
    </w:sdtContent>
  </w:sdt>
  <w:p w:rsidR="00924A04" w:rsidRDefault="00097060">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A04" w:rsidRDefault="00097060">
    <w:pPr>
      <w:pStyle w:val="Header"/>
    </w:pPr>
    <w:r>
      <w:t>ABS Butler</w:t>
    </w:r>
  </w:p>
  <w:p w:rsidR="00924A04" w:rsidRDefault="000970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3E63"/>
    <w:multiLevelType w:val="hybridMultilevel"/>
    <w:tmpl w:val="4F9C7D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60"/>
    <w:rsid w:val="00097060"/>
    <w:rsid w:val="00644D35"/>
    <w:rsid w:val="0077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37FB0-3BAE-47E5-9E27-D77CEAB2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060"/>
    <w:pPr>
      <w:spacing w:after="200" w:line="276" w:lineRule="auto"/>
    </w:pPr>
  </w:style>
  <w:style w:type="paragraph" w:styleId="Heading1">
    <w:name w:val="heading 1"/>
    <w:basedOn w:val="Normal"/>
    <w:next w:val="Normal"/>
    <w:link w:val="Heading1Char"/>
    <w:uiPriority w:val="9"/>
    <w:qFormat/>
    <w:rsid w:val="000970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06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097060"/>
    <w:pPr>
      <w:ind w:left="720"/>
      <w:contextualSpacing/>
    </w:pPr>
  </w:style>
  <w:style w:type="character" w:styleId="Hyperlink">
    <w:name w:val="Hyperlink"/>
    <w:basedOn w:val="DefaultParagraphFont"/>
    <w:uiPriority w:val="99"/>
    <w:unhideWhenUsed/>
    <w:rsid w:val="00097060"/>
    <w:rPr>
      <w:color w:val="0563C1" w:themeColor="hyperlink"/>
      <w:u w:val="single"/>
    </w:rPr>
  </w:style>
  <w:style w:type="table" w:styleId="TableGrid">
    <w:name w:val="Table Grid"/>
    <w:basedOn w:val="TableNormal"/>
    <w:uiPriority w:val="59"/>
    <w:rsid w:val="0009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7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060"/>
  </w:style>
  <w:style w:type="paragraph" w:styleId="Footer">
    <w:name w:val="footer"/>
    <w:basedOn w:val="Normal"/>
    <w:link w:val="FooterChar"/>
    <w:uiPriority w:val="99"/>
    <w:unhideWhenUsed/>
    <w:rsid w:val="00097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bs.gov.au/AUSSTATS/abs@.nsf/DetailsPage/3101.0Dec%202015?OpenDocumen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Thompson</dc:creator>
  <cp:keywords/>
  <dc:description/>
  <cp:lastModifiedBy>Jeremy Thompson</cp:lastModifiedBy>
  <cp:revision>1</cp:revision>
  <dcterms:created xsi:type="dcterms:W3CDTF">2019-06-29T22:15:00Z</dcterms:created>
  <dcterms:modified xsi:type="dcterms:W3CDTF">2019-06-29T22:17:00Z</dcterms:modified>
</cp:coreProperties>
</file>