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22dlwaamfa7" w:id="0"/>
      <w:bookmarkEnd w:id="0"/>
      <w:r w:rsidDel="00000000" w:rsidR="00000000" w:rsidRPr="00000000">
        <w:rPr>
          <w:rtl w:val="0"/>
        </w:rPr>
        <w:t xml:space="preserve">Bonnie v6.2.2 FHIR Release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Bonnie FHIR version 6.2.2 is being released on Tuesday December 21st, 2021 at 8am ET. Below are the updates to Bonnie for version 6.2.2: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45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Incorporate version 2.3.3 of the CQL Execution Engine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45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Incorporate an enhancement which will allow Bonnie to handle ELM files that include comments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45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Provide support for measures containing the ‘is’ operator, allowing cases pass or fail appropriately based upon the measure logic.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45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Extend the application timeout from 15 to 30 minutes.  Users will receive a warning after 25 minutes of inactivity.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