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20"/>
      </w:pPr>
      <w:r>
        <w:rPr>
          <w:b/>
          <w:color w:val="C98E91"/>
          <w:sz w:val="22"/>
        </w:rPr>
        <w:t>MEASUREONCE</w:t>
      </w:r>
    </w:p>
    <w:p>
      <w:pPr>
        <w:pStyle w:val="Title"/>
        <w:widowControl/>
        <w:pBdr>
          <w:top w:val="nil"/>
          <w:left w:val="nil"/>
          <w:bottom w:val="nil"/>
          <w:right w:val="nil"/>
          <w:between w:val="nil"/>
        </w:pBdr>
      </w:pPr>
      <w:r>
        <w:t>MeasureOnce Product Requirements Document</w:t>
      </w:r>
    </w:p>
    <w:p>
      <w:pPr>
        <w:pStyle w:val="SubtitleCustom"/>
        <w:widowControl/>
      </w:pPr>
      <w:r>
        <w:t>Version 3 United States Portfolio Evidence Release and Retailer Pilot Plan</w:t>
      </w:r>
    </w:p>
    <w:tbl>
      <w:tblPr>
        <w:tblW w:type="auto" w:w="0"/>
        <w:jc w:val="center"/>
        <w:tblLayout w:type="fixed"/>
        <w:tblLook w:firstColumn="1" w:firstRow="1" w:lastColumn="0" w:lastRow="0" w:noHBand="0" w:noVBand="1" w:val="04A0"/>
      </w:tblPr>
      <w:tblGrid>
        <w:gridCol w:w="9936"/>
      </w:tblGrid>
      <w:tr>
        <w:tc>
          <w:tcPr>
            <w:tcW w:type="dxa" w:w="10166"/>
            <w:shd w:fill="EADBC8"/>
            <w:tcMar>
              <w:top w:w="150" w:type="dxa"/>
              <w:start w:w="180" w:type="dxa"/>
              <w:bottom w:w="150" w:type="dxa"/>
              <w:end w:w="180" w:type="dxa"/>
            </w:tcMar>
            <w:tcBorders>
              <w:left w:val="single" w:sz="18" w:color="C98E91"/>
            </w:tcBorders>
          </w:tcPr>
          <w:p>
            <w:pPr>
              <w:widowControl/>
              <w:spacing w:after="0"/>
            </w:pPr>
            <w:r>
              <w:rPr>
                <w:b/>
                <w:color w:val="5A315F"/>
                <w:sz w:val="16"/>
              </w:rPr>
              <w:t xml:space="preserve">DECISION  </w:t>
            </w:r>
            <w:r>
              <w:rPr>
                <w:color w:val="241F2B"/>
                <w:sz w:val="18"/>
              </w:rPr>
              <w:t>Build MeasureOnce as an embedded fit-intelligence layer for a US multi-brand department retailer. Use a Nordstrom-like premium retailer as the first pitch archetype, keep Macy's as the second scale archetype, and support every apparel category in the current mock through category-specific evidence, calibrated confidence, and explicit abstention.</w:t>
            </w:r>
          </w:p>
        </w:tc>
      </w:tr>
    </w:tbl>
    <w:p>
      <w:pPr>
        <w:widowControl/>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3D2344"/>
            <w:vAlign w:val="center"/>
            <w:tcMar>
              <w:top w:w="90" w:type="dxa"/>
              <w:start w:w="100" w:type="dxa"/>
              <w:bottom w:w="90" w:type="dxa"/>
              <w:end w:w="100" w:type="dxa"/>
            </w:tcMar>
          </w:tcPr>
          <w:p>
            <w:pPr>
              <w:widowControl/>
              <w:spacing w:after="0"/>
            </w:pPr>
            <w:r>
              <w:rPr>
                <w:b/>
                <w:color w:val="FFFFFF"/>
                <w:sz w:val="16"/>
              </w:rPr>
              <w:t>Document field</w:t>
            </w:r>
          </w:p>
        </w:tc>
        <w:tc>
          <w:tcPr>
            <w:tcW w:type="dxa" w:w="7488"/>
            <w:shd w:fill="3D2344"/>
            <w:vAlign w:val="center"/>
            <w:tcMar>
              <w:top w:w="90" w:type="dxa"/>
              <w:start w:w="100" w:type="dxa"/>
              <w:bottom w:w="90" w:type="dxa"/>
              <w:end w:w="100" w:type="dxa"/>
            </w:tcMar>
          </w:tcPr>
          <w:p>
            <w:pPr>
              <w:widowControl/>
              <w:spacing w:after="0"/>
            </w:pPr>
            <w:r>
              <w:rPr>
                <w:b/>
                <w:color w:val="FFFFFF"/>
                <w:sz w:val="16"/>
              </w:rPr>
              <w:t>Details</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Author</w:t>
            </w:r>
          </w:p>
        </w:tc>
        <w:tc>
          <w:tcPr>
            <w:tcW w:type="dxa" w:w="7488"/>
            <w:vAlign w:val="top"/>
            <w:tcMar>
              <w:top w:w="80" w:type="dxa"/>
              <w:start w:w="100" w:type="dxa"/>
              <w:bottom w:w="80" w:type="dxa"/>
              <w:end w:w="100" w:type="dxa"/>
            </w:tcMar>
          </w:tcPr>
          <w:p>
            <w:pPr>
              <w:widowControl/>
              <w:spacing w:after="0"/>
            </w:pPr>
            <w:r>
              <w:rPr>
                <w:color w:val="241F2B"/>
                <w:sz w:val="16"/>
              </w:rPr>
              <w:t>Lekhashree Srinath Reddy</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Version</w:t>
            </w:r>
          </w:p>
        </w:tc>
        <w:tc>
          <w:tcPr>
            <w:tcW w:type="dxa" w:w="7488"/>
            <w:vAlign w:val="top"/>
            <w:tcMar>
              <w:top w:w="80" w:type="dxa"/>
              <w:start w:w="100" w:type="dxa"/>
              <w:bottom w:w="80" w:type="dxa"/>
              <w:end w:w="100" w:type="dxa"/>
            </w:tcMar>
            <w:shd w:fill="F7F4F0"/>
          </w:tcPr>
          <w:p>
            <w:pPr>
              <w:widowControl/>
              <w:spacing w:after="0"/>
            </w:pPr>
            <w:r>
              <w:rPr>
                <w:color w:val="241F2B"/>
                <w:sz w:val="16"/>
              </w:rPr>
              <w:t>3.0</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Date</w:t>
            </w:r>
          </w:p>
        </w:tc>
        <w:tc>
          <w:tcPr>
            <w:tcW w:type="dxa" w:w="7488"/>
            <w:vAlign w:val="top"/>
            <w:tcMar>
              <w:top w:w="80" w:type="dxa"/>
              <w:start w:w="100" w:type="dxa"/>
              <w:bottom w:w="80" w:type="dxa"/>
              <w:end w:w="100" w:type="dxa"/>
            </w:tcMar>
          </w:tcPr>
          <w:p>
            <w:pPr>
              <w:widowControl/>
              <w:spacing w:after="0"/>
            </w:pPr>
            <w:r>
              <w:rPr>
                <w:color w:val="241F2B"/>
                <w:sz w:val="16"/>
              </w:rPr>
              <w:t>17 September 2026</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Status</w:t>
            </w:r>
          </w:p>
        </w:tc>
        <w:tc>
          <w:tcPr>
            <w:tcW w:type="dxa" w:w="7488"/>
            <w:vAlign w:val="top"/>
            <w:tcMar>
              <w:top w:w="80" w:type="dxa"/>
              <w:start w:w="100" w:type="dxa"/>
              <w:bottom w:w="80" w:type="dxa"/>
              <w:end w:w="100" w:type="dxa"/>
            </w:tcMar>
            <w:shd w:fill="F7F4F0"/>
          </w:tcPr>
          <w:p>
            <w:pPr>
              <w:widowControl/>
              <w:spacing w:after="0"/>
            </w:pPr>
            <w:r>
              <w:rPr>
                <w:color w:val="241F2B"/>
                <w:sz w:val="16"/>
              </w:rPr>
              <w:t>Product direction set and implementation plan proposed</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Audience</w:t>
            </w:r>
          </w:p>
        </w:tc>
        <w:tc>
          <w:tcPr>
            <w:tcW w:type="dxa" w:w="7488"/>
            <w:vAlign w:val="top"/>
            <w:tcMar>
              <w:top w:w="80" w:type="dxa"/>
              <w:start w:w="100" w:type="dxa"/>
              <w:bottom w:w="80" w:type="dxa"/>
              <w:end w:w="100" w:type="dxa"/>
            </w:tcMar>
          </w:tcPr>
          <w:p>
            <w:pPr>
              <w:widowControl/>
              <w:spacing w:after="0"/>
            </w:pPr>
            <w:r>
              <w:rPr>
                <w:color w:val="241F2B"/>
                <w:sz w:val="16"/>
              </w:rPr>
              <w:t>Product, Design, Engineering, ML, Data, Privacy, Merchandising, Retail Operations</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Launch market</w:t>
            </w:r>
          </w:p>
        </w:tc>
        <w:tc>
          <w:tcPr>
            <w:tcW w:type="dxa" w:w="7488"/>
            <w:vAlign w:val="top"/>
            <w:tcMar>
              <w:top w:w="80" w:type="dxa"/>
              <w:start w:w="100" w:type="dxa"/>
              <w:bottom w:w="80" w:type="dxa"/>
              <w:end w:w="100" w:type="dxa"/>
            </w:tcMar>
            <w:shd w:fill="F7F4F0"/>
          </w:tcPr>
          <w:p>
            <w:pPr>
              <w:widowControl/>
              <w:spacing w:after="0"/>
            </w:pPr>
            <w:r>
              <w:rPr>
                <w:color w:val="241F2B"/>
                <w:sz w:val="16"/>
              </w:rPr>
              <w:t>United States</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First customer type</w:t>
            </w:r>
          </w:p>
        </w:tc>
        <w:tc>
          <w:tcPr>
            <w:tcW w:type="dxa" w:w="7488"/>
            <w:vAlign w:val="top"/>
            <w:tcMar>
              <w:top w:w="80" w:type="dxa"/>
              <w:start w:w="100" w:type="dxa"/>
              <w:bottom w:w="80" w:type="dxa"/>
              <w:end w:w="100" w:type="dxa"/>
            </w:tcMar>
          </w:tcPr>
          <w:p>
            <w:pPr>
              <w:widowControl/>
              <w:spacing w:after="0"/>
            </w:pPr>
            <w:r>
              <w:rPr>
                <w:color w:val="241F2B"/>
                <w:sz w:val="16"/>
              </w:rPr>
              <w:t>Large US multi-brand department retailer</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Product stage</w:t>
            </w:r>
          </w:p>
        </w:tc>
        <w:tc>
          <w:tcPr>
            <w:tcW w:type="dxa" w:w="7488"/>
            <w:vAlign w:val="top"/>
            <w:tcMar>
              <w:top w:w="80" w:type="dxa"/>
              <w:start w:w="100" w:type="dxa"/>
              <w:bottom w:w="80" w:type="dxa"/>
              <w:end w:w="100" w:type="dxa"/>
            </w:tcMar>
            <w:shd w:fill="F7F4F0"/>
          </w:tcPr>
          <w:p>
            <w:pPr>
              <w:widowControl/>
              <w:spacing w:after="0"/>
            </w:pPr>
            <w:r>
              <w:rPr>
                <w:color w:val="241F2B"/>
                <w:sz w:val="16"/>
              </w:rPr>
              <w:t>Working experience shell with a plan for a pilot-ready evidence release</w:t>
            </w:r>
          </w:p>
        </w:tc>
      </w:tr>
    </w:tbl>
    <w:p>
      <w:pPr>
        <w:widowControl/>
        <w:spacing w:after="0"/>
      </w:pPr>
    </w:p>
    <w:p>
      <w:pPr>
        <w:widowControl/>
      </w:pPr>
      <w:r>
        <w:t>This PRD replaces the evidence scope and stale implementation statements in version 2. It keeps the useful reference-garment thesis, then makes the shopper flow shorter, the data model category-aware, the recommendation traceable, and the evaluation reproducible. The free-resource build is intended for a public portfolio and small discovery pilot. It is not represented as enterprise production infrastructure.</w:t>
      </w:r>
    </w:p>
    <w:p>
      <w:pPr>
        <w:widowControl/>
      </w:pPr>
      <w:r>
        <w:br w:type="page"/>
      </w:r>
    </w:p>
    <w:p>
      <w:pPr>
        <w:pStyle w:val="Heading1"/>
        <w:widowControl/>
      </w:pPr>
      <w:r>
        <w:t>Executive Summary</w:t>
      </w:r>
    </w:p>
    <w:p>
      <w:pPr>
        <w:widowControl/>
      </w:pPr>
      <w:r>
        <w:t>MeasureOnce helps shoppers choose a size in an unfamiliar brand by starting with one garment they already understand. The shopper identifies the garment, its label size, and how it fits at the body regions that matter for that category. MeasureOnce compares that evidence with versioned target-garment data, explains the tradeoff, and declines to recommend when the available evidence is not strong enough.</w:t>
      </w:r>
    </w:p>
    <w:p>
      <w:pPr>
        <w:widowControl/>
      </w:pPr>
      <w:r>
        <w:t>The first pitch should be to a premium, digitally mature, multi-brand US department retailer, using Nordstrom as the archetype. Nordstrom's public marketplace strategy emphasizes curated brands, broader size selection, personalization, and customer service, which aligns with a bounded high-touch pilot. Macy's is the second archetype because its broad mix of market and private brands offers scale, but that scale also creates a larger integration and governance surface. This is a product-market recommendation based on public positioning, not evidence that either company is seeking or has agreed to use MeasureOnce. [S8] [S9]</w:t>
      </w:r>
    </w:p>
    <w:p>
      <w:pPr>
        <w:widowControl/>
      </w:pPr>
      <w:r>
        <w:t>The Fit Passport remains optional. It must never block account creation, browsing, manual size selection, bag, or checkout. After the first sign-in, the retailer shows one dismissible card. The main trigger is the first product-page action labeled Find my size. The setup uses two question screens: a known garment, then explicit category-relevant fit feedback. Returning shoppers reuse saved evidence. When they enter a new fit family, the product may ask one optional micro-question if the answer can materially change the recommendation.</w:t>
      </w:r>
    </w:p>
    <w:p>
      <w:pPr>
        <w:widowControl/>
      </w:pPr>
      <w:r>
        <w:t>The first evaluated release covers all 11 categories in the current mock through five fit families. Coverage means every category has a valid response contract: RECOMMEND HIGH, RECOMMEND MEDIUM, ABSTAIN, or UNAVAILABLE. It does not mean the system must return a personalized size for every SKU.</w:t>
      </w:r>
    </w:p>
    <w:p>
      <w:pPr>
        <w:widowControl/>
      </w:pPr>
      <w:r>
        <w:t>The current application is a polished experience shell, not an evaluated AI product. It has 200 products, 600 unique original images, product browsing, a five-step questionnaire, local persistence, a bag, and simulated checkout. It remains single-brand, uses generic formula-generated measurements, chooses a size from a product seed, displays fixed percentage confidence, and has no real identity, database, recommendation API, abstention, dashboard, or model evaluation. Version 3 makes those gaps explicit and makes the evidence layer the next milestone.</w:t>
      </w:r>
    </w:p>
    <w:tbl>
      <w:tblPr>
        <w:tblW w:type="auto" w:w="0"/>
        <w:jc w:val="center"/>
        <w:tblLayout w:type="fixed"/>
        <w:tblLook w:firstColumn="1" w:firstRow="1" w:lastColumn="0" w:lastRow="0" w:noHBand="0" w:noVBand="1" w:val="04A0"/>
      </w:tblPr>
      <w:tblGrid>
        <w:gridCol w:w="9936"/>
      </w:tblGrid>
      <w:tr>
        <w:tc>
          <w:tcPr>
            <w:tcW w:type="dxa" w:w="10166"/>
            <w:shd w:fill="F2EDF3"/>
            <w:tcMar>
              <w:top w:w="150" w:type="dxa"/>
              <w:start w:w="180" w:type="dxa"/>
              <w:bottom w:w="150" w:type="dxa"/>
              <w:end w:w="180" w:type="dxa"/>
            </w:tcMar>
            <w:tcBorders>
              <w:left w:val="single" w:sz="18" w:color="C98E91"/>
            </w:tcBorders>
          </w:tcPr>
          <w:p>
            <w:pPr>
              <w:widowControl/>
              <w:spacing w:after="0"/>
            </w:pPr>
            <w:r>
              <w:rPr>
                <w:b/>
                <w:color w:val="5A315F"/>
                <w:sz w:val="16"/>
              </w:rPr>
              <w:t xml:space="preserve">LAUNCH CLAIM  </w:t>
            </w:r>
            <w:r>
              <w:rPr>
                <w:color w:val="241F2B"/>
                <w:sz w:val="18"/>
              </w:rPr>
              <w:t>A pilot-ready end-to-end product demonstration with synthetic evaluation and transparent model evidence. Real return-rate, conversion, and margin impact require a governed retailer pilot with a complete return window.</w:t>
            </w:r>
          </w:p>
        </w:tc>
      </w:tr>
    </w:tbl>
    <w:p>
      <w:pPr>
        <w:widowControl/>
        <w:spacing w:after="0"/>
      </w:pPr>
    </w:p>
    <w:p>
      <w:pPr>
        <w:pStyle w:val="Heading2"/>
        <w:widowControl/>
      </w:pPr>
      <w:r>
        <w:t>Decision Summary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3D2344"/>
            <w:vAlign w:val="center"/>
            <w:tcMar>
              <w:top w:w="90" w:type="dxa"/>
              <w:start w:w="100" w:type="dxa"/>
              <w:bottom w:w="90" w:type="dxa"/>
              <w:end w:w="100" w:type="dxa"/>
            </w:tcMar>
          </w:tcPr>
          <w:p>
            <w:pPr>
              <w:widowControl/>
              <w:spacing w:after="0"/>
            </w:pPr>
            <w:r>
              <w:rPr>
                <w:b/>
                <w:color w:val="FFFFFF"/>
                <w:sz w:val="16"/>
              </w:rPr>
              <w:t>Decision area</w:t>
            </w:r>
          </w:p>
        </w:tc>
        <w:tc>
          <w:tcPr>
            <w:tcW w:type="dxa" w:w="7632"/>
            <w:shd w:fill="3D2344"/>
            <w:vAlign w:val="center"/>
            <w:tcMar>
              <w:top w:w="90" w:type="dxa"/>
              <w:start w:w="100" w:type="dxa"/>
              <w:bottom w:w="90" w:type="dxa"/>
              <w:end w:w="100" w:type="dxa"/>
            </w:tcMar>
          </w:tcPr>
          <w:p>
            <w:pPr>
              <w:widowControl/>
              <w:spacing w:after="0"/>
            </w:pPr>
            <w:r>
              <w:rPr>
                <w:b/>
                <w:color w:val="FFFFFF"/>
                <w:sz w:val="16"/>
              </w:rPr>
              <w:t>Version 3 direction</w:t>
            </w:r>
          </w:p>
        </w:tc>
      </w:tr>
      <w:tr>
        <w:trPr>
          <w:cantSplit/>
        </w:trPr>
        <w:tc>
          <w:tcPr>
            <w:tcW w:type="dxa" w:w="2304"/>
            <w:vAlign w:val="top"/>
            <w:tcMar>
              <w:top w:w="80" w:type="dxa"/>
              <w:start w:w="100" w:type="dxa"/>
              <w:bottom w:w="80" w:type="dxa"/>
              <w:end w:w="100" w:type="dxa"/>
            </w:tcMar>
          </w:tcPr>
          <w:p>
            <w:pPr>
              <w:widowControl/>
              <w:spacing w:after="0"/>
            </w:pPr>
            <w:r>
              <w:rPr>
                <w:color w:val="241F2B"/>
                <w:sz w:val="16"/>
              </w:rPr>
              <w:t>Market</w:t>
            </w:r>
          </w:p>
        </w:tc>
        <w:tc>
          <w:tcPr>
            <w:tcW w:type="dxa" w:w="7632"/>
            <w:vAlign w:val="top"/>
            <w:tcMar>
              <w:top w:w="80" w:type="dxa"/>
              <w:start w:w="100" w:type="dxa"/>
              <w:bottom w:w="80" w:type="dxa"/>
              <w:end w:w="100" w:type="dxa"/>
            </w:tcMar>
          </w:tcPr>
          <w:p>
            <w:pPr>
              <w:widowControl/>
              <w:spacing w:after="0"/>
            </w:pPr>
            <w:r>
              <w:rPr>
                <w:color w:val="241F2B"/>
                <w:sz w:val="16"/>
              </w:rPr>
              <w:t>United States first</w:t>
            </w:r>
          </w:p>
        </w:tc>
      </w:tr>
      <w:tr>
        <w:trPr>
          <w:cantSplit/>
        </w:trPr>
        <w:tc>
          <w:tcPr>
            <w:tcW w:type="dxa" w:w="2304"/>
            <w:vAlign w:val="top"/>
            <w:tcMar>
              <w:top w:w="80" w:type="dxa"/>
              <w:start w:w="100" w:type="dxa"/>
              <w:bottom w:w="80" w:type="dxa"/>
              <w:end w:w="100" w:type="dxa"/>
            </w:tcMar>
            <w:shd w:fill="F7F4F0"/>
          </w:tcPr>
          <w:p>
            <w:pPr>
              <w:widowControl/>
              <w:spacing w:after="0"/>
            </w:pPr>
            <w:r>
              <w:rPr>
                <w:color w:val="241F2B"/>
                <w:sz w:val="16"/>
              </w:rPr>
              <w:t>Customer</w:t>
            </w:r>
          </w:p>
        </w:tc>
        <w:tc>
          <w:tcPr>
            <w:tcW w:type="dxa" w:w="7632"/>
            <w:vAlign w:val="top"/>
            <w:tcMar>
              <w:top w:w="80" w:type="dxa"/>
              <w:start w:w="100" w:type="dxa"/>
              <w:bottom w:w="80" w:type="dxa"/>
              <w:end w:w="100" w:type="dxa"/>
            </w:tcMar>
            <w:shd w:fill="F7F4F0"/>
          </w:tcPr>
          <w:p>
            <w:pPr>
              <w:widowControl/>
              <w:spacing w:after="0"/>
            </w:pPr>
            <w:r>
              <w:rPr>
                <w:color w:val="241F2B"/>
                <w:sz w:val="16"/>
              </w:rPr>
              <w:t>Large multi-brand department retailer; Nordstrom-like premium retailer first, Macy's-like scale retailer second</w:t>
            </w:r>
          </w:p>
        </w:tc>
      </w:tr>
      <w:tr>
        <w:trPr>
          <w:cantSplit/>
        </w:trPr>
        <w:tc>
          <w:tcPr>
            <w:tcW w:type="dxa" w:w="2304"/>
            <w:vAlign w:val="top"/>
            <w:tcMar>
              <w:top w:w="80" w:type="dxa"/>
              <w:start w:w="100" w:type="dxa"/>
              <w:bottom w:w="80" w:type="dxa"/>
              <w:end w:w="100" w:type="dxa"/>
            </w:tcMar>
          </w:tcPr>
          <w:p>
            <w:pPr>
              <w:widowControl/>
              <w:spacing w:after="0"/>
            </w:pPr>
            <w:r>
              <w:rPr>
                <w:color w:val="241F2B"/>
                <w:sz w:val="16"/>
              </w:rPr>
              <w:t>Product identity</w:t>
            </w:r>
          </w:p>
        </w:tc>
        <w:tc>
          <w:tcPr>
            <w:tcW w:type="dxa" w:w="7632"/>
            <w:vAlign w:val="top"/>
            <w:tcMar>
              <w:top w:w="80" w:type="dxa"/>
              <w:start w:w="100" w:type="dxa"/>
              <w:bottom w:w="80" w:type="dxa"/>
              <w:end w:w="100" w:type="dxa"/>
            </w:tcMar>
          </w:tcPr>
          <w:p>
            <w:pPr>
              <w:widowControl/>
              <w:spacing w:after="0"/>
            </w:pPr>
            <w:r>
              <w:rPr>
                <w:color w:val="241F2B"/>
                <w:sz w:val="16"/>
              </w:rPr>
              <w:t>Retailer owns commerce; MeasureOnce appears as Fit by MeasureOnce</w:t>
            </w:r>
          </w:p>
        </w:tc>
      </w:tr>
      <w:tr>
        <w:trPr>
          <w:cantSplit/>
        </w:trPr>
        <w:tc>
          <w:tcPr>
            <w:tcW w:type="dxa" w:w="2304"/>
            <w:vAlign w:val="top"/>
            <w:tcMar>
              <w:top w:w="80" w:type="dxa"/>
              <w:start w:w="100" w:type="dxa"/>
              <w:bottom w:w="80" w:type="dxa"/>
              <w:end w:w="100" w:type="dxa"/>
            </w:tcMar>
            <w:shd w:fill="F7F4F0"/>
          </w:tcPr>
          <w:p>
            <w:pPr>
              <w:widowControl/>
              <w:spacing w:after="0"/>
            </w:pPr>
            <w:r>
              <w:rPr>
                <w:color w:val="241F2B"/>
                <w:sz w:val="16"/>
              </w:rPr>
              <w:t>Onboarding</w:t>
            </w:r>
          </w:p>
        </w:tc>
        <w:tc>
          <w:tcPr>
            <w:tcW w:type="dxa" w:w="7632"/>
            <w:vAlign w:val="top"/>
            <w:tcMar>
              <w:top w:w="80" w:type="dxa"/>
              <w:start w:w="100" w:type="dxa"/>
              <w:bottom w:w="80" w:type="dxa"/>
              <w:end w:w="100" w:type="dxa"/>
            </w:tcMar>
            <w:shd w:fill="F7F4F0"/>
          </w:tcPr>
          <w:p>
            <w:pPr>
              <w:widowControl/>
              <w:spacing w:after="0"/>
            </w:pPr>
            <w:r>
              <w:rPr>
                <w:color w:val="241F2B"/>
                <w:sz w:val="16"/>
              </w:rPr>
              <w:t>Optional, skippable, PDP-led, two question screens, rare one-question refinements</w:t>
            </w:r>
          </w:p>
        </w:tc>
      </w:tr>
      <w:tr>
        <w:trPr>
          <w:cantSplit/>
        </w:trPr>
        <w:tc>
          <w:tcPr>
            <w:tcW w:type="dxa" w:w="2304"/>
            <w:vAlign w:val="top"/>
            <w:tcMar>
              <w:top w:w="80" w:type="dxa"/>
              <w:start w:w="100" w:type="dxa"/>
              <w:bottom w:w="80" w:type="dxa"/>
              <w:end w:w="100" w:type="dxa"/>
            </w:tcMar>
          </w:tcPr>
          <w:p>
            <w:pPr>
              <w:widowControl/>
              <w:spacing w:after="0"/>
            </w:pPr>
            <w:r>
              <w:rPr>
                <w:color w:val="241F2B"/>
                <w:sz w:val="16"/>
              </w:rPr>
              <w:t>Category scope</w:t>
            </w:r>
          </w:p>
        </w:tc>
        <w:tc>
          <w:tcPr>
            <w:tcW w:type="dxa" w:w="7632"/>
            <w:vAlign w:val="top"/>
            <w:tcMar>
              <w:top w:w="80" w:type="dxa"/>
              <w:start w:w="100" w:type="dxa"/>
              <w:bottom w:w="80" w:type="dxa"/>
              <w:end w:w="100" w:type="dxa"/>
            </w:tcMar>
          </w:tcPr>
          <w:p>
            <w:pPr>
              <w:widowControl/>
              <w:spacing w:after="0"/>
            </w:pPr>
            <w:r>
              <w:rPr>
                <w:color w:val="241F2B"/>
                <w:sz w:val="16"/>
              </w:rPr>
              <w:t>All 11 mock categories across five fit families in the first evaluated release</w:t>
            </w:r>
          </w:p>
        </w:tc>
      </w:tr>
      <w:tr>
        <w:trPr>
          <w:cantSplit/>
        </w:trPr>
        <w:tc>
          <w:tcPr>
            <w:tcW w:type="dxa" w:w="2304"/>
            <w:vAlign w:val="top"/>
            <w:tcMar>
              <w:top w:w="80" w:type="dxa"/>
              <w:start w:w="100" w:type="dxa"/>
              <w:bottom w:w="80" w:type="dxa"/>
              <w:end w:w="100" w:type="dxa"/>
            </w:tcMar>
            <w:shd w:fill="F7F4F0"/>
          </w:tcPr>
          <w:p>
            <w:pPr>
              <w:widowControl/>
              <w:spacing w:after="0"/>
            </w:pPr>
            <w:r>
              <w:rPr>
                <w:color w:val="241F2B"/>
                <w:sz w:val="16"/>
              </w:rPr>
              <w:t>Model</w:t>
            </w:r>
          </w:p>
        </w:tc>
        <w:tc>
          <w:tcPr>
            <w:tcW w:type="dxa" w:w="7632"/>
            <w:vAlign w:val="top"/>
            <w:tcMar>
              <w:top w:w="80" w:type="dxa"/>
              <w:start w:w="100" w:type="dxa"/>
              <w:bottom w:w="80" w:type="dxa"/>
              <w:end w:w="100" w:type="dxa"/>
            </w:tcMar>
            <w:shd w:fill="F7F4F0"/>
          </w:tcPr>
          <w:p>
            <w:pPr>
              <w:widowControl/>
              <w:spacing w:after="0"/>
            </w:pPr>
            <w:r>
              <w:rPr>
                <w:color w:val="241F2B"/>
                <w:sz w:val="16"/>
              </w:rPr>
              <w:t>Transparent dimensional baseline first; corrected measurements and behavior added as separately evaluated paths</w:t>
            </w:r>
          </w:p>
        </w:tc>
      </w:tr>
      <w:tr>
        <w:trPr>
          <w:cantSplit/>
        </w:trPr>
        <w:tc>
          <w:tcPr>
            <w:tcW w:type="dxa" w:w="2304"/>
            <w:vAlign w:val="top"/>
            <w:tcMar>
              <w:top w:w="80" w:type="dxa"/>
              <w:start w:w="100" w:type="dxa"/>
              <w:bottom w:w="80" w:type="dxa"/>
              <w:end w:w="100" w:type="dxa"/>
            </w:tcMar>
          </w:tcPr>
          <w:p>
            <w:pPr>
              <w:widowControl/>
              <w:spacing w:after="0"/>
            </w:pPr>
            <w:r>
              <w:rPr>
                <w:color w:val="241F2B"/>
                <w:sz w:val="16"/>
              </w:rPr>
              <w:t>Trust</w:t>
            </w:r>
          </w:p>
        </w:tc>
        <w:tc>
          <w:tcPr>
            <w:tcW w:type="dxa" w:w="7632"/>
            <w:vAlign w:val="top"/>
            <w:tcMar>
              <w:top w:w="80" w:type="dxa"/>
              <w:start w:w="100" w:type="dxa"/>
              <w:bottom w:w="80" w:type="dxa"/>
              <w:end w:w="100" w:type="dxa"/>
            </w:tcMar>
          </w:tcPr>
          <w:p>
            <w:pPr>
              <w:widowControl/>
              <w:spacing w:after="0"/>
            </w:pPr>
            <w:r>
              <w:rPr>
                <w:color w:val="241F2B"/>
                <w:sz w:val="16"/>
              </w:rPr>
              <w:t>Qualitative confidence only after calibration; first-class ABSTAIN and UNAVAILABLE states</w:t>
            </w:r>
          </w:p>
        </w:tc>
      </w:tr>
      <w:tr>
        <w:trPr>
          <w:cantSplit/>
        </w:trPr>
        <w:tc>
          <w:tcPr>
            <w:tcW w:type="dxa" w:w="2304"/>
            <w:vAlign w:val="top"/>
            <w:tcMar>
              <w:top w:w="80" w:type="dxa"/>
              <w:start w:w="100" w:type="dxa"/>
              <w:bottom w:w="80" w:type="dxa"/>
              <w:end w:w="100" w:type="dxa"/>
            </w:tcMar>
            <w:shd w:fill="F7F4F0"/>
          </w:tcPr>
          <w:p>
            <w:pPr>
              <w:widowControl/>
              <w:spacing w:after="0"/>
            </w:pPr>
            <w:r>
              <w:rPr>
                <w:color w:val="241F2B"/>
                <w:sz w:val="16"/>
              </w:rPr>
              <w:t>Evidence</w:t>
            </w:r>
          </w:p>
        </w:tc>
        <w:tc>
          <w:tcPr>
            <w:tcW w:type="dxa" w:w="7632"/>
            <w:vAlign w:val="top"/>
            <w:tcMar>
              <w:top w:w="80" w:type="dxa"/>
              <w:start w:w="100" w:type="dxa"/>
              <w:bottom w:w="80" w:type="dxa"/>
              <w:end w:w="100" w:type="dxa"/>
            </w:tcMar>
            <w:shd w:fill="F7F4F0"/>
          </w:tcPr>
          <w:p>
            <w:pPr>
              <w:widowControl/>
              <w:spacing w:after="0"/>
            </w:pPr>
            <w:r>
              <w:rPr>
                <w:color w:val="241F2B"/>
                <w:sz w:val="16"/>
              </w:rPr>
              <w:t>Reproducible synthetic benchmarks now; live business impact later</w:t>
            </w:r>
          </w:p>
        </w:tc>
      </w:tr>
      <w:tr>
        <w:trPr>
          <w:cantSplit/>
        </w:trPr>
        <w:tc>
          <w:tcPr>
            <w:tcW w:type="dxa" w:w="2304"/>
            <w:vAlign w:val="top"/>
            <w:tcMar>
              <w:top w:w="80" w:type="dxa"/>
              <w:start w:w="100" w:type="dxa"/>
              <w:bottom w:w="80" w:type="dxa"/>
              <w:end w:w="100" w:type="dxa"/>
            </w:tcMar>
          </w:tcPr>
          <w:p>
            <w:pPr>
              <w:widowControl/>
              <w:spacing w:after="0"/>
            </w:pPr>
            <w:r>
              <w:rPr>
                <w:color w:val="241F2B"/>
                <w:sz w:val="16"/>
              </w:rPr>
              <w:t>Free stack</w:t>
            </w:r>
          </w:p>
        </w:tc>
        <w:tc>
          <w:tcPr>
            <w:tcW w:type="dxa" w:w="7632"/>
            <w:vAlign w:val="top"/>
            <w:tcMar>
              <w:top w:w="80" w:type="dxa"/>
              <w:start w:w="100" w:type="dxa"/>
              <w:bottom w:w="80" w:type="dxa"/>
              <w:end w:w="100" w:type="dxa"/>
            </w:tcMar>
          </w:tcPr>
          <w:p>
            <w:pPr>
              <w:widowControl/>
              <w:spacing w:after="0"/>
            </w:pPr>
            <w:r>
              <w:rPr>
                <w:color w:val="241F2B"/>
                <w:sz w:val="16"/>
              </w:rPr>
              <w:t>Netlify Free, Supabase Free, Google OAuth, anonymous demo, PostHog Free, GitHub Actions, local Python evaluation</w:t>
            </w:r>
          </w:p>
        </w:tc>
      </w:tr>
    </w:tbl>
    <w:p>
      <w:pPr>
        <w:widowControl/>
        <w:spacing w:after="0"/>
      </w:pPr>
    </w:p>
    <w:p>
      <w:pPr>
        <w:pStyle w:val="Heading1"/>
        <w:widowControl/>
      </w:pPr>
      <w:r>
        <w:t>Product Decision</w:t>
      </w:r>
    </w:p>
    <w:p>
      <w:pPr>
        <w:pStyle w:val="Heading2"/>
        <w:widowControl/>
      </w:pPr>
      <w:r>
        <w:t>The product we are building</w:t>
      </w:r>
    </w:p>
    <w:p>
      <w:pPr>
        <w:widowControl/>
      </w:pPr>
      <w:r>
        <w:t>MeasureOnce is a B2B2C fit-intelligence service embedded in a retailer's existing storefront. It does not own product discovery, inventory, payment, fulfillment, or returns. The retailer account is the identity boundary. MeasureOnce stores consented fit evidence against that account, normalizes garment data across brands, scores candidate sizes, and returns a recommendation or an honest fallback.</w:t>
      </w:r>
    </w:p>
    <w:p>
      <w:pPr>
        <w:widowControl/>
      </w:pPr>
      <w:r>
        <w:t>The portfolio website will simulate a fictional multi-brand retailer. Product cards will show fictional apparel brands, while the fit surface will carry the label Fit by MeasureOnce. This separation is essential: it demonstrates how the product would live inside a Nordstrom- or Macy's-like experience without implying a partnership or using retailer-owned product photography.</w:t>
      </w:r>
    </w:p>
    <w:p>
      <w:pPr>
        <w:pStyle w:val="Heading2"/>
        <w:widowControl/>
      </w:pPr>
      <w:r>
        <w:t>Why a Nordstrom-like retailer first</w:t>
      </w:r>
    </w:p>
    <w:p>
      <w:pPr>
        <w:pStyle w:val="ListBullet"/>
        <w:widowControl/>
      </w:pPr>
      <w:r>
        <w:rPr>
          <w:b/>
        </w:rPr>
        <w:t xml:space="preserve">Strategic fit. </w:t>
      </w:r>
      <w:r>
        <w:t>Nordstrom publicly describes a curated digital marketplace, broader brand and size selection, and personalized recommendations. A fit layer is easy to explain inside that service-led promise. [S8]</w:t>
      </w:r>
    </w:p>
    <w:p>
      <w:pPr>
        <w:pStyle w:val="ListBullet"/>
        <w:widowControl/>
      </w:pPr>
      <w:r>
        <w:rPr>
          <w:b/>
        </w:rPr>
        <w:t xml:space="preserve">Pilot shape. </w:t>
      </w:r>
      <w:r>
        <w:t>A premium retailer archetype supports a bounded category-and-brand cohort, richer shopper explanation, and merchandising involvement before scale.</w:t>
      </w:r>
    </w:p>
    <w:p>
      <w:pPr>
        <w:pStyle w:val="ListBullet"/>
        <w:widowControl/>
      </w:pPr>
      <w:r>
        <w:rPr>
          <w:b/>
        </w:rPr>
        <w:t xml:space="preserve">Second target. </w:t>
      </w:r>
      <w:r>
        <w:t>Macy's remains a strong second archetype because it combines a large ecommerce platform with market and private brands. That breadth makes it valuable after the integration and evidence model is proven. [S9]</w:t>
      </w:r>
    </w:p>
    <w:p>
      <w:pPr>
        <w:pStyle w:val="ListBullet"/>
        <w:widowControl/>
      </w:pPr>
      <w:r>
        <w:rPr>
          <w:b/>
        </w:rPr>
        <w:t xml:space="preserve">Claims discipline. </w:t>
      </w:r>
      <w:r>
        <w:t>Public materials establish company positioning, not buyer intent, technology gaps, or willingness to partner. Outreach must present MeasureOnce as a proposal.</w:t>
      </w:r>
    </w:p>
    <w:p>
      <w:pPr>
        <w:pStyle w:val="Heading2"/>
        <w:widowControl/>
      </w:pPr>
      <w:r>
        <w:t>Why the United States</w:t>
      </w:r>
    </w:p>
    <w:p>
      <w:pPr>
        <w:widowControl/>
      </w:pPr>
      <w:r>
        <w:t>The US scope matches the user's target customers, catalog pricing, English-language experience, and selected infrastructure region. It also keeps legal, size-system, and experiment assumptions bounded. The initial catalog supports US alpha and numeric labels; regional size conversion remains a documented future extension.</w:t>
      </w:r>
    </w:p>
    <w:p>
      <w:pPr>
        <w:pStyle w:val="Heading2"/>
        <w:widowControl/>
      </w:pPr>
      <w:r>
        <w:t>Core promise</w:t>
      </w:r>
    </w:p>
    <w:tbl>
      <w:tblPr>
        <w:tblW w:type="auto" w:w="0"/>
        <w:jc w:val="center"/>
        <w:tblLayout w:type="fixed"/>
        <w:tblLook w:firstColumn="1" w:firstRow="1" w:lastColumn="0" w:lastRow="0" w:noHBand="0" w:noVBand="1" w:val="04A0"/>
      </w:tblPr>
      <w:tblGrid>
        <w:gridCol w:w="9936"/>
      </w:tblGrid>
      <w:tr>
        <w:tc>
          <w:tcPr>
            <w:tcW w:type="dxa" w:w="10166"/>
            <w:shd w:fill="F2EDF3"/>
            <w:tcMar>
              <w:top w:w="150" w:type="dxa"/>
              <w:start w:w="180" w:type="dxa"/>
              <w:bottom w:w="150" w:type="dxa"/>
              <w:end w:w="180" w:type="dxa"/>
            </w:tcMar>
            <w:tcBorders>
              <w:left w:val="single" w:sz="18" w:color="C98E91"/>
            </w:tcBorders>
          </w:tcPr>
          <w:p>
            <w:pPr>
              <w:widowControl/>
              <w:spacing w:after="0"/>
            </w:pPr>
            <w:r>
              <w:rPr>
                <w:b/>
                <w:color w:val="5A315F"/>
                <w:sz w:val="16"/>
              </w:rPr>
              <w:t xml:space="preserve">SHOPPER PROMISE  </w:t>
            </w:r>
            <w:r>
              <w:rPr>
                <w:color w:val="241F2B"/>
                <w:sz w:val="18"/>
              </w:rPr>
              <w:t>Tell us one garment that fits the way you like. We will translate that regional fit evidence to this product, explain the answer, and say when we do not know.</w:t>
            </w:r>
          </w:p>
        </w:tc>
      </w:tr>
    </w:tbl>
    <w:p>
      <w:pPr>
        <w:widowControl/>
        <w:spacing w:after="0"/>
      </w:pPr>
    </w:p>
    <w:tbl>
      <w:tblPr>
        <w:tblW w:type="auto" w:w="0"/>
        <w:jc w:val="center"/>
        <w:tblLayout w:type="fixed"/>
        <w:tblLook w:firstColumn="1" w:firstRow="1" w:lastColumn="0" w:lastRow="0" w:noHBand="0" w:noVBand="1" w:val="04A0"/>
      </w:tblPr>
      <w:tblGrid>
        <w:gridCol w:w="9936"/>
      </w:tblGrid>
      <w:tr>
        <w:tc>
          <w:tcPr>
            <w:tcW w:type="dxa" w:w="10166"/>
            <w:shd w:fill="F2EDF3"/>
            <w:tcMar>
              <w:top w:w="150" w:type="dxa"/>
              <w:start w:w="180" w:type="dxa"/>
              <w:bottom w:w="150" w:type="dxa"/>
              <w:end w:w="180" w:type="dxa"/>
            </w:tcMar>
            <w:tcBorders>
              <w:left w:val="single" w:sz="18" w:color="C98E91"/>
            </w:tcBorders>
          </w:tcPr>
          <w:p>
            <w:pPr>
              <w:widowControl/>
              <w:spacing w:after="0"/>
            </w:pPr>
            <w:r>
              <w:rPr>
                <w:b/>
                <w:color w:val="5A315F"/>
                <w:sz w:val="16"/>
              </w:rPr>
              <w:t xml:space="preserve">RETAILER PROMISE  </w:t>
            </w:r>
            <w:r>
              <w:rPr>
                <w:color w:val="241F2B"/>
                <w:sz w:val="18"/>
              </w:rPr>
              <w:t>Add a transparent fit decision layer to the size-selection moment, with evidence that merchandising, data, and product teams can inspect and evaluate.</w:t>
            </w:r>
          </w:p>
        </w:tc>
      </w:tr>
    </w:tbl>
    <w:p>
      <w:pPr>
        <w:widowControl/>
        <w:spacing w:after="0"/>
      </w:pPr>
    </w:p>
    <w:p>
      <w:pPr>
        <w:pStyle w:val="Heading1"/>
        <w:widowControl/>
      </w:pPr>
      <w:r>
        <w:t>Market Context</w:t>
      </w:r>
    </w:p>
    <w:p>
      <w:pPr>
        <w:widowControl/>
      </w:pPr>
      <w:r>
        <w:t>Cross-brand size recommendation is an established market, not a new category. True Fit documents persistent shopper profiles, cross-brand normalization, catalog and outcome inputs, PDP and API delivery, confidence, and an anonymous fallback. Fit Analytics, Bold Metrics, and Sizebay offer overlapping questionnaire, measurement, API, and returns-learning capabilities. Amazon and Zalando operate retailer-native systems at a scale a free portfolio build cannot reproduce. [S1] [S2] [S3] [S4]</w:t>
      </w:r>
    </w:p>
    <w:p>
      <w:pPr>
        <w:widowControl/>
      </w:pPr>
      <w:r>
        <w:t>Reference garments are also not unique. Zalando allows shoppers to add brands and products that fit well, including items purchased elsewhere. MeasureOnce therefore differentiates through the combination of independent body-region feedback, traceable garment evidence, explicit abstention, retailer-owned identity, and a reproducible evaluation that reviewers can rerun. [S2]</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3D2344"/>
            <w:vAlign w:val="center"/>
            <w:tcMar>
              <w:top w:w="90" w:type="dxa"/>
              <w:start w:w="100" w:type="dxa"/>
              <w:bottom w:w="90" w:type="dxa"/>
              <w:end w:w="100" w:type="dxa"/>
            </w:tcMar>
          </w:tcPr>
          <w:p>
            <w:pPr>
              <w:widowControl/>
              <w:spacing w:after="0"/>
            </w:pPr>
            <w:r>
              <w:rPr>
                <w:b/>
                <w:color w:val="FFFFFF"/>
                <w:sz w:val="15"/>
              </w:rPr>
              <w:t>Reference</w:t>
            </w:r>
          </w:p>
        </w:tc>
        <w:tc>
          <w:tcPr>
            <w:tcW w:type="dxa" w:w="3744"/>
            <w:shd w:fill="3D2344"/>
            <w:vAlign w:val="center"/>
            <w:tcMar>
              <w:top w:w="90" w:type="dxa"/>
              <w:start w:w="100" w:type="dxa"/>
              <w:bottom w:w="90" w:type="dxa"/>
              <w:end w:w="100" w:type="dxa"/>
            </w:tcMar>
          </w:tcPr>
          <w:p>
            <w:pPr>
              <w:widowControl/>
              <w:spacing w:after="0"/>
            </w:pPr>
            <w:r>
              <w:rPr>
                <w:b/>
                <w:color w:val="FFFFFF"/>
                <w:sz w:val="15"/>
              </w:rPr>
              <w:t>Market capability</w:t>
            </w:r>
          </w:p>
        </w:tc>
        <w:tc>
          <w:tcPr>
            <w:tcW w:type="dxa" w:w="4608"/>
            <w:shd w:fill="3D2344"/>
            <w:vAlign w:val="center"/>
            <w:tcMar>
              <w:top w:w="90" w:type="dxa"/>
              <w:start w:w="100" w:type="dxa"/>
              <w:bottom w:w="90" w:type="dxa"/>
              <w:end w:w="100" w:type="dxa"/>
            </w:tcMar>
          </w:tcPr>
          <w:p>
            <w:pPr>
              <w:widowControl/>
              <w:spacing w:after="0"/>
            </w:pPr>
            <w:r>
              <w:rPr>
                <w:b/>
                <w:color w:val="FFFFFF"/>
                <w:sz w:val="15"/>
              </w:rPr>
              <w:t>Product implication</w:t>
            </w:r>
          </w:p>
        </w:tc>
      </w:tr>
      <w:tr>
        <w:trPr>
          <w:cantSplit/>
        </w:trPr>
        <w:tc>
          <w:tcPr>
            <w:tcW w:type="dxa" w:w="1584"/>
            <w:vAlign w:val="top"/>
            <w:tcMar>
              <w:top w:w="80" w:type="dxa"/>
              <w:start w:w="100" w:type="dxa"/>
              <w:bottom w:w="80" w:type="dxa"/>
              <w:end w:w="100" w:type="dxa"/>
            </w:tcMar>
          </w:tcPr>
          <w:p>
            <w:pPr>
              <w:widowControl/>
              <w:spacing w:after="0"/>
            </w:pPr>
            <w:r>
              <w:rPr>
                <w:color w:val="241F2B"/>
                <w:sz w:val="14"/>
              </w:rPr>
              <w:t>True Fit</w:t>
            </w:r>
          </w:p>
        </w:tc>
        <w:tc>
          <w:tcPr>
            <w:tcW w:type="dxa" w:w="3744"/>
            <w:vAlign w:val="top"/>
            <w:tcMar>
              <w:top w:w="80" w:type="dxa"/>
              <w:start w:w="100" w:type="dxa"/>
              <w:bottom w:w="80" w:type="dxa"/>
              <w:end w:w="100" w:type="dxa"/>
            </w:tcMar>
          </w:tcPr>
          <w:p>
            <w:pPr>
              <w:widowControl/>
              <w:spacing w:after="0"/>
            </w:pPr>
            <w:r>
              <w:rPr>
                <w:color w:val="241F2B"/>
                <w:sz w:val="14"/>
              </w:rPr>
              <w:t>Cross-brand outcome graph, persistent profile, PDP/API/MCP, confidence, anonymous fallback</w:t>
            </w:r>
          </w:p>
        </w:tc>
        <w:tc>
          <w:tcPr>
            <w:tcW w:type="dxa" w:w="4608"/>
            <w:vAlign w:val="top"/>
            <w:tcMar>
              <w:top w:w="80" w:type="dxa"/>
              <w:start w:w="100" w:type="dxa"/>
              <w:bottom w:w="80" w:type="dxa"/>
              <w:end w:w="100" w:type="dxa"/>
            </w:tcMar>
          </w:tcPr>
          <w:p>
            <w:pPr>
              <w:widowControl/>
              <w:spacing w:after="0"/>
            </w:pPr>
            <w:r>
              <w:rPr>
                <w:color w:val="241F2B"/>
                <w:sz w:val="14"/>
              </w:rPr>
              <w:t>MeasureOnce cannot match the network. It can make each decision trace inspectable and the evaluation reproducible.</w:t>
            </w:r>
          </w:p>
        </w:tc>
      </w:tr>
      <w:tr>
        <w:trPr>
          <w:cantSplit/>
        </w:trPr>
        <w:tc>
          <w:tcPr>
            <w:tcW w:type="dxa" w:w="1584"/>
            <w:vAlign w:val="top"/>
            <w:tcMar>
              <w:top w:w="80" w:type="dxa"/>
              <w:start w:w="100" w:type="dxa"/>
              <w:bottom w:w="80" w:type="dxa"/>
              <w:end w:w="100" w:type="dxa"/>
            </w:tcMar>
            <w:shd w:fill="F7F4F0"/>
          </w:tcPr>
          <w:p>
            <w:pPr>
              <w:widowControl/>
              <w:spacing w:after="0"/>
            </w:pPr>
            <w:r>
              <w:rPr>
                <w:color w:val="241F2B"/>
                <w:sz w:val="14"/>
              </w:rPr>
              <w:t>Fit Analytics</w:t>
            </w:r>
          </w:p>
        </w:tc>
        <w:tc>
          <w:tcPr>
            <w:tcW w:type="dxa" w:w="3744"/>
            <w:vAlign w:val="top"/>
            <w:tcMar>
              <w:top w:w="80" w:type="dxa"/>
              <w:start w:w="100" w:type="dxa"/>
              <w:bottom w:w="80" w:type="dxa"/>
              <w:end w:w="100" w:type="dxa"/>
            </w:tcMar>
            <w:shd w:fill="F7F4F0"/>
          </w:tcPr>
          <w:p>
            <w:pPr>
              <w:widowControl/>
              <w:spacing w:after="0"/>
            </w:pPr>
            <w:r>
              <w:rPr>
                <w:color w:val="241F2B"/>
                <w:sz w:val="14"/>
              </w:rPr>
              <w:t>Short shopper questionnaire, cookie persistence, product/order/return feeds</w:t>
            </w:r>
          </w:p>
        </w:tc>
        <w:tc>
          <w:tcPr>
            <w:tcW w:type="dxa" w:w="4608"/>
            <w:vAlign w:val="top"/>
            <w:tcMar>
              <w:top w:w="80" w:type="dxa"/>
              <w:start w:w="100" w:type="dxa"/>
              <w:bottom w:w="80" w:type="dxa"/>
              <w:end w:w="100" w:type="dxa"/>
            </w:tcMar>
            <w:shd w:fill="F7F4F0"/>
          </w:tcPr>
          <w:p>
            <w:pPr>
              <w:widowControl/>
              <w:spacing w:after="0"/>
            </w:pPr>
            <w:r>
              <w:rPr>
                <w:color w:val="241F2B"/>
                <w:sz w:val="14"/>
              </w:rPr>
              <w:t>Keep enrollment optional and separate from account creation.</w:t>
            </w:r>
          </w:p>
        </w:tc>
      </w:tr>
      <w:tr>
        <w:trPr>
          <w:cantSplit/>
        </w:trPr>
        <w:tc>
          <w:tcPr>
            <w:tcW w:type="dxa" w:w="1584"/>
            <w:vAlign w:val="top"/>
            <w:tcMar>
              <w:top w:w="80" w:type="dxa"/>
              <w:start w:w="100" w:type="dxa"/>
              <w:bottom w:w="80" w:type="dxa"/>
              <w:end w:w="100" w:type="dxa"/>
            </w:tcMar>
          </w:tcPr>
          <w:p>
            <w:pPr>
              <w:widowControl/>
              <w:spacing w:after="0"/>
            </w:pPr>
            <w:r>
              <w:rPr>
                <w:color w:val="241F2B"/>
                <w:sz w:val="14"/>
              </w:rPr>
              <w:t>Bold Metrics</w:t>
            </w:r>
          </w:p>
        </w:tc>
        <w:tc>
          <w:tcPr>
            <w:tcW w:type="dxa" w:w="3744"/>
            <w:vAlign w:val="top"/>
            <w:tcMar>
              <w:top w:w="80" w:type="dxa"/>
              <w:start w:w="100" w:type="dxa"/>
              <w:bottom w:w="80" w:type="dxa"/>
              <w:end w:w="100" w:type="dxa"/>
            </w:tcMar>
          </w:tcPr>
          <w:p>
            <w:pPr>
              <w:widowControl/>
              <w:spacing w:after="0"/>
            </w:pPr>
            <w:r>
              <w:rPr>
                <w:color w:val="241F2B"/>
                <w:sz w:val="14"/>
              </w:rPr>
              <w:t>Body-measurement prediction and garment matching; can return no good match</w:t>
            </w:r>
          </w:p>
        </w:tc>
        <w:tc>
          <w:tcPr>
            <w:tcW w:type="dxa" w:w="4608"/>
            <w:vAlign w:val="top"/>
            <w:tcMar>
              <w:top w:w="80" w:type="dxa"/>
              <w:start w:w="100" w:type="dxa"/>
              <w:bottom w:w="80" w:type="dxa"/>
              <w:end w:w="100" w:type="dxa"/>
            </w:tcMar>
          </w:tcPr>
          <w:p>
            <w:pPr>
              <w:widowControl/>
              <w:spacing w:after="0"/>
            </w:pPr>
            <w:r>
              <w:rPr>
                <w:color w:val="241F2B"/>
                <w:sz w:val="14"/>
              </w:rPr>
              <w:t>Use abstention as a normal product state; avoid collecting body data by default.</w:t>
            </w:r>
          </w:p>
        </w:tc>
      </w:tr>
      <w:tr>
        <w:trPr>
          <w:cantSplit/>
        </w:trPr>
        <w:tc>
          <w:tcPr>
            <w:tcW w:type="dxa" w:w="1584"/>
            <w:vAlign w:val="top"/>
            <w:tcMar>
              <w:top w:w="80" w:type="dxa"/>
              <w:start w:w="100" w:type="dxa"/>
              <w:bottom w:w="80" w:type="dxa"/>
              <w:end w:w="100" w:type="dxa"/>
            </w:tcMar>
            <w:shd w:fill="F7F4F0"/>
          </w:tcPr>
          <w:p>
            <w:pPr>
              <w:widowControl/>
              <w:spacing w:after="0"/>
            </w:pPr>
            <w:r>
              <w:rPr>
                <w:color w:val="241F2B"/>
                <w:sz w:val="14"/>
              </w:rPr>
              <w:t>Zalando</w:t>
            </w:r>
          </w:p>
        </w:tc>
        <w:tc>
          <w:tcPr>
            <w:tcW w:type="dxa" w:w="3744"/>
            <w:vAlign w:val="top"/>
            <w:tcMar>
              <w:top w:w="80" w:type="dxa"/>
              <w:start w:w="100" w:type="dxa"/>
              <w:bottom w:w="80" w:type="dxa"/>
              <w:end w:w="100" w:type="dxa"/>
            </w:tcMar>
            <w:shd w:fill="F7F4F0"/>
          </w:tcPr>
          <w:p>
            <w:pPr>
              <w:widowControl/>
              <w:spacing w:after="0"/>
            </w:pPr>
            <w:r>
              <w:rPr>
                <w:color w:val="241F2B"/>
                <w:sz w:val="14"/>
              </w:rPr>
              <w:t>Product and shopper signals, reference products, body measurement, feedback loops</w:t>
            </w:r>
          </w:p>
        </w:tc>
        <w:tc>
          <w:tcPr>
            <w:tcW w:type="dxa" w:w="4608"/>
            <w:vAlign w:val="top"/>
            <w:tcMar>
              <w:top w:w="80" w:type="dxa"/>
              <w:start w:w="100" w:type="dxa"/>
              <w:bottom w:w="80" w:type="dxa"/>
              <w:end w:w="100" w:type="dxa"/>
            </w:tcMar>
            <w:shd w:fill="F7F4F0"/>
          </w:tcPr>
          <w:p>
            <w:pPr>
              <w:widowControl/>
              <w:spacing w:after="0"/>
            </w:pPr>
            <w:r>
              <w:rPr>
                <w:color w:val="241F2B"/>
                <w:sz w:val="14"/>
              </w:rPr>
              <w:t>A known garment alone is not a moat; category transfer rules and evidence quality matter.</w:t>
            </w:r>
          </w:p>
        </w:tc>
      </w:tr>
      <w:tr>
        <w:trPr>
          <w:cantSplit/>
        </w:trPr>
        <w:tc>
          <w:tcPr>
            <w:tcW w:type="dxa" w:w="1584"/>
            <w:vAlign w:val="top"/>
            <w:tcMar>
              <w:top w:w="80" w:type="dxa"/>
              <w:start w:w="100" w:type="dxa"/>
              <w:bottom w:w="80" w:type="dxa"/>
              <w:end w:w="100" w:type="dxa"/>
            </w:tcMar>
          </w:tcPr>
          <w:p>
            <w:pPr>
              <w:widowControl/>
              <w:spacing w:after="0"/>
            </w:pPr>
            <w:r>
              <w:rPr>
                <w:color w:val="241F2B"/>
                <w:sz w:val="14"/>
              </w:rPr>
              <w:t>Amazon</w:t>
            </w:r>
          </w:p>
        </w:tc>
        <w:tc>
          <w:tcPr>
            <w:tcW w:type="dxa" w:w="3744"/>
            <w:vAlign w:val="top"/>
            <w:tcMar>
              <w:top w:w="80" w:type="dxa"/>
              <w:start w:w="100" w:type="dxa"/>
              <w:bottom w:w="80" w:type="dxa"/>
              <w:end w:w="100" w:type="dxa"/>
            </w:tcMar>
          </w:tcPr>
          <w:p>
            <w:pPr>
              <w:widowControl/>
              <w:spacing w:after="0"/>
            </w:pPr>
            <w:r>
              <w:rPr>
                <w:color w:val="241F2B"/>
                <w:sz w:val="14"/>
              </w:rPr>
              <w:t>Purchase and keep patterns, product details, chart repair, review-based fit insights</w:t>
            </w:r>
          </w:p>
        </w:tc>
        <w:tc>
          <w:tcPr>
            <w:tcW w:type="dxa" w:w="4608"/>
            <w:vAlign w:val="top"/>
            <w:tcMar>
              <w:top w:w="80" w:type="dxa"/>
              <w:start w:w="100" w:type="dxa"/>
              <w:bottom w:w="80" w:type="dxa"/>
              <w:end w:w="100" w:type="dxa"/>
            </w:tcMar>
          </w:tcPr>
          <w:p>
            <w:pPr>
              <w:widowControl/>
              <w:spacing w:after="0"/>
            </w:pPr>
            <w:r>
              <w:rPr>
                <w:color w:val="241F2B"/>
                <w:sz w:val="14"/>
              </w:rPr>
              <w:t>The operating loop includes shopper guidance plus supplier and catalog quality tools.</w:t>
            </w:r>
          </w:p>
        </w:tc>
      </w:tr>
    </w:tbl>
    <w:p>
      <w:pPr>
        <w:widowControl/>
        <w:spacing w:after="0"/>
      </w:pPr>
    </w:p>
    <w:p>
      <w:pPr>
        <w:pStyle w:val="Heading2"/>
        <w:widowControl/>
      </w:pPr>
      <w:r>
        <w:t>Claims we can make</w:t>
      </w:r>
    </w:p>
    <w:p>
      <w:pPr>
        <w:pStyle w:val="ListBullet"/>
        <w:widowControl/>
      </w:pPr>
      <w:r>
        <w:t>MeasureOnce supports region-specific reference-garment feedback across the categories in the portfolio catalog.</w:t>
      </w:r>
    </w:p>
    <w:p>
      <w:pPr>
        <w:pStyle w:val="ListBullet"/>
        <w:widowControl/>
      </w:pPr>
      <w:r>
        <w:t>Each recommendation can show its anchor, garment evidence, missing fields, model version, thresholds, and reason codes.</w:t>
      </w:r>
    </w:p>
    <w:p>
      <w:pPr>
        <w:pStyle w:val="ListBullet"/>
        <w:widowControl/>
      </w:pPr>
      <w:r>
        <w:t>The system can abstain when evidence is missing, conflicting, ambiguous, or outside the evaluated scope.</w:t>
      </w:r>
    </w:p>
    <w:p>
      <w:pPr>
        <w:pStyle w:val="ListBullet"/>
        <w:widowControl/>
      </w:pPr>
      <w:r>
        <w:t>A published synthetic benchmark can compare simple baselines with the proposed model under controlled assumptions.</w:t>
      </w:r>
    </w:p>
    <w:p>
      <w:pPr>
        <w:pStyle w:val="Heading2"/>
        <w:widowControl/>
      </w:pPr>
      <w:r>
        <w:t>Claims we cannot make yet</w:t>
      </w:r>
    </w:p>
    <w:p>
      <w:pPr>
        <w:pStyle w:val="ListBullet"/>
        <w:widowControl/>
      </w:pPr>
      <w:r>
        <w:t>We reduce returns, increase conversion, or improve margin in production.</w:t>
      </w:r>
    </w:p>
    <w:p>
      <w:pPr>
        <w:pStyle w:val="ListBullet"/>
        <w:widowControl/>
      </w:pPr>
      <w:r>
        <w:t>A recommendation is guaranteed or represents a perfect fit.</w:t>
      </w:r>
    </w:p>
    <w:p>
      <w:pPr>
        <w:pStyle w:val="ListBullet"/>
        <w:widowControl/>
      </w:pPr>
      <w:r>
        <w:t>One garment is sufficient for every apparel category forever.</w:t>
      </w:r>
    </w:p>
    <w:p>
      <w:pPr>
        <w:pStyle w:val="ListBullet"/>
        <w:widowControl/>
      </w:pPr>
      <w:r>
        <w:t>A free-tier deployment meets enterprise availability, security, privacy, or support requirements.</w:t>
      </w:r>
    </w:p>
    <w:p>
      <w:pPr>
        <w:pStyle w:val="ListBullet"/>
        <w:widowControl/>
      </w:pPr>
      <w:r>
        <w:t>Macy's, Nordstrom, or any named retailer is a customer, partner, or validated buyer.</w:t>
      </w:r>
    </w:p>
    <w:p>
      <w:pPr>
        <w:pStyle w:val="Heading1"/>
        <w:widowControl/>
      </w:pPr>
      <w:r>
        <w:t>Users and Jobs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3D2344"/>
            <w:vAlign w:val="center"/>
            <w:tcMar>
              <w:top w:w="90" w:type="dxa"/>
              <w:start w:w="100" w:type="dxa"/>
              <w:bottom w:w="90" w:type="dxa"/>
              <w:end w:w="100" w:type="dxa"/>
            </w:tcMar>
          </w:tcPr>
          <w:p>
            <w:pPr>
              <w:widowControl/>
              <w:spacing w:after="0"/>
            </w:pPr>
            <w:r>
              <w:rPr>
                <w:b/>
                <w:color w:val="FFFFFF"/>
                <w:sz w:val="15"/>
              </w:rPr>
              <w:t>User</w:t>
            </w:r>
          </w:p>
        </w:tc>
        <w:tc>
          <w:tcPr>
            <w:tcW w:type="dxa" w:w="3528"/>
            <w:shd w:fill="3D2344"/>
            <w:vAlign w:val="center"/>
            <w:tcMar>
              <w:top w:w="90" w:type="dxa"/>
              <w:start w:w="100" w:type="dxa"/>
              <w:bottom w:w="90" w:type="dxa"/>
              <w:end w:w="100" w:type="dxa"/>
            </w:tcMar>
          </w:tcPr>
          <w:p>
            <w:pPr>
              <w:widowControl/>
              <w:spacing w:after="0"/>
            </w:pPr>
            <w:r>
              <w:rPr>
                <w:b/>
                <w:color w:val="FFFFFF"/>
                <w:sz w:val="15"/>
              </w:rPr>
              <w:t>Job</w:t>
            </w:r>
          </w:p>
        </w:tc>
        <w:tc>
          <w:tcPr>
            <w:tcW w:type="dxa" w:w="4464"/>
            <w:shd w:fill="3D2344"/>
            <w:vAlign w:val="center"/>
            <w:tcMar>
              <w:top w:w="90" w:type="dxa"/>
              <w:start w:w="100" w:type="dxa"/>
              <w:bottom w:w="90" w:type="dxa"/>
              <w:end w:w="100" w:type="dxa"/>
            </w:tcMar>
          </w:tcPr>
          <w:p>
            <w:pPr>
              <w:widowControl/>
              <w:spacing w:after="0"/>
            </w:pPr>
            <w:r>
              <w:rPr>
                <w:b/>
                <w:color w:val="FFFFFF"/>
                <w:sz w:val="15"/>
              </w:rPr>
              <w:t>MeasureOnce response</w:t>
            </w:r>
          </w:p>
        </w:tc>
      </w:tr>
      <w:tr>
        <w:trPr>
          <w:cantSplit/>
        </w:trPr>
        <w:tc>
          <w:tcPr>
            <w:tcW w:type="dxa" w:w="1944"/>
            <w:vAlign w:val="top"/>
            <w:tcMar>
              <w:top w:w="80" w:type="dxa"/>
              <w:start w:w="100" w:type="dxa"/>
              <w:bottom w:w="80" w:type="dxa"/>
              <w:end w:w="100" w:type="dxa"/>
            </w:tcMar>
          </w:tcPr>
          <w:p>
            <w:pPr>
              <w:widowControl/>
              <w:spacing w:after="0"/>
            </w:pPr>
            <w:r>
              <w:rPr>
                <w:color w:val="241F2B"/>
                <w:sz w:val="14"/>
              </w:rPr>
              <w:t>First-time shopper</w:t>
            </w:r>
          </w:p>
        </w:tc>
        <w:tc>
          <w:tcPr>
            <w:tcW w:type="dxa" w:w="3528"/>
            <w:vAlign w:val="top"/>
            <w:tcMar>
              <w:top w:w="80" w:type="dxa"/>
              <w:start w:w="100" w:type="dxa"/>
              <w:bottom w:w="80" w:type="dxa"/>
              <w:end w:w="100" w:type="dxa"/>
            </w:tcMar>
          </w:tcPr>
          <w:p>
            <w:pPr>
              <w:widowControl/>
              <w:spacing w:after="0"/>
            </w:pPr>
            <w:r>
              <w:rPr>
                <w:color w:val="241F2B"/>
                <w:sz w:val="14"/>
              </w:rPr>
              <w:t>Choose a size in an unfamiliar brand without a long form</w:t>
            </w:r>
          </w:p>
        </w:tc>
        <w:tc>
          <w:tcPr>
            <w:tcW w:type="dxa" w:w="4464"/>
            <w:vAlign w:val="top"/>
            <w:tcMar>
              <w:top w:w="80" w:type="dxa"/>
              <w:start w:w="100" w:type="dxa"/>
              <w:bottom w:w="80" w:type="dxa"/>
              <w:end w:w="100" w:type="dxa"/>
            </w:tcMar>
          </w:tcPr>
          <w:p>
            <w:pPr>
              <w:widowControl/>
              <w:spacing w:after="0"/>
            </w:pPr>
            <w:r>
              <w:rPr>
                <w:color w:val="241F2B"/>
                <w:sz w:val="14"/>
              </w:rPr>
              <w:t>Item guidance first; optional two-screen Passport when the shopper asks for help</w:t>
            </w:r>
          </w:p>
        </w:tc>
      </w:tr>
      <w:tr>
        <w:trPr>
          <w:cantSplit/>
        </w:trPr>
        <w:tc>
          <w:tcPr>
            <w:tcW w:type="dxa" w:w="1944"/>
            <w:vAlign w:val="top"/>
            <w:tcMar>
              <w:top w:w="80" w:type="dxa"/>
              <w:start w:w="100" w:type="dxa"/>
              <w:bottom w:w="80" w:type="dxa"/>
              <w:end w:w="100" w:type="dxa"/>
            </w:tcMar>
            <w:shd w:fill="F7F4F0"/>
          </w:tcPr>
          <w:p>
            <w:pPr>
              <w:widowControl/>
              <w:spacing w:after="0"/>
            </w:pPr>
            <w:r>
              <w:rPr>
                <w:color w:val="241F2B"/>
                <w:sz w:val="14"/>
              </w:rPr>
              <w:t>Returning shopper</w:t>
            </w:r>
          </w:p>
        </w:tc>
        <w:tc>
          <w:tcPr>
            <w:tcW w:type="dxa" w:w="3528"/>
            <w:vAlign w:val="top"/>
            <w:tcMar>
              <w:top w:w="80" w:type="dxa"/>
              <w:start w:w="100" w:type="dxa"/>
              <w:bottom w:w="80" w:type="dxa"/>
              <w:end w:w="100" w:type="dxa"/>
            </w:tcMar>
            <w:shd w:fill="F7F4F0"/>
          </w:tcPr>
          <w:p>
            <w:pPr>
              <w:widowControl/>
              <w:spacing w:after="0"/>
            </w:pPr>
            <w:r>
              <w:rPr>
                <w:color w:val="241F2B"/>
                <w:sz w:val="14"/>
              </w:rPr>
              <w:t>Reuse what already fits across brands and devices</w:t>
            </w:r>
          </w:p>
        </w:tc>
        <w:tc>
          <w:tcPr>
            <w:tcW w:type="dxa" w:w="4464"/>
            <w:vAlign w:val="top"/>
            <w:tcMar>
              <w:top w:w="80" w:type="dxa"/>
              <w:start w:w="100" w:type="dxa"/>
              <w:bottom w:w="80" w:type="dxa"/>
              <w:end w:w="100" w:type="dxa"/>
            </w:tcMar>
            <w:shd w:fill="F7F4F0"/>
          </w:tcPr>
          <w:p>
            <w:pPr>
              <w:widowControl/>
              <w:spacing w:after="0"/>
            </w:pPr>
            <w:r>
              <w:rPr>
                <w:color w:val="241F2B"/>
                <w:sz w:val="14"/>
              </w:rPr>
              <w:t>Account-backed family anchors and immediate PDP guidance</w:t>
            </w:r>
          </w:p>
        </w:tc>
      </w:tr>
      <w:tr>
        <w:trPr>
          <w:cantSplit/>
        </w:trPr>
        <w:tc>
          <w:tcPr>
            <w:tcW w:type="dxa" w:w="1944"/>
            <w:vAlign w:val="top"/>
            <w:tcMar>
              <w:top w:w="80" w:type="dxa"/>
              <w:start w:w="100" w:type="dxa"/>
              <w:bottom w:w="80" w:type="dxa"/>
              <w:end w:w="100" w:type="dxa"/>
            </w:tcMar>
          </w:tcPr>
          <w:p>
            <w:pPr>
              <w:widowControl/>
              <w:spacing w:after="0"/>
            </w:pPr>
            <w:r>
              <w:rPr>
                <w:color w:val="241F2B"/>
                <w:sz w:val="14"/>
              </w:rPr>
              <w:t>Shopper with mixed fit</w:t>
            </w:r>
          </w:p>
        </w:tc>
        <w:tc>
          <w:tcPr>
            <w:tcW w:type="dxa" w:w="3528"/>
            <w:vAlign w:val="top"/>
            <w:tcMar>
              <w:top w:w="80" w:type="dxa"/>
              <w:start w:w="100" w:type="dxa"/>
              <w:bottom w:w="80" w:type="dxa"/>
              <w:end w:w="100" w:type="dxa"/>
            </w:tcMar>
          </w:tcPr>
          <w:p>
            <w:pPr>
              <w:widowControl/>
              <w:spacing w:after="0"/>
            </w:pPr>
            <w:r>
              <w:rPr>
                <w:color w:val="241F2B"/>
                <w:sz w:val="14"/>
              </w:rPr>
              <w:t>Say length is right while waist, hip, chest, or sleeves are not</w:t>
            </w:r>
          </w:p>
        </w:tc>
        <w:tc>
          <w:tcPr>
            <w:tcW w:type="dxa" w:w="4464"/>
            <w:vAlign w:val="top"/>
            <w:tcMar>
              <w:top w:w="80" w:type="dxa"/>
              <w:start w:w="100" w:type="dxa"/>
              <w:bottom w:w="80" w:type="dxa"/>
              <w:end w:w="100" w:type="dxa"/>
            </w:tcMar>
          </w:tcPr>
          <w:p>
            <w:pPr>
              <w:widowControl/>
              <w:spacing w:after="0"/>
            </w:pPr>
            <w:r>
              <w:rPr>
                <w:color w:val="241F2B"/>
                <w:sz w:val="14"/>
              </w:rPr>
              <w:t>Independent regional feedback and explicit tradeoff copy</w:t>
            </w:r>
          </w:p>
        </w:tc>
      </w:tr>
      <w:tr>
        <w:trPr>
          <w:cantSplit/>
        </w:trPr>
        <w:tc>
          <w:tcPr>
            <w:tcW w:type="dxa" w:w="1944"/>
            <w:vAlign w:val="top"/>
            <w:tcMar>
              <w:top w:w="80" w:type="dxa"/>
              <w:start w:w="100" w:type="dxa"/>
              <w:bottom w:w="80" w:type="dxa"/>
              <w:end w:w="100" w:type="dxa"/>
            </w:tcMar>
            <w:shd w:fill="F7F4F0"/>
          </w:tcPr>
          <w:p>
            <w:pPr>
              <w:widowControl/>
              <w:spacing w:after="0"/>
            </w:pPr>
            <w:r>
              <w:rPr>
                <w:color w:val="241F2B"/>
                <w:sz w:val="14"/>
              </w:rPr>
              <w:t>Gift or shared-account shopper</w:t>
            </w:r>
          </w:p>
        </w:tc>
        <w:tc>
          <w:tcPr>
            <w:tcW w:type="dxa" w:w="3528"/>
            <w:vAlign w:val="top"/>
            <w:tcMar>
              <w:top w:w="80" w:type="dxa"/>
              <w:start w:w="100" w:type="dxa"/>
              <w:bottom w:w="80" w:type="dxa"/>
              <w:end w:w="100" w:type="dxa"/>
            </w:tcMar>
            <w:shd w:fill="F7F4F0"/>
          </w:tcPr>
          <w:p>
            <w:pPr>
              <w:widowControl/>
              <w:spacing w:after="0"/>
            </w:pPr>
            <w:r>
              <w:rPr>
                <w:color w:val="241F2B"/>
                <w:sz w:val="14"/>
              </w:rPr>
              <w:t>Get help without corrupting the primary profile</w:t>
            </w:r>
          </w:p>
        </w:tc>
        <w:tc>
          <w:tcPr>
            <w:tcW w:type="dxa" w:w="4464"/>
            <w:vAlign w:val="top"/>
            <w:tcMar>
              <w:top w:w="80" w:type="dxa"/>
              <w:start w:w="100" w:type="dxa"/>
              <w:bottom w:w="80" w:type="dxa"/>
              <w:end w:w="100" w:type="dxa"/>
            </w:tcMar>
            <w:shd w:fill="F7F4F0"/>
          </w:tcPr>
          <w:p>
            <w:pPr>
              <w:widowControl/>
              <w:spacing w:after="0"/>
            </w:pPr>
            <w:r>
              <w:rPr>
                <w:color w:val="241F2B"/>
                <w:sz w:val="14"/>
              </w:rPr>
              <w:t>Session-only or separately named household profile</w:t>
            </w:r>
          </w:p>
        </w:tc>
      </w:tr>
      <w:tr>
        <w:trPr>
          <w:cantSplit/>
        </w:trPr>
        <w:tc>
          <w:tcPr>
            <w:tcW w:type="dxa" w:w="1944"/>
            <w:vAlign w:val="top"/>
            <w:tcMar>
              <w:top w:w="80" w:type="dxa"/>
              <w:start w:w="100" w:type="dxa"/>
              <w:bottom w:w="80" w:type="dxa"/>
              <w:end w:w="100" w:type="dxa"/>
            </w:tcMar>
          </w:tcPr>
          <w:p>
            <w:pPr>
              <w:widowControl/>
              <w:spacing w:after="0"/>
            </w:pPr>
            <w:r>
              <w:rPr>
                <w:color w:val="241F2B"/>
                <w:sz w:val="14"/>
              </w:rPr>
              <w:t>Sparse-evidence shopper</w:t>
            </w:r>
          </w:p>
        </w:tc>
        <w:tc>
          <w:tcPr>
            <w:tcW w:type="dxa" w:w="3528"/>
            <w:vAlign w:val="top"/>
            <w:tcMar>
              <w:top w:w="80" w:type="dxa"/>
              <w:start w:w="100" w:type="dxa"/>
              <w:bottom w:w="80" w:type="dxa"/>
              <w:end w:w="100" w:type="dxa"/>
            </w:tcMar>
          </w:tcPr>
          <w:p>
            <w:pPr>
              <w:widowControl/>
              <w:spacing w:after="0"/>
            </w:pPr>
            <w:r>
              <w:rPr>
                <w:color w:val="241F2B"/>
                <w:sz w:val="14"/>
              </w:rPr>
              <w:t>Avoid a confident but weak answer</w:t>
            </w:r>
          </w:p>
        </w:tc>
        <w:tc>
          <w:tcPr>
            <w:tcW w:type="dxa" w:w="4464"/>
            <w:vAlign w:val="top"/>
            <w:tcMar>
              <w:top w:w="80" w:type="dxa"/>
              <w:start w:w="100" w:type="dxa"/>
              <w:bottom w:w="80" w:type="dxa"/>
              <w:end w:w="100" w:type="dxa"/>
            </w:tcMar>
          </w:tcPr>
          <w:p>
            <w:pPr>
              <w:widowControl/>
              <w:spacing w:after="0"/>
            </w:pPr>
            <w:r>
              <w:rPr>
                <w:color w:val="241F2B"/>
                <w:sz w:val="14"/>
              </w:rPr>
              <w:t>ABSTAIN or UNAVAILABLE with a useful next action</w:t>
            </w:r>
          </w:p>
        </w:tc>
      </w:tr>
      <w:tr>
        <w:trPr>
          <w:cantSplit/>
        </w:trPr>
        <w:tc>
          <w:tcPr>
            <w:tcW w:type="dxa" w:w="1944"/>
            <w:vAlign w:val="top"/>
            <w:tcMar>
              <w:top w:w="80" w:type="dxa"/>
              <w:start w:w="100" w:type="dxa"/>
              <w:bottom w:w="80" w:type="dxa"/>
              <w:end w:w="100" w:type="dxa"/>
            </w:tcMar>
            <w:shd w:fill="F7F4F0"/>
          </w:tcPr>
          <w:p>
            <w:pPr>
              <w:widowControl/>
              <w:spacing w:after="0"/>
            </w:pPr>
            <w:r>
              <w:rPr>
                <w:color w:val="241F2B"/>
                <w:sz w:val="14"/>
              </w:rPr>
              <w:t>Retailer ecommerce lead</w:t>
            </w:r>
          </w:p>
        </w:tc>
        <w:tc>
          <w:tcPr>
            <w:tcW w:type="dxa" w:w="3528"/>
            <w:vAlign w:val="top"/>
            <w:tcMar>
              <w:top w:w="80" w:type="dxa"/>
              <w:start w:w="100" w:type="dxa"/>
              <w:bottom w:w="80" w:type="dxa"/>
              <w:end w:w="100" w:type="dxa"/>
            </w:tcMar>
            <w:shd w:fill="F7F4F0"/>
          </w:tcPr>
          <w:p>
            <w:pPr>
              <w:widowControl/>
              <w:spacing w:after="0"/>
            </w:pPr>
            <w:r>
              <w:rPr>
                <w:color w:val="241F2B"/>
                <w:sz w:val="14"/>
              </w:rPr>
              <w:t>Improve the size decision without blocking commerce</w:t>
            </w:r>
          </w:p>
        </w:tc>
        <w:tc>
          <w:tcPr>
            <w:tcW w:type="dxa" w:w="4464"/>
            <w:vAlign w:val="top"/>
            <w:tcMar>
              <w:top w:w="80" w:type="dxa"/>
              <w:start w:w="100" w:type="dxa"/>
              <w:bottom w:w="80" w:type="dxa"/>
              <w:end w:w="100" w:type="dxa"/>
            </w:tcMar>
            <w:shd w:fill="F7F4F0"/>
          </w:tcPr>
          <w:p>
            <w:pPr>
              <w:widowControl/>
              <w:spacing w:after="0"/>
            </w:pPr>
            <w:r>
              <w:rPr>
                <w:color w:val="241F2B"/>
                <w:sz w:val="14"/>
              </w:rPr>
              <w:t>Themeable PDP integration, stable fallbacks, experiment plan</w:t>
            </w:r>
          </w:p>
        </w:tc>
      </w:tr>
      <w:tr>
        <w:trPr>
          <w:cantSplit/>
        </w:trPr>
        <w:tc>
          <w:tcPr>
            <w:tcW w:type="dxa" w:w="1944"/>
            <w:vAlign w:val="top"/>
            <w:tcMar>
              <w:top w:w="80" w:type="dxa"/>
              <w:start w:w="100" w:type="dxa"/>
              <w:bottom w:w="80" w:type="dxa"/>
              <w:end w:w="100" w:type="dxa"/>
            </w:tcMar>
          </w:tcPr>
          <w:p>
            <w:pPr>
              <w:widowControl/>
              <w:spacing w:after="0"/>
            </w:pPr>
            <w:r>
              <w:rPr>
                <w:color w:val="241F2B"/>
                <w:sz w:val="14"/>
              </w:rPr>
              <w:t>Merchandising and fit team</w:t>
            </w:r>
          </w:p>
        </w:tc>
        <w:tc>
          <w:tcPr>
            <w:tcW w:type="dxa" w:w="3528"/>
            <w:vAlign w:val="top"/>
            <w:tcMar>
              <w:top w:w="80" w:type="dxa"/>
              <w:start w:w="100" w:type="dxa"/>
              <w:bottom w:w="80" w:type="dxa"/>
              <w:end w:w="100" w:type="dxa"/>
            </w:tcMar>
          </w:tcPr>
          <w:p>
            <w:pPr>
              <w:widowControl/>
              <w:spacing w:after="0"/>
            </w:pPr>
            <w:r>
              <w:rPr>
                <w:color w:val="241F2B"/>
                <w:sz w:val="14"/>
              </w:rPr>
              <w:t>Find product and chart mismatches</w:t>
            </w:r>
          </w:p>
        </w:tc>
        <w:tc>
          <w:tcPr>
            <w:tcW w:type="dxa" w:w="4464"/>
            <w:vAlign w:val="top"/>
            <w:tcMar>
              <w:top w:w="80" w:type="dxa"/>
              <w:start w:w="100" w:type="dxa"/>
              <w:bottom w:w="80" w:type="dxa"/>
              <w:end w:w="100" w:type="dxa"/>
            </w:tcMar>
          </w:tcPr>
          <w:p>
            <w:pPr>
              <w:widowControl/>
              <w:spacing w:after="0"/>
            </w:pPr>
            <w:r>
              <w:rPr>
                <w:color w:val="241F2B"/>
                <w:sz w:val="14"/>
              </w:rPr>
              <w:t>Measurement provenance, corrections, review queue, brand/category reporting</w:t>
            </w:r>
          </w:p>
        </w:tc>
      </w:tr>
      <w:tr>
        <w:trPr>
          <w:cantSplit/>
        </w:trPr>
        <w:tc>
          <w:tcPr>
            <w:tcW w:type="dxa" w:w="1944"/>
            <w:vAlign w:val="top"/>
            <w:tcMar>
              <w:top w:w="80" w:type="dxa"/>
              <w:start w:w="100" w:type="dxa"/>
              <w:bottom w:w="80" w:type="dxa"/>
              <w:end w:w="100" w:type="dxa"/>
            </w:tcMar>
            <w:shd w:fill="F7F4F0"/>
          </w:tcPr>
          <w:p>
            <w:pPr>
              <w:widowControl/>
              <w:spacing w:after="0"/>
            </w:pPr>
            <w:r>
              <w:rPr>
                <w:color w:val="241F2B"/>
                <w:sz w:val="14"/>
              </w:rPr>
              <w:t>Data and ML team</w:t>
            </w:r>
          </w:p>
        </w:tc>
        <w:tc>
          <w:tcPr>
            <w:tcW w:type="dxa" w:w="3528"/>
            <w:vAlign w:val="top"/>
            <w:tcMar>
              <w:top w:w="80" w:type="dxa"/>
              <w:start w:w="100" w:type="dxa"/>
              <w:bottom w:w="80" w:type="dxa"/>
              <w:end w:w="100" w:type="dxa"/>
            </w:tcMar>
            <w:shd w:fill="F7F4F0"/>
          </w:tcPr>
          <w:p>
            <w:pPr>
              <w:widowControl/>
              <w:spacing w:after="0"/>
            </w:pPr>
            <w:r>
              <w:rPr>
                <w:color w:val="241F2B"/>
                <w:sz w:val="14"/>
              </w:rPr>
              <w:t>Evaluate accuracy, coverage, calibration, and slices</w:t>
            </w:r>
          </w:p>
        </w:tc>
        <w:tc>
          <w:tcPr>
            <w:tcW w:type="dxa" w:w="4464"/>
            <w:vAlign w:val="top"/>
            <w:tcMar>
              <w:top w:w="80" w:type="dxa"/>
              <w:start w:w="100" w:type="dxa"/>
              <w:bottom w:w="80" w:type="dxa"/>
              <w:end w:w="100" w:type="dxa"/>
            </w:tcMar>
            <w:shd w:fill="F7F4F0"/>
          </w:tcPr>
          <w:p>
            <w:pPr>
              <w:widowControl/>
              <w:spacing w:after="0"/>
            </w:pPr>
            <w:r>
              <w:rPr>
                <w:color w:val="241F2B"/>
                <w:sz w:val="14"/>
              </w:rPr>
              <w:t>Versioned datasets, baselines, replay, and a published evaluation page</w:t>
            </w:r>
          </w:p>
        </w:tc>
      </w:tr>
      <w:tr>
        <w:trPr>
          <w:cantSplit/>
        </w:trPr>
        <w:tc>
          <w:tcPr>
            <w:tcW w:type="dxa" w:w="1944"/>
            <w:vAlign w:val="top"/>
            <w:tcMar>
              <w:top w:w="80" w:type="dxa"/>
              <w:start w:w="100" w:type="dxa"/>
              <w:bottom w:w="80" w:type="dxa"/>
              <w:end w:w="100" w:type="dxa"/>
            </w:tcMar>
          </w:tcPr>
          <w:p>
            <w:pPr>
              <w:widowControl/>
              <w:spacing w:after="0"/>
            </w:pPr>
            <w:r>
              <w:rPr>
                <w:color w:val="241F2B"/>
                <w:sz w:val="14"/>
              </w:rPr>
              <w:t>Privacy and security</w:t>
            </w:r>
          </w:p>
        </w:tc>
        <w:tc>
          <w:tcPr>
            <w:tcW w:type="dxa" w:w="3528"/>
            <w:vAlign w:val="top"/>
            <w:tcMar>
              <w:top w:w="80" w:type="dxa"/>
              <w:start w:w="100" w:type="dxa"/>
              <w:bottom w:w="80" w:type="dxa"/>
              <w:end w:w="100" w:type="dxa"/>
            </w:tcMar>
          </w:tcPr>
          <w:p>
            <w:pPr>
              <w:widowControl/>
              <w:spacing w:after="0"/>
            </w:pPr>
            <w:r>
              <w:rPr>
                <w:color w:val="241F2B"/>
                <w:sz w:val="14"/>
              </w:rPr>
              <w:t>Know what is collected and enforce shopper rights</w:t>
            </w:r>
          </w:p>
        </w:tc>
        <w:tc>
          <w:tcPr>
            <w:tcW w:type="dxa" w:w="4464"/>
            <w:vAlign w:val="top"/>
            <w:tcMar>
              <w:top w:w="80" w:type="dxa"/>
              <w:start w:w="100" w:type="dxa"/>
              <w:bottom w:w="80" w:type="dxa"/>
              <w:end w:w="100" w:type="dxa"/>
            </w:tcMar>
          </w:tcPr>
          <w:p>
            <w:pPr>
              <w:widowControl/>
              <w:spacing w:after="0"/>
            </w:pPr>
            <w:r>
              <w:rPr>
                <w:color w:val="241F2B"/>
                <w:sz w:val="14"/>
              </w:rPr>
              <w:t>Purpose-specific consent, RLS, audit trail, export, and deletion</w:t>
            </w:r>
          </w:p>
        </w:tc>
      </w:tr>
    </w:tbl>
    <w:p>
      <w:pPr>
        <w:widowControl/>
        <w:spacing w:after="0"/>
      </w:pPr>
    </w:p>
    <w:p>
      <w:pPr>
        <w:pStyle w:val="Heading2"/>
        <w:widowControl/>
      </w:pPr>
      <w:r>
        <w:t>Primary User Story</w:t>
      </w:r>
    </w:p>
    <w:p>
      <w:pPr>
        <w:widowControl/>
      </w:pPr>
      <w:r>
        <w:t>A signed-in shopper opens a new brand's wide-leg trouser. She selects Find my size. Her Fit Passport already contains a trouser she trusts: the length is right, the hip feels right, and the waist is slightly loose. MeasureOnce compares the relevant size-level garment measurements, stretch, silhouette, and source quality. It recommends one size with a waist-and-length explanation, or says it cannot distinguish between two sizes and offers the size chart. The shopper can ignore the guidance and choose manually.</w:t>
      </w:r>
    </w:p>
    <w:p>
      <w:pPr>
        <w:pStyle w:val="Heading1"/>
        <w:widowControl/>
      </w:pPr>
      <w:r>
        <w:t>Goals and Non Goals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3D2344"/>
            <w:vAlign w:val="center"/>
            <w:tcMar>
              <w:top w:w="90" w:type="dxa"/>
              <w:start w:w="100" w:type="dxa"/>
              <w:bottom w:w="90" w:type="dxa"/>
              <w:end w:w="100" w:type="dxa"/>
            </w:tcMar>
          </w:tcPr>
          <w:p>
            <w:pPr>
              <w:widowControl/>
              <w:spacing w:after="0"/>
            </w:pPr>
            <w:r>
              <w:rPr>
                <w:b/>
                <w:color w:val="FFFFFF"/>
                <w:sz w:val="16"/>
              </w:rPr>
              <w:t>ID</w:t>
            </w:r>
          </w:p>
        </w:tc>
        <w:tc>
          <w:tcPr>
            <w:tcW w:type="dxa" w:w="2880"/>
            <w:shd w:fill="3D2344"/>
            <w:vAlign w:val="center"/>
            <w:tcMar>
              <w:top w:w="90" w:type="dxa"/>
              <w:start w:w="100" w:type="dxa"/>
              <w:bottom w:w="90" w:type="dxa"/>
              <w:end w:w="100" w:type="dxa"/>
            </w:tcMar>
          </w:tcPr>
          <w:p>
            <w:pPr>
              <w:widowControl/>
              <w:spacing w:after="0"/>
            </w:pPr>
            <w:r>
              <w:rPr>
                <w:b/>
                <w:color w:val="FFFFFF"/>
                <w:sz w:val="16"/>
              </w:rPr>
              <w:t>Goal</w:t>
            </w:r>
          </w:p>
        </w:tc>
        <w:tc>
          <w:tcPr>
            <w:tcW w:type="dxa" w:w="6408"/>
            <w:shd w:fill="3D2344"/>
            <w:vAlign w:val="center"/>
            <w:tcMar>
              <w:top w:w="90" w:type="dxa"/>
              <w:start w:w="100" w:type="dxa"/>
              <w:bottom w:w="90" w:type="dxa"/>
              <w:end w:w="100" w:type="dxa"/>
            </w:tcMar>
          </w:tcPr>
          <w:p>
            <w:pPr>
              <w:widowControl/>
              <w:spacing w:after="0"/>
            </w:pPr>
            <w:r>
              <w:rPr>
                <w:b/>
                <w:color w:val="FFFFFF"/>
                <w:sz w:val="16"/>
              </w:rPr>
              <w:t>How we know</w:t>
            </w:r>
          </w:p>
        </w:tc>
      </w:tr>
      <w:tr>
        <w:trPr>
          <w:cantSplit/>
        </w:trPr>
        <w:tc>
          <w:tcPr>
            <w:tcW w:type="dxa" w:w="648"/>
            <w:vAlign w:val="top"/>
            <w:tcMar>
              <w:top w:w="80" w:type="dxa"/>
              <w:start w:w="100" w:type="dxa"/>
              <w:bottom w:w="80" w:type="dxa"/>
              <w:end w:w="100" w:type="dxa"/>
            </w:tcMar>
          </w:tcPr>
          <w:p>
            <w:pPr>
              <w:widowControl/>
              <w:spacing w:after="0"/>
            </w:pPr>
            <w:r>
              <w:rPr>
                <w:color w:val="241F2B"/>
                <w:sz w:val="16"/>
              </w:rPr>
              <w:t>G1</w:t>
            </w:r>
          </w:p>
        </w:tc>
        <w:tc>
          <w:tcPr>
            <w:tcW w:type="dxa" w:w="2880"/>
            <w:vAlign w:val="top"/>
            <w:tcMar>
              <w:top w:w="80" w:type="dxa"/>
              <w:start w:w="100" w:type="dxa"/>
              <w:bottom w:w="80" w:type="dxa"/>
              <w:end w:w="100" w:type="dxa"/>
            </w:tcMar>
          </w:tcPr>
          <w:p>
            <w:pPr>
              <w:widowControl/>
              <w:spacing w:after="0"/>
            </w:pPr>
            <w:r>
              <w:rPr>
                <w:color w:val="241F2B"/>
                <w:sz w:val="16"/>
              </w:rPr>
              <w:t>Short, useful onboarding</w:t>
            </w:r>
          </w:p>
        </w:tc>
        <w:tc>
          <w:tcPr>
            <w:tcW w:type="dxa" w:w="6408"/>
            <w:vAlign w:val="top"/>
            <w:tcMar>
              <w:top w:w="80" w:type="dxa"/>
              <w:start w:w="100" w:type="dxa"/>
              <w:bottom w:w="80" w:type="dxa"/>
              <w:end w:w="100" w:type="dxa"/>
            </w:tcMar>
          </w:tcPr>
          <w:p>
            <w:pPr>
              <w:widowControl/>
              <w:spacing w:after="0"/>
            </w:pPr>
            <w:r>
              <w:rPr>
                <w:color w:val="241F2B"/>
                <w:sz w:val="16"/>
              </w:rPr>
              <w:t>Two question screens plus a result; optional and never blocks commerce</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6"/>
              </w:rPr>
              <w:t>G2</w:t>
            </w:r>
          </w:p>
        </w:tc>
        <w:tc>
          <w:tcPr>
            <w:tcW w:type="dxa" w:w="2880"/>
            <w:vAlign w:val="top"/>
            <w:tcMar>
              <w:top w:w="80" w:type="dxa"/>
              <w:start w:w="100" w:type="dxa"/>
              <w:bottom w:w="80" w:type="dxa"/>
              <w:end w:w="100" w:type="dxa"/>
            </w:tcMar>
            <w:shd w:fill="F7F4F0"/>
          </w:tcPr>
          <w:p>
            <w:pPr>
              <w:widowControl/>
              <w:spacing w:after="0"/>
            </w:pPr>
            <w:r>
              <w:rPr>
                <w:color w:val="241F2B"/>
                <w:sz w:val="16"/>
              </w:rPr>
              <w:t>Cross-brand transfer</w:t>
            </w:r>
          </w:p>
        </w:tc>
        <w:tc>
          <w:tcPr>
            <w:tcW w:type="dxa" w:w="6408"/>
            <w:vAlign w:val="top"/>
            <w:tcMar>
              <w:top w:w="80" w:type="dxa"/>
              <w:start w:w="100" w:type="dxa"/>
              <w:bottom w:w="80" w:type="dxa"/>
              <w:end w:w="100" w:type="dxa"/>
            </w:tcMar>
            <w:shd w:fill="F7F4F0"/>
          </w:tcPr>
          <w:p>
            <w:pPr>
              <w:widowControl/>
              <w:spacing w:after="0"/>
            </w:pPr>
            <w:r>
              <w:rPr>
                <w:color w:val="241F2B"/>
                <w:sz w:val="16"/>
              </w:rPr>
              <w:t>Use compatible family anchors and target garment evidence across fictional brands</w:t>
            </w:r>
          </w:p>
        </w:tc>
      </w:tr>
      <w:tr>
        <w:trPr>
          <w:cantSplit/>
        </w:trPr>
        <w:tc>
          <w:tcPr>
            <w:tcW w:type="dxa" w:w="648"/>
            <w:vAlign w:val="top"/>
            <w:tcMar>
              <w:top w:w="80" w:type="dxa"/>
              <w:start w:w="100" w:type="dxa"/>
              <w:bottom w:w="80" w:type="dxa"/>
              <w:end w:w="100" w:type="dxa"/>
            </w:tcMar>
          </w:tcPr>
          <w:p>
            <w:pPr>
              <w:widowControl/>
              <w:spacing w:after="0"/>
            </w:pPr>
            <w:r>
              <w:rPr>
                <w:color w:val="241F2B"/>
                <w:sz w:val="16"/>
              </w:rPr>
              <w:t>G3</w:t>
            </w:r>
          </w:p>
        </w:tc>
        <w:tc>
          <w:tcPr>
            <w:tcW w:type="dxa" w:w="2880"/>
            <w:vAlign w:val="top"/>
            <w:tcMar>
              <w:top w:w="80" w:type="dxa"/>
              <w:start w:w="100" w:type="dxa"/>
              <w:bottom w:w="80" w:type="dxa"/>
              <w:end w:w="100" w:type="dxa"/>
            </w:tcMar>
          </w:tcPr>
          <w:p>
            <w:pPr>
              <w:widowControl/>
              <w:spacing w:after="0"/>
            </w:pPr>
            <w:r>
              <w:rPr>
                <w:color w:val="241F2B"/>
                <w:sz w:val="16"/>
              </w:rPr>
              <w:t>All-category support</w:t>
            </w:r>
          </w:p>
        </w:tc>
        <w:tc>
          <w:tcPr>
            <w:tcW w:type="dxa" w:w="6408"/>
            <w:vAlign w:val="top"/>
            <w:tcMar>
              <w:top w:w="80" w:type="dxa"/>
              <w:start w:w="100" w:type="dxa"/>
              <w:bottom w:w="80" w:type="dxa"/>
              <w:end w:w="100" w:type="dxa"/>
            </w:tcMar>
          </w:tcPr>
          <w:p>
            <w:pPr>
              <w:widowControl/>
              <w:spacing w:after="0"/>
            </w:pPr>
            <w:r>
              <w:rPr>
                <w:color w:val="241F2B"/>
                <w:sz w:val="16"/>
              </w:rPr>
              <w:t>Every mock category has a schema, evaluation slice, and safe response path</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6"/>
              </w:rPr>
              <w:t>G4</w:t>
            </w:r>
          </w:p>
        </w:tc>
        <w:tc>
          <w:tcPr>
            <w:tcW w:type="dxa" w:w="2880"/>
            <w:vAlign w:val="top"/>
            <w:tcMar>
              <w:top w:w="80" w:type="dxa"/>
              <w:start w:w="100" w:type="dxa"/>
              <w:bottom w:w="80" w:type="dxa"/>
              <w:end w:w="100" w:type="dxa"/>
            </w:tcMar>
            <w:shd w:fill="F7F4F0"/>
          </w:tcPr>
          <w:p>
            <w:pPr>
              <w:widowControl/>
              <w:spacing w:after="0"/>
            </w:pPr>
            <w:r>
              <w:rPr>
                <w:color w:val="241F2B"/>
                <w:sz w:val="16"/>
              </w:rPr>
              <w:t>Trustworthy uncertainty</w:t>
            </w:r>
          </w:p>
        </w:tc>
        <w:tc>
          <w:tcPr>
            <w:tcW w:type="dxa" w:w="6408"/>
            <w:vAlign w:val="top"/>
            <w:tcMar>
              <w:top w:w="80" w:type="dxa"/>
              <w:start w:w="100" w:type="dxa"/>
              <w:bottom w:w="80" w:type="dxa"/>
              <w:end w:w="100" w:type="dxa"/>
            </w:tcMar>
            <w:shd w:fill="F7F4F0"/>
          </w:tcPr>
          <w:p>
            <w:pPr>
              <w:widowControl/>
              <w:spacing w:after="0"/>
            </w:pPr>
            <w:r>
              <w:rPr>
                <w:color w:val="241F2B"/>
                <w:sz w:val="16"/>
              </w:rPr>
              <w:t>Recommend only above evidence and separation thresholds; otherwise abstain</w:t>
            </w:r>
          </w:p>
        </w:tc>
      </w:tr>
      <w:tr>
        <w:trPr>
          <w:cantSplit/>
        </w:trPr>
        <w:tc>
          <w:tcPr>
            <w:tcW w:type="dxa" w:w="648"/>
            <w:vAlign w:val="top"/>
            <w:tcMar>
              <w:top w:w="80" w:type="dxa"/>
              <w:start w:w="100" w:type="dxa"/>
              <w:bottom w:w="80" w:type="dxa"/>
              <w:end w:w="100" w:type="dxa"/>
            </w:tcMar>
          </w:tcPr>
          <w:p>
            <w:pPr>
              <w:widowControl/>
              <w:spacing w:after="0"/>
            </w:pPr>
            <w:r>
              <w:rPr>
                <w:color w:val="241F2B"/>
                <w:sz w:val="16"/>
              </w:rPr>
              <w:t>G5</w:t>
            </w:r>
          </w:p>
        </w:tc>
        <w:tc>
          <w:tcPr>
            <w:tcW w:type="dxa" w:w="2880"/>
            <w:vAlign w:val="top"/>
            <w:tcMar>
              <w:top w:w="80" w:type="dxa"/>
              <w:start w:w="100" w:type="dxa"/>
              <w:bottom w:w="80" w:type="dxa"/>
              <w:end w:w="100" w:type="dxa"/>
            </w:tcMar>
          </w:tcPr>
          <w:p>
            <w:pPr>
              <w:widowControl/>
              <w:spacing w:after="0"/>
            </w:pPr>
            <w:r>
              <w:rPr>
                <w:color w:val="241F2B"/>
                <w:sz w:val="16"/>
              </w:rPr>
              <w:t>Inspectable AI</w:t>
            </w:r>
          </w:p>
        </w:tc>
        <w:tc>
          <w:tcPr>
            <w:tcW w:type="dxa" w:w="6408"/>
            <w:vAlign w:val="top"/>
            <w:tcMar>
              <w:top w:w="80" w:type="dxa"/>
              <w:start w:w="100" w:type="dxa"/>
              <w:bottom w:w="80" w:type="dxa"/>
              <w:end w:w="100" w:type="dxa"/>
            </w:tcMar>
          </w:tcPr>
          <w:p>
            <w:pPr>
              <w:widowControl/>
              <w:spacing w:after="0"/>
            </w:pPr>
            <w:r>
              <w:rPr>
                <w:color w:val="241F2B"/>
                <w:sz w:val="16"/>
              </w:rPr>
              <w:t>Replay every decision from source data through features, scores, thresholds, and output</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6"/>
              </w:rPr>
              <w:t>G6</w:t>
            </w:r>
          </w:p>
        </w:tc>
        <w:tc>
          <w:tcPr>
            <w:tcW w:type="dxa" w:w="2880"/>
            <w:vAlign w:val="top"/>
            <w:tcMar>
              <w:top w:w="80" w:type="dxa"/>
              <w:start w:w="100" w:type="dxa"/>
              <w:bottom w:w="80" w:type="dxa"/>
              <w:end w:w="100" w:type="dxa"/>
            </w:tcMar>
            <w:shd w:fill="F7F4F0"/>
          </w:tcPr>
          <w:p>
            <w:pPr>
              <w:widowControl/>
              <w:spacing w:after="0"/>
            </w:pPr>
            <w:r>
              <w:rPr>
                <w:color w:val="241F2B"/>
                <w:sz w:val="16"/>
              </w:rPr>
              <w:t>Shopper control</w:t>
            </w:r>
          </w:p>
        </w:tc>
        <w:tc>
          <w:tcPr>
            <w:tcW w:type="dxa" w:w="6408"/>
            <w:vAlign w:val="top"/>
            <w:tcMar>
              <w:top w:w="80" w:type="dxa"/>
              <w:start w:w="100" w:type="dxa"/>
              <w:bottom w:w="80" w:type="dxa"/>
              <w:end w:w="100" w:type="dxa"/>
            </w:tcMar>
            <w:shd w:fill="F7F4F0"/>
          </w:tcPr>
          <w:p>
            <w:pPr>
              <w:widowControl/>
              <w:spacing w:after="0"/>
            </w:pPr>
            <w:r>
              <w:rPr>
                <w:color w:val="241F2B"/>
                <w:sz w:val="16"/>
              </w:rPr>
              <w:t>View, edit, export, delete, and separate gift/session evidence</w:t>
            </w:r>
          </w:p>
        </w:tc>
      </w:tr>
      <w:tr>
        <w:trPr>
          <w:cantSplit/>
        </w:trPr>
        <w:tc>
          <w:tcPr>
            <w:tcW w:type="dxa" w:w="648"/>
            <w:vAlign w:val="top"/>
            <w:tcMar>
              <w:top w:w="80" w:type="dxa"/>
              <w:start w:w="100" w:type="dxa"/>
              <w:bottom w:w="80" w:type="dxa"/>
              <w:end w:w="100" w:type="dxa"/>
            </w:tcMar>
          </w:tcPr>
          <w:p>
            <w:pPr>
              <w:widowControl/>
              <w:spacing w:after="0"/>
            </w:pPr>
            <w:r>
              <w:rPr>
                <w:color w:val="241F2B"/>
                <w:sz w:val="16"/>
              </w:rPr>
              <w:t>G7</w:t>
            </w:r>
          </w:p>
        </w:tc>
        <w:tc>
          <w:tcPr>
            <w:tcW w:type="dxa" w:w="2880"/>
            <w:vAlign w:val="top"/>
            <w:tcMar>
              <w:top w:w="80" w:type="dxa"/>
              <w:start w:w="100" w:type="dxa"/>
              <w:bottom w:w="80" w:type="dxa"/>
              <w:end w:w="100" w:type="dxa"/>
            </w:tcMar>
          </w:tcPr>
          <w:p>
            <w:pPr>
              <w:widowControl/>
              <w:spacing w:after="0"/>
            </w:pPr>
            <w:r>
              <w:rPr>
                <w:color w:val="241F2B"/>
                <w:sz w:val="16"/>
              </w:rPr>
              <w:t>AI PM evidence</w:t>
            </w:r>
          </w:p>
        </w:tc>
        <w:tc>
          <w:tcPr>
            <w:tcW w:type="dxa" w:w="6408"/>
            <w:vAlign w:val="top"/>
            <w:tcMar>
              <w:top w:w="80" w:type="dxa"/>
              <w:start w:w="100" w:type="dxa"/>
              <w:bottom w:w="80" w:type="dxa"/>
              <w:end w:w="100" w:type="dxa"/>
            </w:tcMar>
          </w:tcPr>
          <w:p>
            <w:pPr>
              <w:widowControl/>
              <w:spacing w:after="0"/>
            </w:pPr>
            <w:r>
              <w:rPr>
                <w:color w:val="241F2B"/>
                <w:sz w:val="16"/>
              </w:rPr>
              <w:t>Show market research, product judgment, data contracts, evals, experiments, risks, and launch gates</w:t>
            </w:r>
          </w:p>
        </w:tc>
      </w:tr>
    </w:tbl>
    <w:p>
      <w:pPr>
        <w:widowControl/>
        <w:spacing w:after="0"/>
      </w:pPr>
    </w:p>
    <w:p>
      <w:pPr>
        <w:pStyle w:val="Heading2"/>
        <w:widowControl/>
      </w:pPr>
      <w:r>
        <w:t>Non goals for the portfolio evidence release</w:t>
      </w:r>
    </w:p>
    <w:p>
      <w:pPr>
        <w:pStyle w:val="ListBullet"/>
        <w:widowControl/>
      </w:pPr>
      <w:r>
        <w:t>Production payment processing, tax, inventory, fulfillment, or customer-service operations.</w:t>
      </w:r>
    </w:p>
    <w:p>
      <w:pPr>
        <w:pStyle w:val="ListBullet"/>
        <w:widowControl/>
      </w:pPr>
      <w:r>
        <w:t>Body scanning, biometric templates, virtual try-on, or automatic body-shape inference.</w:t>
      </w:r>
    </w:p>
    <w:p>
      <w:pPr>
        <w:pStyle w:val="ListBullet"/>
        <w:widowControl/>
      </w:pPr>
      <w:r>
        <w:t>A guaranteed size for every product or a numerical confidence score before calibration.</w:t>
      </w:r>
    </w:p>
    <w:p>
      <w:pPr>
        <w:pStyle w:val="ListBullet"/>
        <w:widowControl/>
      </w:pPr>
      <w:r>
        <w:t>A production-scale LLM chart extraction service on the synchronous recommendation path.</w:t>
      </w:r>
    </w:p>
    <w:p>
      <w:pPr>
        <w:pStyle w:val="ListBullet"/>
        <w:widowControl/>
      </w:pPr>
      <w:r>
        <w:t>Cross-retailer identity or raw shopper-history sharing.</w:t>
      </w:r>
    </w:p>
    <w:p>
      <w:pPr>
        <w:pStyle w:val="ListBullet"/>
        <w:widowControl/>
      </w:pPr>
      <w:r>
        <w:t>A causal claim about returns, conversion, or margin from synthetic data or engaged-user comparisons.</w:t>
      </w:r>
    </w:p>
    <w:p>
      <w:pPr>
        <w:pStyle w:val="Heading1"/>
        <w:widowControl/>
      </w:pPr>
      <w:r>
        <w:t>Experience Design</w:t>
      </w:r>
    </w:p>
    <w:p>
      <w:pPr>
        <w:pStyle w:val="Heading2"/>
        <w:widowControl/>
      </w:pPr>
      <w:r>
        <w:t>Entry and account behavior</w:t>
      </w:r>
    </w:p>
    <w:p>
      <w:pPr>
        <w:widowControl/>
        <w:spacing w:after="60"/>
        <w:ind w:left="403" w:hanging="403"/>
      </w:pPr>
      <w:r>
        <w:t xml:space="preserve">1.  </w:t>
      </w:r>
      <w:r>
        <w:t>Account creation asks only for the retailer's normal identity fields. Fit enrollment is a separate choice.</w:t>
      </w:r>
    </w:p>
    <w:p>
      <w:pPr>
        <w:widowControl/>
        <w:spacing w:after="60"/>
        <w:ind w:left="403" w:hanging="403"/>
      </w:pPr>
      <w:r>
        <w:t xml:space="preserve">2.  </w:t>
      </w:r>
      <w:r>
        <w:t>After the first successful sign-in, show one dismissible card: Find your size across brands. Start with one item you already own. About 45 seconds. No photo or tape measure.</w:t>
      </w:r>
    </w:p>
    <w:p>
      <w:pPr>
        <w:widowControl/>
        <w:spacing w:after="60"/>
        <w:ind w:left="403" w:hanging="403"/>
      </w:pPr>
      <w:r>
        <w:t xml:space="preserve">3.  </w:t>
      </w:r>
      <w:r>
        <w:t>The card offers Set up my fit, Not now, and Don't ask again. Not now suppresses automatic prompts for 30 days; Don't ask again persists until the shopper changes it in settings.</w:t>
      </w:r>
    </w:p>
    <w:p>
      <w:pPr>
        <w:widowControl/>
        <w:spacing w:after="60"/>
        <w:ind w:left="403" w:hanging="403"/>
      </w:pPr>
      <w:r>
        <w:t xml:space="preserve">4.  </w:t>
      </w:r>
      <w:r>
        <w:t>The main trigger is Find my size on an eligible product page. The product context supplies department, category, target brand, available sizes, and locale.</w:t>
      </w:r>
    </w:p>
    <w:p>
      <w:pPr>
        <w:widowControl/>
        <w:spacing w:after="60"/>
        <w:ind w:left="403" w:hanging="403"/>
      </w:pPr>
      <w:r>
        <w:t xml:space="preserve">5.  </w:t>
      </w:r>
      <w:r>
        <w:t>A guest can continue for this visit. A signed-in shopper can save the anchor to the retailer account. Neither path blocks manual size selection or add to bag.</w:t>
      </w:r>
    </w:p>
    <w:p>
      <w:pPr>
        <w:pStyle w:val="Heading2"/>
        <w:widowControl/>
      </w:pPr>
      <w:r>
        <w:t>The minimum questionnaire</w:t>
      </w:r>
    </w:p>
    <w:tbl>
      <w:tblPr>
        <w:tblW w:type="auto" w:w="0"/>
        <w:jc w:val="center"/>
        <w:tblLayout w:type="fixed"/>
        <w:tblLook w:firstColumn="1" w:firstRow="1" w:lastColumn="0" w:lastRow="0" w:noHBand="0" w:noVBand="1" w:val="04A0"/>
      </w:tblPr>
      <w:tblGrid>
        <w:gridCol w:w="9936"/>
      </w:tblGrid>
      <w:tr>
        <w:tc>
          <w:tcPr>
            <w:tcW w:type="dxa" w:w="10166"/>
            <w:shd w:fill="F2EDF3"/>
            <w:tcMar>
              <w:top w:w="150" w:type="dxa"/>
              <w:start w:w="180" w:type="dxa"/>
              <w:bottom w:w="150" w:type="dxa"/>
              <w:end w:w="180" w:type="dxa"/>
            </w:tcMar>
            <w:tcBorders>
              <w:left w:val="single" w:sz="18" w:color="C98E91"/>
            </w:tcBorders>
          </w:tcPr>
          <w:p>
            <w:pPr>
              <w:widowControl/>
              <w:spacing w:after="0"/>
            </w:pPr>
            <w:r>
              <w:rPr>
                <w:b/>
                <w:color w:val="5A315F"/>
                <w:sz w:val="16"/>
              </w:rPr>
              <w:t xml:space="preserve">DESIGN RULE  </w:t>
            </w:r>
            <w:r>
              <w:rPr>
                <w:color w:val="241F2B"/>
                <w:sz w:val="18"/>
              </w:rPr>
              <w:t>Ask only for information that can change the recommendation. Never ask the shopper to repeat product facts already known from the page.</w:t>
            </w:r>
          </w:p>
        </w:tc>
      </w:tr>
    </w:tbl>
    <w:p>
      <w:pPr>
        <w:widowControl/>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3D2344"/>
            <w:vAlign w:val="center"/>
            <w:tcMar>
              <w:top w:w="90" w:type="dxa"/>
              <w:start w:w="100" w:type="dxa"/>
              <w:bottom w:w="90" w:type="dxa"/>
              <w:end w:w="100" w:type="dxa"/>
            </w:tcMar>
          </w:tcPr>
          <w:p>
            <w:pPr>
              <w:widowControl/>
              <w:spacing w:after="0"/>
            </w:pPr>
            <w:r>
              <w:rPr>
                <w:b/>
                <w:color w:val="FFFFFF"/>
                <w:sz w:val="16"/>
              </w:rPr>
              <w:t>Stage</w:t>
            </w:r>
          </w:p>
        </w:tc>
        <w:tc>
          <w:tcPr>
            <w:tcW w:type="dxa" w:w="3096"/>
            <w:shd w:fill="3D2344"/>
            <w:vAlign w:val="center"/>
            <w:tcMar>
              <w:top w:w="90" w:type="dxa"/>
              <w:start w:w="100" w:type="dxa"/>
              <w:bottom w:w="90" w:type="dxa"/>
              <w:end w:w="100" w:type="dxa"/>
            </w:tcMar>
          </w:tcPr>
          <w:p>
            <w:pPr>
              <w:widowControl/>
              <w:spacing w:after="0"/>
            </w:pPr>
            <w:r>
              <w:rPr>
                <w:b/>
                <w:color w:val="FFFFFF"/>
                <w:sz w:val="16"/>
              </w:rPr>
              <w:t>Shopper-facing prompt</w:t>
            </w:r>
          </w:p>
        </w:tc>
        <w:tc>
          <w:tcPr>
            <w:tcW w:type="dxa" w:w="5400"/>
            <w:shd w:fill="3D2344"/>
            <w:vAlign w:val="center"/>
            <w:tcMar>
              <w:top w:w="90" w:type="dxa"/>
              <w:start w:w="100" w:type="dxa"/>
              <w:bottom w:w="90" w:type="dxa"/>
              <w:end w:w="100" w:type="dxa"/>
            </w:tcMar>
          </w:tcPr>
          <w:p>
            <w:pPr>
              <w:widowControl/>
              <w:spacing w:after="0"/>
            </w:pPr>
            <w:r>
              <w:rPr>
                <w:b/>
                <w:color w:val="FFFFFF"/>
                <w:sz w:val="16"/>
              </w:rPr>
              <w:t>Requirement</w:t>
            </w:r>
          </w:p>
        </w:tc>
      </w:tr>
      <w:tr>
        <w:trPr>
          <w:cantSplit/>
        </w:trPr>
        <w:tc>
          <w:tcPr>
            <w:tcW w:type="dxa" w:w="1440"/>
            <w:vAlign w:val="top"/>
            <w:tcMar>
              <w:top w:w="80" w:type="dxa"/>
              <w:start w:w="100" w:type="dxa"/>
              <w:bottom w:w="80" w:type="dxa"/>
              <w:end w:w="100" w:type="dxa"/>
            </w:tcMar>
          </w:tcPr>
          <w:p>
            <w:pPr>
              <w:widowControl/>
              <w:spacing w:after="0"/>
            </w:pPr>
            <w:r>
              <w:rPr>
                <w:color w:val="241F2B"/>
                <w:sz w:val="16"/>
              </w:rPr>
              <w:t>Persistent context</w:t>
            </w:r>
          </w:p>
        </w:tc>
        <w:tc>
          <w:tcPr>
            <w:tcW w:type="dxa" w:w="3096"/>
            <w:vAlign w:val="top"/>
            <w:tcMar>
              <w:top w:w="80" w:type="dxa"/>
              <w:start w:w="100" w:type="dxa"/>
              <w:bottom w:w="80" w:type="dxa"/>
              <w:end w:w="100" w:type="dxa"/>
            </w:tcMar>
          </w:tcPr>
          <w:p>
            <w:pPr>
              <w:widowControl/>
              <w:spacing w:after="0"/>
            </w:pPr>
            <w:r>
              <w:rPr>
                <w:color w:val="241F2B"/>
                <w:sz w:val="16"/>
              </w:rPr>
              <w:t>Shopping for Me</w:t>
            </w:r>
          </w:p>
        </w:tc>
        <w:tc>
          <w:tcPr>
            <w:tcW w:type="dxa" w:w="5400"/>
            <w:vAlign w:val="top"/>
            <w:tcMar>
              <w:top w:w="80" w:type="dxa"/>
              <w:start w:w="100" w:type="dxa"/>
              <w:bottom w:w="80" w:type="dxa"/>
              <w:end w:w="100" w:type="dxa"/>
            </w:tcMar>
          </w:tcPr>
          <w:p>
            <w:pPr>
              <w:widowControl/>
              <w:spacing w:after="0"/>
            </w:pPr>
            <w:r>
              <w:rPr>
                <w:color w:val="241F2B"/>
                <w:sz w:val="16"/>
              </w:rPr>
              <w:t>Compact selector above the flow. Someone else creates a session-only or separate household profile.</w:t>
            </w:r>
          </w:p>
        </w:tc>
      </w:tr>
      <w:tr>
        <w:trPr>
          <w:cantSplit/>
        </w:trPr>
        <w:tc>
          <w:tcPr>
            <w:tcW w:type="dxa" w:w="1440"/>
            <w:vAlign w:val="top"/>
            <w:tcMar>
              <w:top w:w="80" w:type="dxa"/>
              <w:start w:w="100" w:type="dxa"/>
              <w:bottom w:w="80" w:type="dxa"/>
              <w:end w:w="100" w:type="dxa"/>
            </w:tcMar>
            <w:shd w:fill="F7F4F0"/>
          </w:tcPr>
          <w:p>
            <w:pPr>
              <w:widowControl/>
              <w:spacing w:after="0"/>
            </w:pPr>
            <w:r>
              <w:rPr>
                <w:color w:val="241F2B"/>
                <w:sz w:val="16"/>
              </w:rPr>
              <w:t>Screen 1</w:t>
            </w:r>
          </w:p>
        </w:tc>
        <w:tc>
          <w:tcPr>
            <w:tcW w:type="dxa" w:w="3096"/>
            <w:vAlign w:val="top"/>
            <w:tcMar>
              <w:top w:w="80" w:type="dxa"/>
              <w:start w:w="100" w:type="dxa"/>
              <w:bottom w:w="80" w:type="dxa"/>
              <w:end w:w="100" w:type="dxa"/>
            </w:tcMar>
            <w:shd w:fill="F7F4F0"/>
          </w:tcPr>
          <w:p>
            <w:pPr>
              <w:widowControl/>
              <w:spacing w:after="0"/>
            </w:pPr>
            <w:r>
              <w:rPr>
                <w:color w:val="241F2B"/>
                <w:sz w:val="16"/>
              </w:rPr>
              <w:t>Choose something that already fits</w:t>
            </w:r>
          </w:p>
        </w:tc>
        <w:tc>
          <w:tcPr>
            <w:tcW w:type="dxa" w:w="5400"/>
            <w:vAlign w:val="top"/>
            <w:tcMar>
              <w:top w:w="80" w:type="dxa"/>
              <w:start w:w="100" w:type="dxa"/>
              <w:bottom w:w="80" w:type="dxa"/>
              <w:end w:w="100" w:type="dxa"/>
            </w:tcMar>
            <w:shd w:fill="F7F4F0"/>
          </w:tcPr>
          <w:p>
            <w:pPr>
              <w:widowControl/>
              <w:spacing w:after="0"/>
            </w:pPr>
            <w:r>
              <w:rPr>
                <w:color w:val="241F2B"/>
                <w:sz w:val="16"/>
              </w:rPr>
              <w:t>Brand; compatible item type; size on the label. Prefer eligible kept purchases when available.</w:t>
            </w:r>
          </w:p>
        </w:tc>
      </w:tr>
      <w:tr>
        <w:trPr>
          <w:cantSplit/>
        </w:trPr>
        <w:tc>
          <w:tcPr>
            <w:tcW w:type="dxa" w:w="1440"/>
            <w:vAlign w:val="top"/>
            <w:tcMar>
              <w:top w:w="80" w:type="dxa"/>
              <w:start w:w="100" w:type="dxa"/>
              <w:bottom w:w="80" w:type="dxa"/>
              <w:end w:w="100" w:type="dxa"/>
            </w:tcMar>
          </w:tcPr>
          <w:p>
            <w:pPr>
              <w:widowControl/>
              <w:spacing w:after="0"/>
            </w:pPr>
            <w:r>
              <w:rPr>
                <w:color w:val="241F2B"/>
                <w:sz w:val="16"/>
              </w:rPr>
              <w:t>Screen 2</w:t>
            </w:r>
          </w:p>
        </w:tc>
        <w:tc>
          <w:tcPr>
            <w:tcW w:type="dxa" w:w="3096"/>
            <w:vAlign w:val="top"/>
            <w:tcMar>
              <w:top w:w="80" w:type="dxa"/>
              <w:start w:w="100" w:type="dxa"/>
              <w:bottom w:w="80" w:type="dxa"/>
              <w:end w:w="100" w:type="dxa"/>
            </w:tcMar>
          </w:tcPr>
          <w:p>
            <w:pPr>
              <w:widowControl/>
              <w:spacing w:after="0"/>
            </w:pPr>
            <w:r>
              <w:rPr>
                <w:color w:val="241F2B"/>
                <w:sz w:val="16"/>
              </w:rPr>
              <w:t>How does that item fit</w:t>
            </w:r>
          </w:p>
        </w:tc>
        <w:tc>
          <w:tcPr>
            <w:tcW w:type="dxa" w:w="5400"/>
            <w:vAlign w:val="top"/>
            <w:tcMar>
              <w:top w:w="80" w:type="dxa"/>
              <w:start w:w="100" w:type="dxa"/>
              <w:bottom w:w="80" w:type="dxa"/>
              <w:end w:w="100" w:type="dxa"/>
            </w:tcMar>
          </w:tcPr>
          <w:p>
            <w:pPr>
              <w:widowControl/>
              <w:spacing w:after="0"/>
            </w:pPr>
            <w:r>
              <w:rPr>
                <w:color w:val="241F2B"/>
                <w:sz w:val="16"/>
              </w:rPr>
              <w:t>Fits well overall, or adjust multiple category-relevant regions. Then choose As designed, Closer, or More relaxed.</w:t>
            </w:r>
          </w:p>
        </w:tc>
      </w:tr>
      <w:tr>
        <w:trPr>
          <w:cantSplit/>
        </w:trPr>
        <w:tc>
          <w:tcPr>
            <w:tcW w:type="dxa" w:w="1440"/>
            <w:vAlign w:val="top"/>
            <w:tcMar>
              <w:top w:w="80" w:type="dxa"/>
              <w:start w:w="100" w:type="dxa"/>
              <w:bottom w:w="80" w:type="dxa"/>
              <w:end w:w="100" w:type="dxa"/>
            </w:tcMar>
            <w:shd w:fill="F7F4F0"/>
          </w:tcPr>
          <w:p>
            <w:pPr>
              <w:widowControl/>
              <w:spacing w:after="0"/>
            </w:pPr>
            <w:r>
              <w:rPr>
                <w:color w:val="241F2B"/>
                <w:sz w:val="16"/>
              </w:rPr>
              <w:t>Save</w:t>
            </w:r>
          </w:p>
        </w:tc>
        <w:tc>
          <w:tcPr>
            <w:tcW w:type="dxa" w:w="3096"/>
            <w:vAlign w:val="top"/>
            <w:tcMar>
              <w:top w:w="80" w:type="dxa"/>
              <w:start w:w="100" w:type="dxa"/>
              <w:bottom w:w="80" w:type="dxa"/>
              <w:end w:w="100" w:type="dxa"/>
            </w:tcMar>
            <w:shd w:fill="F7F4F0"/>
          </w:tcPr>
          <w:p>
            <w:pPr>
              <w:widowControl/>
              <w:spacing w:after="0"/>
            </w:pPr>
            <w:r>
              <w:rPr>
                <w:color w:val="241F2B"/>
                <w:sz w:val="16"/>
              </w:rPr>
              <w:t>Save to my Fit Passport and show my size</w:t>
            </w:r>
          </w:p>
        </w:tc>
        <w:tc>
          <w:tcPr>
            <w:tcW w:type="dxa" w:w="5400"/>
            <w:vAlign w:val="top"/>
            <w:tcMar>
              <w:top w:w="80" w:type="dxa"/>
              <w:start w:w="100" w:type="dxa"/>
              <w:bottom w:w="80" w:type="dxa"/>
              <w:end w:w="100" w:type="dxa"/>
            </w:tcMar>
            <w:shd w:fill="F7F4F0"/>
          </w:tcPr>
          <w:p>
            <w:pPr>
              <w:widowControl/>
              <w:spacing w:after="0"/>
            </w:pPr>
            <w:r>
              <w:rPr>
                <w:color w:val="241F2B"/>
                <w:sz w:val="16"/>
              </w:rPr>
              <w:t>Plain-language purpose notice. Model-improvement and marketing permissions remain separate and off by default.</w:t>
            </w:r>
          </w:p>
        </w:tc>
      </w:tr>
      <w:tr>
        <w:trPr>
          <w:cantSplit/>
        </w:trPr>
        <w:tc>
          <w:tcPr>
            <w:tcW w:type="dxa" w:w="1440"/>
            <w:vAlign w:val="top"/>
            <w:tcMar>
              <w:top w:w="80" w:type="dxa"/>
              <w:start w:w="100" w:type="dxa"/>
              <w:bottom w:w="80" w:type="dxa"/>
              <w:end w:w="100" w:type="dxa"/>
            </w:tcMar>
          </w:tcPr>
          <w:p>
            <w:pPr>
              <w:widowControl/>
              <w:spacing w:after="0"/>
            </w:pPr>
            <w:r>
              <w:rPr>
                <w:color w:val="241F2B"/>
                <w:sz w:val="16"/>
              </w:rPr>
              <w:t>Result</w:t>
            </w:r>
          </w:p>
        </w:tc>
        <w:tc>
          <w:tcPr>
            <w:tcW w:type="dxa" w:w="3096"/>
            <w:vAlign w:val="top"/>
            <w:tcMar>
              <w:top w:w="80" w:type="dxa"/>
              <w:start w:w="100" w:type="dxa"/>
              <w:bottom w:w="80" w:type="dxa"/>
              <w:end w:w="100" w:type="dxa"/>
            </w:tcMar>
          </w:tcPr>
          <w:p>
            <w:pPr>
              <w:widowControl/>
              <w:spacing w:after="0"/>
            </w:pPr>
            <w:r>
              <w:rPr>
                <w:color w:val="241F2B"/>
                <w:sz w:val="16"/>
              </w:rPr>
              <w:t>Recommendation or safe fallback</w:t>
            </w:r>
          </w:p>
        </w:tc>
        <w:tc>
          <w:tcPr>
            <w:tcW w:type="dxa" w:w="5400"/>
            <w:vAlign w:val="top"/>
            <w:tcMar>
              <w:top w:w="80" w:type="dxa"/>
              <w:start w:w="100" w:type="dxa"/>
              <w:bottom w:w="80" w:type="dxa"/>
              <w:end w:w="100" w:type="dxa"/>
            </w:tcMar>
          </w:tcPr>
          <w:p>
            <w:pPr>
              <w:widowControl/>
              <w:spacing w:after="0"/>
            </w:pPr>
            <w:r>
              <w:rPr>
                <w:color w:val="241F2B"/>
                <w:sz w:val="16"/>
              </w:rPr>
              <w:t>High, Medium, ABSTAIN, or UNAVAILABLE; reason, anchor, tradeoff, and manual choice.</w:t>
            </w:r>
          </w:p>
        </w:tc>
      </w:tr>
    </w:tbl>
    <w:p>
      <w:pPr>
        <w:widowControl/>
        <w:spacing w:after="0"/>
      </w:pPr>
    </w:p>
    <w:p>
      <w:pPr>
        <w:pStyle w:val="Heading2"/>
        <w:widowControl/>
      </w:pPr>
      <w:r>
        <w:t>Question behavior</w:t>
      </w:r>
    </w:p>
    <w:p>
      <w:pPr>
        <w:pStyle w:val="ListBullet"/>
        <w:widowControl/>
      </w:pPr>
      <w:r>
        <w:t>No region starts preselected. Fits well overall is an explicit confirmation, not a default.</w:t>
      </w:r>
    </w:p>
    <w:p>
      <w:pPr>
        <w:pStyle w:val="ListBullet"/>
        <w:widowControl/>
      </w:pPr>
      <w:r>
        <w:t>Circumference regions use Too tight, Just right, and Too loose. Length regions use Too short, Just right, and Too long.</w:t>
      </w:r>
    </w:p>
    <w:p>
      <w:pPr>
        <w:pStyle w:val="ListBullet"/>
        <w:widowControl/>
      </w:pPr>
      <w:r>
        <w:t>The shopper can select several observations, including Waist too loose and Length just right.</w:t>
      </w:r>
    </w:p>
    <w:p>
      <w:pPr>
        <w:pStyle w:val="ListBullet"/>
        <w:widowControl/>
      </w:pPr>
      <w:r>
        <w:t>Age, weight, body shape, sex or gender, photos, scans, bra size, and tape measurements are excluded from the default flow.</w:t>
      </w:r>
    </w:p>
    <w:p>
      <w:pPr>
        <w:pStyle w:val="ListBullet"/>
        <w:widowControl/>
      </w:pPr>
      <w:r>
        <w:t>Height or a garment measurement may appear later only as the single missing signal that can materially change a length-sensitive answer.</w:t>
      </w:r>
    </w:p>
    <w:p>
      <w:pPr>
        <w:pStyle w:val="ListBullet"/>
        <w:widowControl/>
      </w:pPr>
      <w:r>
        <w:t>Product type, department, target brand, available sizes, and locale come from the page and are not re-asked.</w:t>
      </w:r>
    </w:p>
    <w:p>
      <w:pPr>
        <w:pStyle w:val="Heading2"/>
        <w:pageBreakBefore/>
        <w:widowControl/>
      </w:pPr>
      <w:r>
        <w:t>Progressive questions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3D2344"/>
            <w:vAlign w:val="center"/>
            <w:tcMar>
              <w:top w:w="90" w:type="dxa"/>
              <w:start w:w="100" w:type="dxa"/>
              <w:bottom w:w="90" w:type="dxa"/>
              <w:end w:w="100" w:type="dxa"/>
            </w:tcMar>
          </w:tcPr>
          <w:p>
            <w:pPr>
              <w:widowControl/>
              <w:spacing w:after="0"/>
            </w:pPr>
            <w:r>
              <w:rPr>
                <w:b/>
                <w:color w:val="FFFFFF"/>
                <w:sz w:val="16"/>
              </w:rPr>
              <w:t>Situation</w:t>
            </w:r>
          </w:p>
        </w:tc>
        <w:tc>
          <w:tcPr>
            <w:tcW w:type="dxa" w:w="4320"/>
            <w:shd w:fill="3D2344"/>
            <w:vAlign w:val="center"/>
            <w:tcMar>
              <w:top w:w="90" w:type="dxa"/>
              <w:start w:w="100" w:type="dxa"/>
              <w:bottom w:w="90" w:type="dxa"/>
              <w:end w:w="100" w:type="dxa"/>
            </w:tcMar>
          </w:tcPr>
          <w:p>
            <w:pPr>
              <w:widowControl/>
              <w:spacing w:after="0"/>
            </w:pPr>
            <w:r>
              <w:rPr>
                <w:b/>
                <w:color w:val="FFFFFF"/>
                <w:sz w:val="16"/>
              </w:rPr>
              <w:t>One allowed prompt</w:t>
            </w:r>
          </w:p>
        </w:tc>
        <w:tc>
          <w:tcPr>
            <w:tcW w:type="dxa" w:w="3672"/>
            <w:shd w:fill="3D2344"/>
            <w:vAlign w:val="center"/>
            <w:tcMar>
              <w:top w:w="90" w:type="dxa"/>
              <w:start w:w="100" w:type="dxa"/>
              <w:bottom w:w="90" w:type="dxa"/>
              <w:end w:w="100" w:type="dxa"/>
            </w:tcMar>
          </w:tcPr>
          <w:p>
            <w:pPr>
              <w:widowControl/>
              <w:spacing w:after="0"/>
            </w:pPr>
            <w:r>
              <w:rPr>
                <w:b/>
                <w:color w:val="FFFFFF"/>
                <w:sz w:val="16"/>
              </w:rPr>
              <w:t>If skipped</w:t>
            </w:r>
          </w:p>
        </w:tc>
      </w:tr>
      <w:tr>
        <w:trPr>
          <w:cantSplit/>
        </w:trPr>
        <w:tc>
          <w:tcPr>
            <w:tcW w:type="dxa" w:w="1944"/>
            <w:vAlign w:val="top"/>
            <w:tcMar>
              <w:top w:w="80" w:type="dxa"/>
              <w:start w:w="100" w:type="dxa"/>
              <w:bottom w:w="80" w:type="dxa"/>
              <w:end w:w="100" w:type="dxa"/>
            </w:tcMar>
          </w:tcPr>
          <w:p>
            <w:pPr>
              <w:widowControl/>
              <w:spacing w:after="0"/>
            </w:pPr>
            <w:r>
              <w:rPr>
                <w:color w:val="241F2B"/>
                <w:sz w:val="16"/>
              </w:rPr>
              <w:t>New fit family</w:t>
            </w:r>
          </w:p>
        </w:tc>
        <w:tc>
          <w:tcPr>
            <w:tcW w:type="dxa" w:w="4320"/>
            <w:vAlign w:val="top"/>
            <w:tcMar>
              <w:top w:w="80" w:type="dxa"/>
              <w:start w:w="100" w:type="dxa"/>
              <w:bottom w:w="80" w:type="dxa"/>
              <w:end w:w="100" w:type="dxa"/>
            </w:tcMar>
          </w:tcPr>
          <w:p>
            <w:pPr>
              <w:widowControl/>
              <w:spacing w:after="0"/>
            </w:pPr>
            <w:r>
              <w:rPr>
                <w:color w:val="241F2B"/>
                <w:sz w:val="16"/>
              </w:rPr>
              <w:t>Do you own a shirt, skirt, dress, or coat that fits well</w:t>
            </w:r>
          </w:p>
        </w:tc>
        <w:tc>
          <w:tcPr>
            <w:tcW w:type="dxa" w:w="3672"/>
            <w:vAlign w:val="top"/>
            <w:tcMar>
              <w:top w:w="80" w:type="dxa"/>
              <w:start w:w="100" w:type="dxa"/>
              <w:bottom w:w="80" w:type="dxa"/>
              <w:end w:w="100" w:type="dxa"/>
            </w:tcMar>
          </w:tcPr>
          <w:p>
            <w:pPr>
              <w:widowControl/>
              <w:spacing w:after="0"/>
            </w:pPr>
            <w:r>
              <w:rPr>
                <w:color w:val="241F2B"/>
                <w:sz w:val="16"/>
              </w:rPr>
              <w:t>Lower-confidence guidance or abstention</w:t>
            </w:r>
          </w:p>
        </w:tc>
      </w:tr>
      <w:tr>
        <w:trPr>
          <w:cantSplit/>
        </w:trPr>
        <w:tc>
          <w:tcPr>
            <w:tcW w:type="dxa" w:w="1944"/>
            <w:vAlign w:val="top"/>
            <w:tcMar>
              <w:top w:w="80" w:type="dxa"/>
              <w:start w:w="100" w:type="dxa"/>
              <w:bottom w:w="80" w:type="dxa"/>
              <w:end w:w="100" w:type="dxa"/>
            </w:tcMar>
            <w:shd w:fill="F7F4F0"/>
          </w:tcPr>
          <w:p>
            <w:pPr>
              <w:widowControl/>
              <w:spacing w:after="0"/>
            </w:pPr>
            <w:r>
              <w:rPr>
                <w:color w:val="241F2B"/>
                <w:sz w:val="16"/>
              </w:rPr>
              <w:t>Missing length signal</w:t>
            </w:r>
          </w:p>
        </w:tc>
        <w:tc>
          <w:tcPr>
            <w:tcW w:type="dxa" w:w="4320"/>
            <w:vAlign w:val="top"/>
            <w:tcMar>
              <w:top w:w="80" w:type="dxa"/>
              <w:start w:w="100" w:type="dxa"/>
              <w:bottom w:w="80" w:type="dxa"/>
              <w:end w:w="100" w:type="dxa"/>
            </w:tcMar>
            <w:shd w:fill="F7F4F0"/>
          </w:tcPr>
          <w:p>
            <w:pPr>
              <w:widowControl/>
              <w:spacing w:after="0"/>
            </w:pPr>
            <w:r>
              <w:rPr>
                <w:color w:val="241F2B"/>
                <w:sz w:val="16"/>
              </w:rPr>
              <w:t>How is the length of your reference item</w:t>
            </w:r>
          </w:p>
        </w:tc>
        <w:tc>
          <w:tcPr>
            <w:tcW w:type="dxa" w:w="3672"/>
            <w:vAlign w:val="top"/>
            <w:tcMar>
              <w:top w:w="80" w:type="dxa"/>
              <w:start w:w="100" w:type="dxa"/>
              <w:bottom w:w="80" w:type="dxa"/>
              <w:end w:w="100" w:type="dxa"/>
            </w:tcMar>
            <w:shd w:fill="F7F4F0"/>
          </w:tcPr>
          <w:p>
            <w:pPr>
              <w:widowControl/>
              <w:spacing w:after="0"/>
            </w:pPr>
            <w:r>
              <w:rPr>
                <w:color w:val="241F2B"/>
                <w:sz w:val="16"/>
              </w:rPr>
              <w:t>Wider uncertainty or no length claim</w:t>
            </w:r>
          </w:p>
        </w:tc>
      </w:tr>
      <w:tr>
        <w:trPr>
          <w:cantSplit/>
        </w:trPr>
        <w:tc>
          <w:tcPr>
            <w:tcW w:type="dxa" w:w="1944"/>
            <w:vAlign w:val="top"/>
            <w:tcMar>
              <w:top w:w="80" w:type="dxa"/>
              <w:start w:w="100" w:type="dxa"/>
              <w:bottom w:w="80" w:type="dxa"/>
              <w:end w:w="100" w:type="dxa"/>
            </w:tcMar>
          </w:tcPr>
          <w:p>
            <w:pPr>
              <w:widowControl/>
              <w:spacing w:after="0"/>
            </w:pPr>
            <w:r>
              <w:rPr>
                <w:color w:val="241F2B"/>
                <w:sz w:val="16"/>
              </w:rPr>
              <w:t>Fitted outerwear</w:t>
            </w:r>
          </w:p>
        </w:tc>
        <w:tc>
          <w:tcPr>
            <w:tcW w:type="dxa" w:w="4320"/>
            <w:vAlign w:val="top"/>
            <w:tcMar>
              <w:top w:w="80" w:type="dxa"/>
              <w:start w:w="100" w:type="dxa"/>
              <w:bottom w:w="80" w:type="dxa"/>
              <w:end w:w="100" w:type="dxa"/>
            </w:tcMar>
          </w:tcPr>
          <w:p>
            <w:pPr>
              <w:widowControl/>
              <w:spacing w:after="0"/>
            </w:pPr>
            <w:r>
              <w:rPr>
                <w:color w:val="241F2B"/>
                <w:sz w:val="16"/>
              </w:rPr>
              <w:t>Will you wear this over light or heavier layers</w:t>
            </w:r>
          </w:p>
        </w:tc>
        <w:tc>
          <w:tcPr>
            <w:tcW w:type="dxa" w:w="3672"/>
            <w:vAlign w:val="top"/>
            <w:tcMar>
              <w:top w:w="80" w:type="dxa"/>
              <w:start w:w="100" w:type="dxa"/>
              <w:bottom w:w="80" w:type="dxa"/>
              <w:end w:w="100" w:type="dxa"/>
            </w:tcMar>
          </w:tcPr>
          <w:p>
            <w:pPr>
              <w:widowControl/>
              <w:spacing w:after="0"/>
            </w:pPr>
            <w:r>
              <w:rPr>
                <w:color w:val="241F2B"/>
                <w:sz w:val="16"/>
              </w:rPr>
              <w:t>Use intended layering and disclose the assumption</w:t>
            </w:r>
          </w:p>
        </w:tc>
      </w:tr>
      <w:tr>
        <w:trPr>
          <w:cantSplit/>
        </w:trPr>
        <w:tc>
          <w:tcPr>
            <w:tcW w:type="dxa" w:w="1944"/>
            <w:vAlign w:val="top"/>
            <w:tcMar>
              <w:top w:w="80" w:type="dxa"/>
              <w:start w:w="100" w:type="dxa"/>
              <w:bottom w:w="80" w:type="dxa"/>
              <w:end w:w="100" w:type="dxa"/>
            </w:tcMar>
            <w:shd w:fill="F7F4F0"/>
          </w:tcPr>
          <w:p>
            <w:pPr>
              <w:widowControl/>
              <w:spacing w:after="0"/>
            </w:pPr>
            <w:r>
              <w:rPr>
                <w:color w:val="241F2B"/>
                <w:sz w:val="16"/>
              </w:rPr>
              <w:t>Conflicting anchors</w:t>
            </w:r>
          </w:p>
        </w:tc>
        <w:tc>
          <w:tcPr>
            <w:tcW w:type="dxa" w:w="4320"/>
            <w:vAlign w:val="top"/>
            <w:tcMar>
              <w:top w:w="80" w:type="dxa"/>
              <w:start w:w="100" w:type="dxa"/>
              <w:bottom w:w="80" w:type="dxa"/>
              <w:end w:w="100" w:type="dxa"/>
            </w:tcMar>
            <w:shd w:fill="F7F4F0"/>
          </w:tcPr>
          <w:p>
            <w:pPr>
              <w:widowControl/>
              <w:spacing w:after="0"/>
            </w:pPr>
            <w:r>
              <w:rPr>
                <w:color w:val="241F2B"/>
                <w:sz w:val="16"/>
              </w:rPr>
              <w:t>Which item is closer to your preferred fit</w:t>
            </w:r>
          </w:p>
        </w:tc>
        <w:tc>
          <w:tcPr>
            <w:tcW w:type="dxa" w:w="3672"/>
            <w:vAlign w:val="top"/>
            <w:tcMar>
              <w:top w:w="80" w:type="dxa"/>
              <w:start w:w="100" w:type="dxa"/>
              <w:bottom w:w="80" w:type="dxa"/>
              <w:end w:w="100" w:type="dxa"/>
            </w:tcMar>
            <w:shd w:fill="F7F4F0"/>
          </w:tcPr>
          <w:p>
            <w:pPr>
              <w:widowControl/>
              <w:spacing w:after="0"/>
            </w:pPr>
            <w:r>
              <w:rPr>
                <w:color w:val="241F2B"/>
                <w:sz w:val="16"/>
              </w:rPr>
              <w:t>Abstain or show two plausible sizes with tradeoffs</w:t>
            </w:r>
          </w:p>
        </w:tc>
      </w:tr>
      <w:tr>
        <w:trPr>
          <w:cantSplit/>
        </w:trPr>
        <w:tc>
          <w:tcPr>
            <w:tcW w:type="dxa" w:w="1944"/>
            <w:vAlign w:val="top"/>
            <w:tcMar>
              <w:top w:w="80" w:type="dxa"/>
              <w:start w:w="100" w:type="dxa"/>
              <w:bottom w:w="80" w:type="dxa"/>
              <w:end w:w="100" w:type="dxa"/>
            </w:tcMar>
          </w:tcPr>
          <w:p>
            <w:pPr>
              <w:widowControl/>
              <w:spacing w:after="0"/>
            </w:pPr>
            <w:r>
              <w:rPr>
                <w:color w:val="241F2B"/>
                <w:sz w:val="16"/>
              </w:rPr>
              <w:t>Stale profile</w:t>
            </w:r>
          </w:p>
        </w:tc>
        <w:tc>
          <w:tcPr>
            <w:tcW w:type="dxa" w:w="4320"/>
            <w:vAlign w:val="top"/>
            <w:tcMar>
              <w:top w:w="80" w:type="dxa"/>
              <w:start w:w="100" w:type="dxa"/>
              <w:bottom w:w="80" w:type="dxa"/>
              <w:end w:w="100" w:type="dxa"/>
            </w:tcMar>
          </w:tcPr>
          <w:p>
            <w:pPr>
              <w:widowControl/>
              <w:spacing w:after="0"/>
            </w:pPr>
            <w:r>
              <w:rPr>
                <w:color w:val="241F2B"/>
                <w:sz w:val="16"/>
              </w:rPr>
              <w:t>Has your preferred fit or usual size changed</w:t>
            </w:r>
          </w:p>
        </w:tc>
        <w:tc>
          <w:tcPr>
            <w:tcW w:type="dxa" w:w="3672"/>
            <w:vAlign w:val="top"/>
            <w:tcMar>
              <w:top w:w="80" w:type="dxa"/>
              <w:start w:w="100" w:type="dxa"/>
              <w:bottom w:w="80" w:type="dxa"/>
              <w:end w:w="100" w:type="dxa"/>
            </w:tcMar>
          </w:tcPr>
          <w:p>
            <w:pPr>
              <w:widowControl/>
              <w:spacing w:after="0"/>
            </w:pPr>
            <w:r>
              <w:rPr>
                <w:color w:val="241F2B"/>
                <w:sz w:val="16"/>
              </w:rPr>
              <w:t>Retain and label the last update; do not overwrite silently</w:t>
            </w:r>
          </w:p>
        </w:tc>
      </w:tr>
    </w:tbl>
    <w:p>
      <w:pPr>
        <w:widowControl/>
        <w:spacing w:after="0"/>
      </w:pPr>
    </w:p>
    <w:p>
      <w:pPr>
        <w:pStyle w:val="Heading1"/>
        <w:widowControl/>
      </w:pPr>
      <w:r>
        <w:t>Fit Families and Category Coverage</w:t>
      </w:r>
    </w:p>
    <w:p>
      <w:pPr>
        <w:widowControl/>
      </w:pPr>
      <w:r>
        <w:t>One Fit Passport can contain several anchors. Each anchor belongs to a fit family. The system transfers evidence only where a documented rule has been evaluated. An incompatible anchor can never produce a high-confidence recommendation.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12"/>
            <w:shd w:fill="3D2344"/>
            <w:vAlign w:val="center"/>
            <w:tcMar>
              <w:top w:w="90" w:type="dxa"/>
              <w:start w:w="100" w:type="dxa"/>
              <w:bottom w:w="90" w:type="dxa"/>
              <w:end w:w="100" w:type="dxa"/>
            </w:tcMar>
          </w:tcPr>
          <w:p>
            <w:pPr>
              <w:widowControl/>
              <w:spacing w:after="0"/>
            </w:pPr>
            <w:r>
              <w:rPr>
                <w:b/>
                <w:color w:val="FFFFFF"/>
                <w:sz w:val="15"/>
              </w:rPr>
              <w:t>Fit family</w:t>
            </w:r>
          </w:p>
        </w:tc>
        <w:tc>
          <w:tcPr>
            <w:tcW w:type="dxa" w:w="1656"/>
            <w:shd w:fill="3D2344"/>
            <w:vAlign w:val="center"/>
            <w:tcMar>
              <w:top w:w="90" w:type="dxa"/>
              <w:start w:w="100" w:type="dxa"/>
              <w:bottom w:w="90" w:type="dxa"/>
              <w:end w:w="100" w:type="dxa"/>
            </w:tcMar>
          </w:tcPr>
          <w:p>
            <w:pPr>
              <w:widowControl/>
              <w:spacing w:after="0"/>
            </w:pPr>
            <w:r>
              <w:rPr>
                <w:b/>
                <w:color w:val="FFFFFF"/>
                <w:sz w:val="15"/>
              </w:rPr>
              <w:t>Mock categories</w:t>
            </w:r>
          </w:p>
        </w:tc>
        <w:tc>
          <w:tcPr>
            <w:tcW w:type="dxa" w:w="2088"/>
            <w:shd w:fill="3D2344"/>
            <w:vAlign w:val="center"/>
            <w:tcMar>
              <w:top w:w="90" w:type="dxa"/>
              <w:start w:w="100" w:type="dxa"/>
              <w:bottom w:w="90" w:type="dxa"/>
              <w:end w:w="100" w:type="dxa"/>
            </w:tcMar>
          </w:tcPr>
          <w:p>
            <w:pPr>
              <w:widowControl/>
              <w:spacing w:after="0"/>
            </w:pPr>
            <w:r>
              <w:rPr>
                <w:b/>
                <w:color w:val="FFFFFF"/>
                <w:sz w:val="15"/>
              </w:rPr>
              <w:t>Core feedback</w:t>
            </w:r>
          </w:p>
        </w:tc>
        <w:tc>
          <w:tcPr>
            <w:tcW w:type="dxa" w:w="1944"/>
            <w:shd w:fill="3D2344"/>
            <w:vAlign w:val="center"/>
            <w:tcMar>
              <w:top w:w="90" w:type="dxa"/>
              <w:start w:w="100" w:type="dxa"/>
              <w:bottom w:w="90" w:type="dxa"/>
              <w:end w:w="100" w:type="dxa"/>
            </w:tcMar>
          </w:tcPr>
          <w:p>
            <w:pPr>
              <w:widowControl/>
              <w:spacing w:after="0"/>
            </w:pPr>
            <w:r>
              <w:rPr>
                <w:b/>
                <w:color w:val="FFFFFF"/>
                <w:sz w:val="15"/>
              </w:rPr>
              <w:t>Conditional feedback</w:t>
            </w:r>
          </w:p>
        </w:tc>
        <w:tc>
          <w:tcPr>
            <w:tcW w:type="dxa" w:w="2736"/>
            <w:shd w:fill="3D2344"/>
            <w:vAlign w:val="center"/>
            <w:tcMar>
              <w:top w:w="90" w:type="dxa"/>
              <w:start w:w="100" w:type="dxa"/>
              <w:bottom w:w="90" w:type="dxa"/>
              <w:end w:w="100" w:type="dxa"/>
            </w:tcMar>
          </w:tcPr>
          <w:p>
            <w:pPr>
              <w:widowControl/>
              <w:spacing w:after="0"/>
            </w:pPr>
            <w:r>
              <w:rPr>
                <w:b/>
                <w:color w:val="FFFFFF"/>
                <w:sz w:val="15"/>
              </w:rPr>
              <w:t>Minimum garment evidence</w:t>
            </w:r>
          </w:p>
        </w:tc>
      </w:tr>
      <w:tr>
        <w:trPr>
          <w:cantSplit/>
        </w:trPr>
        <w:tc>
          <w:tcPr>
            <w:tcW w:type="dxa" w:w="1512"/>
            <w:vAlign w:val="top"/>
            <w:tcMar>
              <w:top w:w="80" w:type="dxa"/>
              <w:start w:w="100" w:type="dxa"/>
              <w:bottom w:w="80" w:type="dxa"/>
              <w:end w:w="100" w:type="dxa"/>
            </w:tcMar>
          </w:tcPr>
          <w:p>
            <w:pPr>
              <w:widowControl/>
              <w:spacing w:after="0"/>
            </w:pPr>
            <w:r>
              <w:rPr>
                <w:color w:val="241F2B"/>
                <w:sz w:val="14"/>
              </w:rPr>
              <w:t>Bottoms</w:t>
            </w:r>
          </w:p>
        </w:tc>
        <w:tc>
          <w:tcPr>
            <w:tcW w:type="dxa" w:w="1656"/>
            <w:vAlign w:val="top"/>
            <w:tcMar>
              <w:top w:w="80" w:type="dxa"/>
              <w:start w:w="100" w:type="dxa"/>
              <w:bottom w:w="80" w:type="dxa"/>
              <w:end w:w="100" w:type="dxa"/>
            </w:tcMar>
          </w:tcPr>
          <w:p>
            <w:pPr>
              <w:widowControl/>
              <w:spacing w:after="0"/>
            </w:pPr>
            <w:r>
              <w:rPr>
                <w:color w:val="241F2B"/>
                <w:sz w:val="14"/>
              </w:rPr>
              <w:t>Denim, Trousers, Shorts</w:t>
            </w:r>
          </w:p>
        </w:tc>
        <w:tc>
          <w:tcPr>
            <w:tcW w:type="dxa" w:w="2088"/>
            <w:vAlign w:val="top"/>
            <w:tcMar>
              <w:top w:w="80" w:type="dxa"/>
              <w:start w:w="100" w:type="dxa"/>
              <w:bottom w:w="80" w:type="dxa"/>
              <w:end w:w="100" w:type="dxa"/>
            </w:tcMar>
          </w:tcPr>
          <w:p>
            <w:pPr>
              <w:widowControl/>
              <w:spacing w:after="0"/>
            </w:pPr>
            <w:r>
              <w:rPr>
                <w:color w:val="241F2B"/>
                <w:sz w:val="14"/>
              </w:rPr>
              <w:t>Waist, hip or seat, rise, thigh</w:t>
            </w:r>
          </w:p>
        </w:tc>
        <w:tc>
          <w:tcPr>
            <w:tcW w:type="dxa" w:w="1944"/>
            <w:vAlign w:val="top"/>
            <w:tcMar>
              <w:top w:w="80" w:type="dxa"/>
              <w:start w:w="100" w:type="dxa"/>
              <w:bottom w:w="80" w:type="dxa"/>
              <w:end w:w="100" w:type="dxa"/>
            </w:tcMar>
          </w:tcPr>
          <w:p>
            <w:pPr>
              <w:widowControl/>
              <w:spacing w:after="0"/>
            </w:pPr>
            <w:r>
              <w:rPr>
                <w:color w:val="241F2B"/>
                <w:sz w:val="14"/>
              </w:rPr>
              <w:t>Inseam, leg opening, stretch</w:t>
            </w:r>
          </w:p>
        </w:tc>
        <w:tc>
          <w:tcPr>
            <w:tcW w:type="dxa" w:w="2736"/>
            <w:vAlign w:val="top"/>
            <w:tcMar>
              <w:top w:w="80" w:type="dxa"/>
              <w:start w:w="100" w:type="dxa"/>
              <w:bottom w:w="80" w:type="dxa"/>
              <w:end w:w="100" w:type="dxa"/>
            </w:tcMar>
          </w:tcPr>
          <w:p>
            <w:pPr>
              <w:widowControl/>
              <w:spacing w:after="0"/>
            </w:pPr>
            <w:r>
              <w:rPr>
                <w:color w:val="241F2B"/>
                <w:sz w:val="14"/>
              </w:rPr>
              <w:t>Waist, hip, front and back rise, thigh, inseam or outseam, stretch, silhouette</w:t>
            </w:r>
          </w:p>
        </w:tc>
      </w:tr>
      <w:tr>
        <w:trPr>
          <w:cantSplit/>
        </w:trPr>
        <w:tc>
          <w:tcPr>
            <w:tcW w:type="dxa" w:w="1512"/>
            <w:vAlign w:val="top"/>
            <w:tcMar>
              <w:top w:w="80" w:type="dxa"/>
              <w:start w:w="100" w:type="dxa"/>
              <w:bottom w:w="80" w:type="dxa"/>
              <w:end w:w="100" w:type="dxa"/>
            </w:tcMar>
            <w:shd w:fill="F7F4F0"/>
          </w:tcPr>
          <w:p>
            <w:pPr>
              <w:widowControl/>
              <w:spacing w:after="0"/>
            </w:pPr>
            <w:r>
              <w:rPr>
                <w:color w:val="241F2B"/>
                <w:sz w:val="14"/>
              </w:rPr>
              <w:t>Skirts</w:t>
            </w:r>
          </w:p>
        </w:tc>
        <w:tc>
          <w:tcPr>
            <w:tcW w:type="dxa" w:w="1656"/>
            <w:vAlign w:val="top"/>
            <w:tcMar>
              <w:top w:w="80" w:type="dxa"/>
              <w:start w:w="100" w:type="dxa"/>
              <w:bottom w:w="80" w:type="dxa"/>
              <w:end w:w="100" w:type="dxa"/>
            </w:tcMar>
            <w:shd w:fill="F7F4F0"/>
          </w:tcPr>
          <w:p>
            <w:pPr>
              <w:widowControl/>
              <w:spacing w:after="0"/>
            </w:pPr>
            <w:r>
              <w:rPr>
                <w:color w:val="241F2B"/>
                <w:sz w:val="14"/>
              </w:rPr>
              <w:t>Skirts</w:t>
            </w:r>
          </w:p>
        </w:tc>
        <w:tc>
          <w:tcPr>
            <w:tcW w:type="dxa" w:w="2088"/>
            <w:vAlign w:val="top"/>
            <w:tcMar>
              <w:top w:w="80" w:type="dxa"/>
              <w:start w:w="100" w:type="dxa"/>
              <w:bottom w:w="80" w:type="dxa"/>
              <w:end w:w="100" w:type="dxa"/>
            </w:tcMar>
            <w:shd w:fill="F7F4F0"/>
          </w:tcPr>
          <w:p>
            <w:pPr>
              <w:widowControl/>
              <w:spacing w:after="0"/>
            </w:pPr>
            <w:r>
              <w:rPr>
                <w:color w:val="241F2B"/>
                <w:sz w:val="14"/>
              </w:rPr>
              <w:t>Waist, hip or seat, overall length</w:t>
            </w:r>
          </w:p>
        </w:tc>
        <w:tc>
          <w:tcPr>
            <w:tcW w:type="dxa" w:w="1944"/>
            <w:vAlign w:val="top"/>
            <w:tcMar>
              <w:top w:w="80" w:type="dxa"/>
              <w:start w:w="100" w:type="dxa"/>
              <w:bottom w:w="80" w:type="dxa"/>
              <w:end w:w="100" w:type="dxa"/>
            </w:tcMar>
            <w:shd w:fill="F7F4F0"/>
          </w:tcPr>
          <w:p>
            <w:pPr>
              <w:widowControl/>
              <w:spacing w:after="0"/>
            </w:pPr>
            <w:r>
              <w:rPr>
                <w:color w:val="241F2B"/>
                <w:sz w:val="14"/>
              </w:rPr>
              <w:t>Hem ease, rise position, stretch</w:t>
            </w:r>
          </w:p>
        </w:tc>
        <w:tc>
          <w:tcPr>
            <w:tcW w:type="dxa" w:w="2736"/>
            <w:vAlign w:val="top"/>
            <w:tcMar>
              <w:top w:w="80" w:type="dxa"/>
              <w:start w:w="100" w:type="dxa"/>
              <w:bottom w:w="80" w:type="dxa"/>
              <w:end w:w="100" w:type="dxa"/>
            </w:tcMar>
            <w:shd w:fill="F7F4F0"/>
          </w:tcPr>
          <w:p>
            <w:pPr>
              <w:widowControl/>
              <w:spacing w:after="0"/>
            </w:pPr>
            <w:r>
              <w:rPr>
                <w:color w:val="241F2B"/>
                <w:sz w:val="14"/>
              </w:rPr>
              <w:t>Waist, hip, length, hem or shape, stretch, silhouette</w:t>
            </w:r>
          </w:p>
        </w:tc>
      </w:tr>
      <w:tr>
        <w:trPr>
          <w:cantSplit/>
        </w:trPr>
        <w:tc>
          <w:tcPr>
            <w:tcW w:type="dxa" w:w="1512"/>
            <w:vAlign w:val="top"/>
            <w:tcMar>
              <w:top w:w="80" w:type="dxa"/>
              <w:start w:w="100" w:type="dxa"/>
              <w:bottom w:w="80" w:type="dxa"/>
              <w:end w:w="100" w:type="dxa"/>
            </w:tcMar>
          </w:tcPr>
          <w:p>
            <w:pPr>
              <w:widowControl/>
              <w:spacing w:after="0"/>
            </w:pPr>
            <w:r>
              <w:rPr>
                <w:color w:val="241F2B"/>
                <w:sz w:val="14"/>
              </w:rPr>
              <w:t>Upper body</w:t>
            </w:r>
          </w:p>
        </w:tc>
        <w:tc>
          <w:tcPr>
            <w:tcW w:type="dxa" w:w="1656"/>
            <w:vAlign w:val="top"/>
            <w:tcMar>
              <w:top w:w="80" w:type="dxa"/>
              <w:start w:w="100" w:type="dxa"/>
              <w:bottom w:w="80" w:type="dxa"/>
              <w:end w:w="100" w:type="dxa"/>
            </w:tcMar>
          </w:tcPr>
          <w:p>
            <w:pPr>
              <w:widowControl/>
              <w:spacing w:after="0"/>
            </w:pPr>
            <w:r>
              <w:rPr>
                <w:color w:val="241F2B"/>
                <w:sz w:val="14"/>
              </w:rPr>
              <w:t>Tops, Shirts and Tees, Knitwear, Sweatshirts</w:t>
            </w:r>
          </w:p>
        </w:tc>
        <w:tc>
          <w:tcPr>
            <w:tcW w:type="dxa" w:w="2088"/>
            <w:vAlign w:val="top"/>
            <w:tcMar>
              <w:top w:w="80" w:type="dxa"/>
              <w:start w:w="100" w:type="dxa"/>
              <w:bottom w:w="80" w:type="dxa"/>
              <w:end w:w="100" w:type="dxa"/>
            </w:tcMar>
          </w:tcPr>
          <w:p>
            <w:pPr>
              <w:widowControl/>
              <w:spacing w:after="0"/>
            </w:pPr>
            <w:r>
              <w:rPr>
                <w:color w:val="241F2B"/>
                <w:sz w:val="14"/>
              </w:rPr>
              <w:t>Chest or bust, shoulders, body length</w:t>
            </w:r>
          </w:p>
        </w:tc>
        <w:tc>
          <w:tcPr>
            <w:tcW w:type="dxa" w:w="1944"/>
            <w:vAlign w:val="top"/>
            <w:tcMar>
              <w:top w:w="80" w:type="dxa"/>
              <w:start w:w="100" w:type="dxa"/>
              <w:bottom w:w="80" w:type="dxa"/>
              <w:end w:w="100" w:type="dxa"/>
            </w:tcMar>
          </w:tcPr>
          <w:p>
            <w:pPr>
              <w:widowControl/>
              <w:spacing w:after="0"/>
            </w:pPr>
            <w:r>
              <w:rPr>
                <w:color w:val="241F2B"/>
                <w:sz w:val="14"/>
              </w:rPr>
              <w:t>Sleeve, upper arm, neck, stretch</w:t>
            </w:r>
          </w:p>
        </w:tc>
        <w:tc>
          <w:tcPr>
            <w:tcW w:type="dxa" w:w="2736"/>
            <w:vAlign w:val="top"/>
            <w:tcMar>
              <w:top w:w="80" w:type="dxa"/>
              <w:start w:w="100" w:type="dxa"/>
              <w:bottom w:w="80" w:type="dxa"/>
              <w:end w:w="100" w:type="dxa"/>
            </w:tcMar>
          </w:tcPr>
          <w:p>
            <w:pPr>
              <w:widowControl/>
              <w:spacing w:after="0"/>
            </w:pPr>
            <w:r>
              <w:rPr>
                <w:color w:val="241F2B"/>
                <w:sz w:val="14"/>
              </w:rPr>
              <w:t>Chest, shoulder or cross-back, body length, sleeve when present, stretch, silhouette</w:t>
            </w:r>
          </w:p>
        </w:tc>
      </w:tr>
      <w:tr>
        <w:trPr>
          <w:cantSplit/>
        </w:trPr>
        <w:tc>
          <w:tcPr>
            <w:tcW w:type="dxa" w:w="1512"/>
            <w:vAlign w:val="top"/>
            <w:tcMar>
              <w:top w:w="80" w:type="dxa"/>
              <w:start w:w="100" w:type="dxa"/>
              <w:bottom w:w="80" w:type="dxa"/>
              <w:end w:w="100" w:type="dxa"/>
            </w:tcMar>
            <w:shd w:fill="F7F4F0"/>
          </w:tcPr>
          <w:p>
            <w:pPr>
              <w:widowControl/>
              <w:spacing w:after="0"/>
            </w:pPr>
            <w:r>
              <w:rPr>
                <w:color w:val="241F2B"/>
                <w:sz w:val="14"/>
              </w:rPr>
              <w:t>Dresses and one-piece</w:t>
            </w:r>
          </w:p>
        </w:tc>
        <w:tc>
          <w:tcPr>
            <w:tcW w:type="dxa" w:w="1656"/>
            <w:vAlign w:val="top"/>
            <w:tcMar>
              <w:top w:w="80" w:type="dxa"/>
              <w:start w:w="100" w:type="dxa"/>
              <w:bottom w:w="80" w:type="dxa"/>
              <w:end w:w="100" w:type="dxa"/>
            </w:tcMar>
            <w:shd w:fill="F7F4F0"/>
          </w:tcPr>
          <w:p>
            <w:pPr>
              <w:widowControl/>
              <w:spacing w:after="0"/>
            </w:pPr>
            <w:r>
              <w:rPr>
                <w:color w:val="241F2B"/>
                <w:sz w:val="14"/>
              </w:rPr>
              <w:t>Dresses</w:t>
            </w:r>
          </w:p>
        </w:tc>
        <w:tc>
          <w:tcPr>
            <w:tcW w:type="dxa" w:w="2088"/>
            <w:vAlign w:val="top"/>
            <w:tcMar>
              <w:top w:w="80" w:type="dxa"/>
              <w:start w:w="100" w:type="dxa"/>
              <w:bottom w:w="80" w:type="dxa"/>
              <w:end w:w="100" w:type="dxa"/>
            </w:tcMar>
            <w:shd w:fill="F7F4F0"/>
          </w:tcPr>
          <w:p>
            <w:pPr>
              <w:widowControl/>
              <w:spacing w:after="0"/>
            </w:pPr>
            <w:r>
              <w:rPr>
                <w:color w:val="241F2B"/>
                <w:sz w:val="14"/>
              </w:rPr>
              <w:t>Chest or bust, waist, hip or seat, overall length</w:t>
            </w:r>
          </w:p>
        </w:tc>
        <w:tc>
          <w:tcPr>
            <w:tcW w:type="dxa" w:w="1944"/>
            <w:vAlign w:val="top"/>
            <w:tcMar>
              <w:top w:w="80" w:type="dxa"/>
              <w:start w:w="100" w:type="dxa"/>
              <w:bottom w:w="80" w:type="dxa"/>
              <w:end w:w="100" w:type="dxa"/>
            </w:tcMar>
            <w:shd w:fill="F7F4F0"/>
          </w:tcPr>
          <w:p>
            <w:pPr>
              <w:widowControl/>
              <w:spacing w:after="0"/>
            </w:pPr>
            <w:r>
              <w:rPr>
                <w:color w:val="241F2B"/>
                <w:sz w:val="14"/>
              </w:rPr>
              <w:t>Shoulders, sleeve, torso length, stretch</w:t>
            </w:r>
          </w:p>
        </w:tc>
        <w:tc>
          <w:tcPr>
            <w:tcW w:type="dxa" w:w="2736"/>
            <w:vAlign w:val="top"/>
            <w:tcMar>
              <w:top w:w="80" w:type="dxa"/>
              <w:start w:w="100" w:type="dxa"/>
              <w:bottom w:w="80" w:type="dxa"/>
              <w:end w:w="100" w:type="dxa"/>
            </w:tcMar>
            <w:shd w:fill="F7F4F0"/>
          </w:tcPr>
          <w:p>
            <w:pPr>
              <w:widowControl/>
              <w:spacing w:after="0"/>
            </w:pPr>
            <w:r>
              <w:rPr>
                <w:color w:val="241F2B"/>
                <w:sz w:val="14"/>
              </w:rPr>
              <w:t>Bust or chest, waist, hip, length, silhouette, stretch, shoulder and sleeve when present</w:t>
            </w:r>
          </w:p>
        </w:tc>
      </w:tr>
      <w:tr>
        <w:trPr>
          <w:cantSplit/>
        </w:trPr>
        <w:tc>
          <w:tcPr>
            <w:tcW w:type="dxa" w:w="1512"/>
            <w:vAlign w:val="top"/>
            <w:tcMar>
              <w:top w:w="80" w:type="dxa"/>
              <w:start w:w="100" w:type="dxa"/>
              <w:bottom w:w="80" w:type="dxa"/>
              <w:end w:w="100" w:type="dxa"/>
            </w:tcMar>
          </w:tcPr>
          <w:p>
            <w:pPr>
              <w:widowControl/>
              <w:spacing w:after="0"/>
            </w:pPr>
            <w:r>
              <w:rPr>
                <w:color w:val="241F2B"/>
                <w:sz w:val="14"/>
              </w:rPr>
              <w:t>Outerwear and tailoring</w:t>
            </w:r>
          </w:p>
        </w:tc>
        <w:tc>
          <w:tcPr>
            <w:tcW w:type="dxa" w:w="1656"/>
            <w:vAlign w:val="top"/>
            <w:tcMar>
              <w:top w:w="80" w:type="dxa"/>
              <w:start w:w="100" w:type="dxa"/>
              <w:bottom w:w="80" w:type="dxa"/>
              <w:end w:w="100" w:type="dxa"/>
            </w:tcMar>
          </w:tcPr>
          <w:p>
            <w:pPr>
              <w:widowControl/>
              <w:spacing w:after="0"/>
            </w:pPr>
            <w:r>
              <w:rPr>
                <w:color w:val="241F2B"/>
                <w:sz w:val="14"/>
              </w:rPr>
              <w:t>Outerwear, Tailoring</w:t>
            </w:r>
          </w:p>
        </w:tc>
        <w:tc>
          <w:tcPr>
            <w:tcW w:type="dxa" w:w="2088"/>
            <w:vAlign w:val="top"/>
            <w:tcMar>
              <w:top w:w="80" w:type="dxa"/>
              <w:start w:w="100" w:type="dxa"/>
              <w:bottom w:w="80" w:type="dxa"/>
              <w:end w:w="100" w:type="dxa"/>
            </w:tcMar>
          </w:tcPr>
          <w:p>
            <w:pPr>
              <w:widowControl/>
              <w:spacing w:after="0"/>
            </w:pPr>
            <w:r>
              <w:rPr>
                <w:color w:val="241F2B"/>
                <w:sz w:val="14"/>
              </w:rPr>
              <w:t>Shoulders, chest or bust, sleeve, body length</w:t>
            </w:r>
          </w:p>
        </w:tc>
        <w:tc>
          <w:tcPr>
            <w:tcW w:type="dxa" w:w="1944"/>
            <w:vAlign w:val="top"/>
            <w:tcMar>
              <w:top w:w="80" w:type="dxa"/>
              <w:start w:w="100" w:type="dxa"/>
              <w:bottom w:w="80" w:type="dxa"/>
              <w:end w:w="100" w:type="dxa"/>
            </w:tcMar>
          </w:tcPr>
          <w:p>
            <w:pPr>
              <w:widowControl/>
              <w:spacing w:after="0"/>
            </w:pPr>
            <w:r>
              <w:rPr>
                <w:color w:val="241F2B"/>
                <w:sz w:val="14"/>
              </w:rPr>
              <w:t>Waist, hip, upper arm, layering</w:t>
            </w:r>
          </w:p>
        </w:tc>
        <w:tc>
          <w:tcPr>
            <w:tcW w:type="dxa" w:w="2736"/>
            <w:vAlign w:val="top"/>
            <w:tcMar>
              <w:top w:w="80" w:type="dxa"/>
              <w:start w:w="100" w:type="dxa"/>
              <w:bottom w:w="80" w:type="dxa"/>
              <w:end w:w="100" w:type="dxa"/>
            </w:tcMar>
          </w:tcPr>
          <w:p>
            <w:pPr>
              <w:widowControl/>
              <w:spacing w:after="0"/>
            </w:pPr>
            <w:r>
              <w:rPr>
                <w:color w:val="241F2B"/>
                <w:sz w:val="14"/>
              </w:rPr>
              <w:t>Chest, shoulder or cross-back, sleeve, body length, ease or layering, stretch, silhouette</w:t>
            </w:r>
          </w:p>
        </w:tc>
      </w:tr>
    </w:tbl>
    <w:p>
      <w:pPr>
        <w:widowControl/>
        <w:spacing w:after="0"/>
      </w:pPr>
    </w:p>
    <w:p>
      <w:pPr>
        <w:pStyle w:val="Heading1"/>
        <w:widowControl/>
      </w:pPr>
      <w:r>
        <w:t>Recommendation States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3D2344"/>
            <w:vAlign w:val="center"/>
            <w:tcMar>
              <w:top w:w="90" w:type="dxa"/>
              <w:start w:w="100" w:type="dxa"/>
              <w:bottom w:w="90" w:type="dxa"/>
              <w:end w:w="100" w:type="dxa"/>
            </w:tcMar>
          </w:tcPr>
          <w:p>
            <w:pPr>
              <w:widowControl/>
              <w:spacing w:after="0"/>
            </w:pPr>
            <w:r>
              <w:rPr>
                <w:b/>
                <w:color w:val="FFFFFF"/>
                <w:sz w:val="15"/>
              </w:rPr>
              <w:t>State</w:t>
            </w:r>
          </w:p>
        </w:tc>
        <w:tc>
          <w:tcPr>
            <w:tcW w:type="dxa" w:w="2880"/>
            <w:shd w:fill="3D2344"/>
            <w:vAlign w:val="center"/>
            <w:tcMar>
              <w:top w:w="90" w:type="dxa"/>
              <w:start w:w="100" w:type="dxa"/>
              <w:bottom w:w="90" w:type="dxa"/>
              <w:end w:w="100" w:type="dxa"/>
            </w:tcMar>
          </w:tcPr>
          <w:p>
            <w:pPr>
              <w:widowControl/>
              <w:spacing w:after="0"/>
            </w:pPr>
            <w:r>
              <w:rPr>
                <w:b/>
                <w:color w:val="FFFFFF"/>
                <w:sz w:val="15"/>
              </w:rPr>
              <w:t>When used</w:t>
            </w:r>
          </w:p>
        </w:tc>
        <w:tc>
          <w:tcPr>
            <w:tcW w:type="dxa" w:w="3240"/>
            <w:shd w:fill="3D2344"/>
            <w:vAlign w:val="center"/>
            <w:tcMar>
              <w:top w:w="90" w:type="dxa"/>
              <w:start w:w="100" w:type="dxa"/>
              <w:bottom w:w="90" w:type="dxa"/>
              <w:end w:w="100" w:type="dxa"/>
            </w:tcMar>
          </w:tcPr>
          <w:p>
            <w:pPr>
              <w:widowControl/>
              <w:spacing w:after="0"/>
            </w:pPr>
            <w:r>
              <w:rPr>
                <w:b/>
                <w:color w:val="FFFFFF"/>
                <w:sz w:val="15"/>
              </w:rPr>
              <w:t>Shopper copy</w:t>
            </w:r>
          </w:p>
        </w:tc>
        <w:tc>
          <w:tcPr>
            <w:tcW w:type="dxa" w:w="2088"/>
            <w:shd w:fill="3D2344"/>
            <w:vAlign w:val="center"/>
            <w:tcMar>
              <w:top w:w="90" w:type="dxa"/>
              <w:start w:w="100" w:type="dxa"/>
              <w:bottom w:w="90" w:type="dxa"/>
              <w:end w:w="100" w:type="dxa"/>
            </w:tcMar>
          </w:tcPr>
          <w:p>
            <w:pPr>
              <w:widowControl/>
              <w:spacing w:after="0"/>
            </w:pPr>
            <w:r>
              <w:rPr>
                <w:b/>
                <w:color w:val="FFFFFF"/>
                <w:sz w:val="15"/>
              </w:rPr>
              <w:t>Contract</w:t>
            </w:r>
          </w:p>
        </w:tc>
      </w:tr>
      <w:tr>
        <w:trPr>
          <w:cantSplit/>
        </w:trPr>
        <w:tc>
          <w:tcPr>
            <w:tcW w:type="dxa" w:w="1728"/>
            <w:vAlign w:val="top"/>
            <w:tcMar>
              <w:top w:w="80" w:type="dxa"/>
              <w:start w:w="100" w:type="dxa"/>
              <w:bottom w:w="80" w:type="dxa"/>
              <w:end w:w="100" w:type="dxa"/>
            </w:tcMar>
          </w:tcPr>
          <w:p>
            <w:pPr>
              <w:widowControl/>
              <w:spacing w:after="0"/>
            </w:pPr>
            <w:r>
              <w:rPr>
                <w:color w:val="241F2B"/>
                <w:sz w:val="14"/>
              </w:rPr>
              <w:t>RECOMMEND HIGH</w:t>
            </w:r>
          </w:p>
        </w:tc>
        <w:tc>
          <w:tcPr>
            <w:tcW w:type="dxa" w:w="2880"/>
            <w:vAlign w:val="top"/>
            <w:tcMar>
              <w:top w:w="80" w:type="dxa"/>
              <w:start w:w="100" w:type="dxa"/>
              <w:bottom w:w="80" w:type="dxa"/>
              <w:end w:w="100" w:type="dxa"/>
            </w:tcMar>
          </w:tcPr>
          <w:p>
            <w:pPr>
              <w:widowControl/>
              <w:spacing w:after="0"/>
            </w:pPr>
            <w:r>
              <w:rPr>
                <w:color w:val="241F2B"/>
                <w:sz w:val="14"/>
              </w:rPr>
              <w:t>One size has adequate evidence and separation from alternatives</w:t>
            </w:r>
          </w:p>
        </w:tc>
        <w:tc>
          <w:tcPr>
            <w:tcW w:type="dxa" w:w="3240"/>
            <w:vAlign w:val="top"/>
            <w:tcMar>
              <w:top w:w="80" w:type="dxa"/>
              <w:start w:w="100" w:type="dxa"/>
              <w:bottom w:w="80" w:type="dxa"/>
              <w:end w:w="100" w:type="dxa"/>
            </w:tcMar>
          </w:tcPr>
          <w:p>
            <w:pPr>
              <w:widowControl/>
              <w:spacing w:after="0"/>
            </w:pPr>
            <w:r>
              <w:rPr>
                <w:color w:val="241F2B"/>
                <w:sz w:val="14"/>
              </w:rPr>
              <w:t>We recommend M. Your reference item and this garment align at the chest and shoulder.</w:t>
            </w:r>
          </w:p>
        </w:tc>
        <w:tc>
          <w:tcPr>
            <w:tcW w:type="dxa" w:w="2088"/>
            <w:vAlign w:val="top"/>
            <w:tcMar>
              <w:top w:w="80" w:type="dxa"/>
              <w:start w:w="100" w:type="dxa"/>
              <w:bottom w:w="80" w:type="dxa"/>
              <w:end w:w="100" w:type="dxa"/>
            </w:tcMar>
          </w:tcPr>
          <w:p>
            <w:pPr>
              <w:widowControl/>
              <w:spacing w:after="0"/>
            </w:pPr>
            <w:r>
              <w:rPr>
                <w:color w:val="241F2B"/>
                <w:sz w:val="14"/>
              </w:rPr>
              <w:t>Size, confidence band, regions, anchor, evidence and versions</w:t>
            </w:r>
          </w:p>
        </w:tc>
      </w:tr>
      <w:tr>
        <w:trPr>
          <w:cantSplit/>
        </w:trPr>
        <w:tc>
          <w:tcPr>
            <w:tcW w:type="dxa" w:w="1728"/>
            <w:vAlign w:val="top"/>
            <w:tcMar>
              <w:top w:w="80" w:type="dxa"/>
              <w:start w:w="100" w:type="dxa"/>
              <w:bottom w:w="80" w:type="dxa"/>
              <w:end w:w="100" w:type="dxa"/>
            </w:tcMar>
            <w:shd w:fill="F7F4F0"/>
          </w:tcPr>
          <w:p>
            <w:pPr>
              <w:widowControl/>
              <w:spacing w:after="0"/>
            </w:pPr>
            <w:r>
              <w:rPr>
                <w:color w:val="241F2B"/>
                <w:sz w:val="14"/>
              </w:rPr>
              <w:t>RECOMMEND MEDIUM</w:t>
            </w:r>
          </w:p>
        </w:tc>
        <w:tc>
          <w:tcPr>
            <w:tcW w:type="dxa" w:w="2880"/>
            <w:vAlign w:val="top"/>
            <w:tcMar>
              <w:top w:w="80" w:type="dxa"/>
              <w:start w:w="100" w:type="dxa"/>
              <w:bottom w:w="80" w:type="dxa"/>
              <w:end w:w="100" w:type="dxa"/>
            </w:tcMar>
            <w:shd w:fill="F7F4F0"/>
          </w:tcPr>
          <w:p>
            <w:pPr>
              <w:widowControl/>
              <w:spacing w:after="0"/>
            </w:pPr>
            <w:r>
              <w:rPr>
                <w:color w:val="241F2B"/>
                <w:sz w:val="14"/>
              </w:rPr>
              <w:t>One size leads but one meaningful tradeoff remains</w:t>
            </w:r>
          </w:p>
        </w:tc>
        <w:tc>
          <w:tcPr>
            <w:tcW w:type="dxa" w:w="3240"/>
            <w:vAlign w:val="top"/>
            <w:tcMar>
              <w:top w:w="80" w:type="dxa"/>
              <w:start w:w="100" w:type="dxa"/>
              <w:bottom w:w="80" w:type="dxa"/>
              <w:end w:w="100" w:type="dxa"/>
            </w:tcMar>
            <w:shd w:fill="F7F4F0"/>
          </w:tcPr>
          <w:p>
            <w:pPr>
              <w:widowControl/>
              <w:spacing w:after="0"/>
            </w:pPr>
            <w:r>
              <w:rPr>
                <w:color w:val="241F2B"/>
                <w:sz w:val="14"/>
              </w:rPr>
              <w:t>M aligns at the waist; this style may feel longer than your reference.</w:t>
            </w:r>
          </w:p>
        </w:tc>
        <w:tc>
          <w:tcPr>
            <w:tcW w:type="dxa" w:w="2088"/>
            <w:vAlign w:val="top"/>
            <w:tcMar>
              <w:top w:w="80" w:type="dxa"/>
              <w:start w:w="100" w:type="dxa"/>
              <w:bottom w:w="80" w:type="dxa"/>
              <w:end w:w="100" w:type="dxa"/>
            </w:tcMar>
            <w:shd w:fill="F7F4F0"/>
          </w:tcPr>
          <w:p>
            <w:pPr>
              <w:widowControl/>
              <w:spacing w:after="0"/>
            </w:pPr>
            <w:r>
              <w:rPr>
                <w:color w:val="241F2B"/>
                <w:sz w:val="14"/>
              </w:rPr>
              <w:t>Leading size, adjacent alternative, tradeoff and versions</w:t>
            </w:r>
          </w:p>
        </w:tc>
      </w:tr>
      <w:tr>
        <w:trPr>
          <w:cantSplit/>
        </w:trPr>
        <w:tc>
          <w:tcPr>
            <w:tcW w:type="dxa" w:w="1728"/>
            <w:vAlign w:val="top"/>
            <w:tcMar>
              <w:top w:w="80" w:type="dxa"/>
              <w:start w:w="100" w:type="dxa"/>
              <w:bottom w:w="80" w:type="dxa"/>
              <w:end w:w="100" w:type="dxa"/>
            </w:tcMar>
          </w:tcPr>
          <w:p>
            <w:pPr>
              <w:widowControl/>
              <w:spacing w:after="0"/>
            </w:pPr>
            <w:r>
              <w:rPr>
                <w:color w:val="241F2B"/>
                <w:sz w:val="14"/>
              </w:rPr>
              <w:t>ABSTAIN</w:t>
            </w:r>
          </w:p>
        </w:tc>
        <w:tc>
          <w:tcPr>
            <w:tcW w:type="dxa" w:w="2880"/>
            <w:vAlign w:val="top"/>
            <w:tcMar>
              <w:top w:w="80" w:type="dxa"/>
              <w:start w:w="100" w:type="dxa"/>
              <w:bottom w:w="80" w:type="dxa"/>
              <w:end w:w="100" w:type="dxa"/>
            </w:tcMar>
          </w:tcPr>
          <w:p>
            <w:pPr>
              <w:widowControl/>
              <w:spacing w:after="0"/>
            </w:pPr>
            <w:r>
              <w:rPr>
                <w:color w:val="241F2B"/>
                <w:sz w:val="14"/>
              </w:rPr>
              <w:t>Evidence is sparse, conflicting, out of distribution, or sizes are ambiguous</w:t>
            </w:r>
          </w:p>
        </w:tc>
        <w:tc>
          <w:tcPr>
            <w:tcW w:type="dxa" w:w="3240"/>
            <w:vAlign w:val="top"/>
            <w:tcMar>
              <w:top w:w="80" w:type="dxa"/>
              <w:start w:w="100" w:type="dxa"/>
              <w:bottom w:w="80" w:type="dxa"/>
              <w:end w:w="100" w:type="dxa"/>
            </w:tcMar>
          </w:tcPr>
          <w:p>
            <w:pPr>
              <w:widowControl/>
              <w:spacing w:after="0"/>
            </w:pPr>
            <w:r>
              <w:rPr>
                <w:color w:val="241F2B"/>
                <w:sz w:val="14"/>
              </w:rPr>
              <w:t>We cannot choose confidently between M and L from the information available.</w:t>
            </w:r>
          </w:p>
        </w:tc>
        <w:tc>
          <w:tcPr>
            <w:tcW w:type="dxa" w:w="2088"/>
            <w:vAlign w:val="top"/>
            <w:tcMar>
              <w:top w:w="80" w:type="dxa"/>
              <w:start w:w="100" w:type="dxa"/>
              <w:bottom w:w="80" w:type="dxa"/>
              <w:end w:w="100" w:type="dxa"/>
            </w:tcMar>
          </w:tcPr>
          <w:p>
            <w:pPr>
              <w:widowControl/>
              <w:spacing w:after="0"/>
            </w:pPr>
            <w:r>
              <w:rPr>
                <w:color w:val="241F2B"/>
                <w:sz w:val="14"/>
              </w:rPr>
              <w:t>Reason code, missing/conflicting evidence, one next step, no size field</w:t>
            </w:r>
          </w:p>
        </w:tc>
      </w:tr>
      <w:tr>
        <w:trPr>
          <w:cantSplit/>
        </w:trPr>
        <w:tc>
          <w:tcPr>
            <w:tcW w:type="dxa" w:w="1728"/>
            <w:vAlign w:val="top"/>
            <w:tcMar>
              <w:top w:w="80" w:type="dxa"/>
              <w:start w:w="100" w:type="dxa"/>
              <w:bottom w:w="80" w:type="dxa"/>
              <w:end w:w="100" w:type="dxa"/>
            </w:tcMar>
            <w:shd w:fill="F7F4F0"/>
          </w:tcPr>
          <w:p>
            <w:pPr>
              <w:widowControl/>
              <w:spacing w:after="0"/>
            </w:pPr>
            <w:r>
              <w:rPr>
                <w:color w:val="241F2B"/>
                <w:sz w:val="14"/>
              </w:rPr>
              <w:t>UNAVAILABLE</w:t>
            </w:r>
          </w:p>
        </w:tc>
        <w:tc>
          <w:tcPr>
            <w:tcW w:type="dxa" w:w="2880"/>
            <w:vAlign w:val="top"/>
            <w:tcMar>
              <w:top w:w="80" w:type="dxa"/>
              <w:start w:w="100" w:type="dxa"/>
              <w:bottom w:w="80" w:type="dxa"/>
              <w:end w:w="100" w:type="dxa"/>
            </w:tcMar>
            <w:shd w:fill="F7F4F0"/>
          </w:tcPr>
          <w:p>
            <w:pPr>
              <w:widowControl/>
              <w:spacing w:after="0"/>
            </w:pPr>
            <w:r>
              <w:rPr>
                <w:color w:val="241F2B"/>
                <w:sz w:val="14"/>
              </w:rPr>
              <w:t>The target SKU or category lacks usable garment data</w:t>
            </w:r>
          </w:p>
        </w:tc>
        <w:tc>
          <w:tcPr>
            <w:tcW w:type="dxa" w:w="3240"/>
            <w:vAlign w:val="top"/>
            <w:tcMar>
              <w:top w:w="80" w:type="dxa"/>
              <w:start w:w="100" w:type="dxa"/>
              <w:bottom w:w="80" w:type="dxa"/>
              <w:end w:w="100" w:type="dxa"/>
            </w:tcMar>
            <w:shd w:fill="F7F4F0"/>
          </w:tcPr>
          <w:p>
            <w:pPr>
              <w:widowControl/>
              <w:spacing w:after="0"/>
            </w:pPr>
            <w:r>
              <w:rPr>
                <w:color w:val="241F2B"/>
                <w:sz w:val="14"/>
              </w:rPr>
              <w:t>Personalized fit is not available for this item yet.</w:t>
            </w:r>
          </w:p>
        </w:tc>
        <w:tc>
          <w:tcPr>
            <w:tcW w:type="dxa" w:w="2088"/>
            <w:vAlign w:val="top"/>
            <w:tcMar>
              <w:top w:w="80" w:type="dxa"/>
              <w:start w:w="100" w:type="dxa"/>
              <w:bottom w:w="80" w:type="dxa"/>
              <w:end w:w="100" w:type="dxa"/>
            </w:tcMar>
            <w:shd w:fill="F7F4F0"/>
          </w:tcPr>
          <w:p>
            <w:pPr>
              <w:widowControl/>
              <w:spacing w:after="0"/>
            </w:pPr>
            <w:r>
              <w:rPr>
                <w:color w:val="241F2B"/>
                <w:sz w:val="14"/>
              </w:rPr>
              <w:t>Reason, size chart and manual selection, no size field</w:t>
            </w:r>
          </w:p>
        </w:tc>
      </w:tr>
    </w:tbl>
    <w:p>
      <w:pPr>
        <w:widowControl/>
        <w:spacing w:after="0"/>
      </w:pPr>
    </w:p>
    <w:p>
      <w:pPr>
        <w:widowControl/>
      </w:pPr>
      <w:r>
        <w:t>No percentage confidence appears in the shopper UI until held-out calibration demonstrates that the displayed probability maps to observed correctness for that fit family. Until then, use High, Medium, and Not enough evidence, with thresholds documented internally.</w:t>
      </w:r>
    </w:p>
    <w:p>
      <w:pPr>
        <w:pStyle w:val="Heading1"/>
        <w:widowControl/>
      </w:pPr>
      <w:r>
        <w:t>Functional Requirements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48"/>
            <w:shd w:fill="3D2344"/>
            <w:vAlign w:val="center"/>
            <w:tcMar>
              <w:top w:w="90" w:type="dxa"/>
              <w:start w:w="100" w:type="dxa"/>
              <w:bottom w:w="90" w:type="dxa"/>
              <w:end w:w="100" w:type="dxa"/>
            </w:tcMar>
          </w:tcPr>
          <w:p>
            <w:pPr>
              <w:widowControl/>
              <w:spacing w:after="0"/>
            </w:pPr>
            <w:r>
              <w:rPr>
                <w:b/>
                <w:color w:val="FFFFFF"/>
                <w:sz w:val="15"/>
              </w:rPr>
              <w:t>ID</w:t>
            </w:r>
          </w:p>
        </w:tc>
        <w:tc>
          <w:tcPr>
            <w:tcW w:type="dxa" w:w="792"/>
            <w:shd w:fill="3D2344"/>
            <w:vAlign w:val="center"/>
            <w:tcMar>
              <w:top w:w="90" w:type="dxa"/>
              <w:start w:w="100" w:type="dxa"/>
              <w:bottom w:w="90" w:type="dxa"/>
              <w:end w:w="100" w:type="dxa"/>
            </w:tcMar>
          </w:tcPr>
          <w:p>
            <w:pPr>
              <w:widowControl/>
              <w:spacing w:after="0"/>
            </w:pPr>
            <w:r>
              <w:rPr>
                <w:b/>
                <w:color w:val="FFFFFF"/>
                <w:sz w:val="15"/>
              </w:rPr>
              <w:t>Priority</w:t>
            </w:r>
          </w:p>
        </w:tc>
        <w:tc>
          <w:tcPr>
            <w:tcW w:type="dxa" w:w="1800"/>
            <w:shd w:fill="3D2344"/>
            <w:vAlign w:val="center"/>
            <w:tcMar>
              <w:top w:w="90" w:type="dxa"/>
              <w:start w:w="100" w:type="dxa"/>
              <w:bottom w:w="90" w:type="dxa"/>
              <w:end w:w="100" w:type="dxa"/>
            </w:tcMar>
          </w:tcPr>
          <w:p>
            <w:pPr>
              <w:widowControl/>
              <w:spacing w:after="0"/>
            </w:pPr>
            <w:r>
              <w:rPr>
                <w:b/>
                <w:color w:val="FFFFFF"/>
                <w:sz w:val="15"/>
              </w:rPr>
              <w:t>Requirement</w:t>
            </w:r>
          </w:p>
        </w:tc>
        <w:tc>
          <w:tcPr>
            <w:tcW w:type="dxa" w:w="3744"/>
            <w:shd w:fill="3D2344"/>
            <w:vAlign w:val="center"/>
            <w:tcMar>
              <w:top w:w="90" w:type="dxa"/>
              <w:start w:w="100" w:type="dxa"/>
              <w:bottom w:w="90" w:type="dxa"/>
              <w:end w:w="100" w:type="dxa"/>
            </w:tcMar>
          </w:tcPr>
          <w:p>
            <w:pPr>
              <w:widowControl/>
              <w:spacing w:after="0"/>
            </w:pPr>
            <w:r>
              <w:rPr>
                <w:b/>
                <w:color w:val="FFFFFF"/>
                <w:sz w:val="15"/>
              </w:rPr>
              <w:t>Behavior</w:t>
            </w:r>
          </w:p>
        </w:tc>
        <w:tc>
          <w:tcPr>
            <w:tcW w:type="dxa" w:w="2952"/>
            <w:shd w:fill="3D2344"/>
            <w:vAlign w:val="center"/>
            <w:tcMar>
              <w:top w:w="90" w:type="dxa"/>
              <w:start w:w="100" w:type="dxa"/>
              <w:bottom w:w="90" w:type="dxa"/>
              <w:end w:w="100" w:type="dxa"/>
            </w:tcMar>
          </w:tcPr>
          <w:p>
            <w:pPr>
              <w:widowControl/>
              <w:spacing w:after="0"/>
            </w:pPr>
            <w:r>
              <w:rPr>
                <w:b/>
                <w:color w:val="FFFFFF"/>
                <w:sz w:val="15"/>
              </w:rPr>
              <w:t>Acceptance evidence</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FR1</w:t>
            </w:r>
          </w:p>
        </w:tc>
        <w:tc>
          <w:tcPr>
            <w:tcW w:type="dxa" w:w="792"/>
            <w:vAlign w:val="top"/>
            <w:tcMar>
              <w:top w:w="80" w:type="dxa"/>
              <w:start w:w="100" w:type="dxa"/>
              <w:bottom w:w="80" w:type="dxa"/>
              <w:end w:w="100" w:type="dxa"/>
            </w:tcMar>
          </w:tcPr>
          <w:p>
            <w:pPr>
              <w:widowControl/>
              <w:spacing w:after="0"/>
            </w:pPr>
            <w:r>
              <w:rPr>
                <w:color w:val="241F2B"/>
                <w:sz w:val="14"/>
              </w:rPr>
              <w:t>P0</w:t>
            </w:r>
          </w:p>
        </w:tc>
        <w:tc>
          <w:tcPr>
            <w:tcW w:type="dxa" w:w="1800"/>
            <w:vAlign w:val="top"/>
            <w:tcMar>
              <w:top w:w="80" w:type="dxa"/>
              <w:start w:w="100" w:type="dxa"/>
              <w:bottom w:w="80" w:type="dxa"/>
              <w:end w:w="100" w:type="dxa"/>
            </w:tcMar>
          </w:tcPr>
          <w:p>
            <w:pPr>
              <w:widowControl/>
              <w:spacing w:after="0"/>
            </w:pPr>
            <w:r>
              <w:rPr>
                <w:color w:val="241F2B"/>
                <w:sz w:val="14"/>
              </w:rPr>
              <w:t>Retailer identity</w:t>
            </w:r>
          </w:p>
        </w:tc>
        <w:tc>
          <w:tcPr>
            <w:tcW w:type="dxa" w:w="3744"/>
            <w:vAlign w:val="top"/>
            <w:tcMar>
              <w:top w:w="80" w:type="dxa"/>
              <w:start w:w="100" w:type="dxa"/>
              <w:bottom w:w="80" w:type="dxa"/>
              <w:end w:w="100" w:type="dxa"/>
            </w:tcMar>
          </w:tcPr>
          <w:p>
            <w:pPr>
              <w:widowControl/>
              <w:spacing w:after="0"/>
            </w:pPr>
            <w:r>
              <w:rPr>
                <w:color w:val="241F2B"/>
                <w:sz w:val="14"/>
              </w:rPr>
              <w:t>Present a fictional multi-brand retailer; Fit by MeasureOnce remains distinct</w:t>
            </w:r>
          </w:p>
        </w:tc>
        <w:tc>
          <w:tcPr>
            <w:tcW w:type="dxa" w:w="2952"/>
            <w:vAlign w:val="top"/>
            <w:tcMar>
              <w:top w:w="80" w:type="dxa"/>
              <w:start w:w="100" w:type="dxa"/>
              <w:bottom w:w="80" w:type="dxa"/>
              <w:end w:w="100" w:type="dxa"/>
            </w:tcMar>
          </w:tcPr>
          <w:p>
            <w:pPr>
              <w:widowControl/>
              <w:spacing w:after="0"/>
            </w:pPr>
            <w:r>
              <w:rPr>
                <w:color w:val="241F2B"/>
                <w:sz w:val="14"/>
              </w:rPr>
              <w:t>A reviewer can identify retailer, brands, and fit provider; no partnership claim</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FR2</w:t>
            </w:r>
          </w:p>
        </w:tc>
        <w:tc>
          <w:tcPr>
            <w:tcW w:type="dxa" w:w="792"/>
            <w:vAlign w:val="top"/>
            <w:tcMar>
              <w:top w:w="80" w:type="dxa"/>
              <w:start w:w="100" w:type="dxa"/>
              <w:bottom w:w="80" w:type="dxa"/>
              <w:end w:w="100" w:type="dxa"/>
            </w:tcMar>
            <w:shd w:fill="F7F4F0"/>
          </w:tcPr>
          <w:p>
            <w:pPr>
              <w:widowControl/>
              <w:spacing w:after="0"/>
            </w:pPr>
            <w:r>
              <w:rPr>
                <w:color w:val="241F2B"/>
                <w:sz w:val="14"/>
              </w:rPr>
              <w:t>P0</w:t>
            </w:r>
          </w:p>
        </w:tc>
        <w:tc>
          <w:tcPr>
            <w:tcW w:type="dxa" w:w="1800"/>
            <w:vAlign w:val="top"/>
            <w:tcMar>
              <w:top w:w="80" w:type="dxa"/>
              <w:start w:w="100" w:type="dxa"/>
              <w:bottom w:w="80" w:type="dxa"/>
              <w:end w:w="100" w:type="dxa"/>
            </w:tcMar>
            <w:shd w:fill="F7F4F0"/>
          </w:tcPr>
          <w:p>
            <w:pPr>
              <w:widowControl/>
              <w:spacing w:after="0"/>
            </w:pPr>
            <w:r>
              <w:rPr>
                <w:color w:val="241F2B"/>
                <w:sz w:val="14"/>
              </w:rPr>
              <w:t>Authentication</w:t>
            </w:r>
          </w:p>
        </w:tc>
        <w:tc>
          <w:tcPr>
            <w:tcW w:type="dxa" w:w="3744"/>
            <w:vAlign w:val="top"/>
            <w:tcMar>
              <w:top w:w="80" w:type="dxa"/>
              <w:start w:w="100" w:type="dxa"/>
              <w:bottom w:w="80" w:type="dxa"/>
              <w:end w:w="100" w:type="dxa"/>
            </w:tcMar>
            <w:shd w:fill="F7F4F0"/>
          </w:tcPr>
          <w:p>
            <w:pPr>
              <w:widowControl/>
              <w:spacing w:after="0"/>
            </w:pPr>
            <w:r>
              <w:rPr>
                <w:color w:val="241F2B"/>
                <w:sz w:val="14"/>
              </w:rPr>
              <w:t>Google OAuth and anonymous demo through Supabase Auth</w:t>
            </w:r>
          </w:p>
        </w:tc>
        <w:tc>
          <w:tcPr>
            <w:tcW w:type="dxa" w:w="2952"/>
            <w:vAlign w:val="top"/>
            <w:tcMar>
              <w:top w:w="80" w:type="dxa"/>
              <w:start w:w="100" w:type="dxa"/>
              <w:bottom w:w="80" w:type="dxa"/>
              <w:end w:w="100" w:type="dxa"/>
            </w:tcMar>
            <w:shd w:fill="F7F4F0"/>
          </w:tcPr>
          <w:p>
            <w:pPr>
              <w:widowControl/>
              <w:spacing w:after="0"/>
            </w:pPr>
            <w:r>
              <w:rPr>
                <w:color w:val="241F2B"/>
                <w:sz w:val="14"/>
              </w:rPr>
              <w:t>Session survives reload; user isolation tests pass</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FR3</w:t>
            </w:r>
          </w:p>
        </w:tc>
        <w:tc>
          <w:tcPr>
            <w:tcW w:type="dxa" w:w="792"/>
            <w:vAlign w:val="top"/>
            <w:tcMar>
              <w:top w:w="80" w:type="dxa"/>
              <w:start w:w="100" w:type="dxa"/>
              <w:bottom w:w="80" w:type="dxa"/>
              <w:end w:w="100" w:type="dxa"/>
            </w:tcMar>
          </w:tcPr>
          <w:p>
            <w:pPr>
              <w:widowControl/>
              <w:spacing w:after="0"/>
            </w:pPr>
            <w:r>
              <w:rPr>
                <w:color w:val="241F2B"/>
                <w:sz w:val="14"/>
              </w:rPr>
              <w:t>P0</w:t>
            </w:r>
          </w:p>
        </w:tc>
        <w:tc>
          <w:tcPr>
            <w:tcW w:type="dxa" w:w="1800"/>
            <w:vAlign w:val="top"/>
            <w:tcMar>
              <w:top w:w="80" w:type="dxa"/>
              <w:start w:w="100" w:type="dxa"/>
              <w:bottom w:w="80" w:type="dxa"/>
              <w:end w:w="100" w:type="dxa"/>
            </w:tcMar>
          </w:tcPr>
          <w:p>
            <w:pPr>
              <w:widowControl/>
              <w:spacing w:after="0"/>
            </w:pPr>
            <w:r>
              <w:rPr>
                <w:color w:val="241F2B"/>
                <w:sz w:val="14"/>
              </w:rPr>
              <w:t>Fit Passport</w:t>
            </w:r>
          </w:p>
        </w:tc>
        <w:tc>
          <w:tcPr>
            <w:tcW w:type="dxa" w:w="3744"/>
            <w:vAlign w:val="top"/>
            <w:tcMar>
              <w:top w:w="80" w:type="dxa"/>
              <w:start w:w="100" w:type="dxa"/>
              <w:bottom w:w="80" w:type="dxa"/>
              <w:end w:w="100" w:type="dxa"/>
            </w:tcMar>
          </w:tcPr>
          <w:p>
            <w:pPr>
              <w:widowControl/>
              <w:spacing w:after="0"/>
            </w:pPr>
            <w:r>
              <w:rPr>
                <w:color w:val="241F2B"/>
                <w:sz w:val="14"/>
              </w:rPr>
              <w:t>Persist multiple family-scoped anchors, outcomes, freshness, and household separation</w:t>
            </w:r>
          </w:p>
        </w:tc>
        <w:tc>
          <w:tcPr>
            <w:tcW w:type="dxa" w:w="2952"/>
            <w:vAlign w:val="top"/>
            <w:tcMar>
              <w:top w:w="80" w:type="dxa"/>
              <w:start w:w="100" w:type="dxa"/>
              <w:bottom w:w="80" w:type="dxa"/>
              <w:end w:w="100" w:type="dxa"/>
            </w:tcMar>
          </w:tcPr>
          <w:p>
            <w:pPr>
              <w:widowControl/>
              <w:spacing w:after="0"/>
            </w:pPr>
            <w:r>
              <w:rPr>
                <w:color w:val="241F2B"/>
                <w:sz w:val="14"/>
              </w:rPr>
              <w:t>Add, edit, replace, remove, export, and delete all work</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FR4</w:t>
            </w:r>
          </w:p>
        </w:tc>
        <w:tc>
          <w:tcPr>
            <w:tcW w:type="dxa" w:w="792"/>
            <w:vAlign w:val="top"/>
            <w:tcMar>
              <w:top w:w="80" w:type="dxa"/>
              <w:start w:w="100" w:type="dxa"/>
              <w:bottom w:w="80" w:type="dxa"/>
              <w:end w:w="100" w:type="dxa"/>
            </w:tcMar>
            <w:shd w:fill="F7F4F0"/>
          </w:tcPr>
          <w:p>
            <w:pPr>
              <w:widowControl/>
              <w:spacing w:after="0"/>
            </w:pPr>
            <w:r>
              <w:rPr>
                <w:color w:val="241F2B"/>
                <w:sz w:val="14"/>
              </w:rPr>
              <w:t>P0</w:t>
            </w:r>
          </w:p>
        </w:tc>
        <w:tc>
          <w:tcPr>
            <w:tcW w:type="dxa" w:w="1800"/>
            <w:vAlign w:val="top"/>
            <w:tcMar>
              <w:top w:w="80" w:type="dxa"/>
              <w:start w:w="100" w:type="dxa"/>
              <w:bottom w:w="80" w:type="dxa"/>
              <w:end w:w="100" w:type="dxa"/>
            </w:tcMar>
            <w:shd w:fill="F7F4F0"/>
          </w:tcPr>
          <w:p>
            <w:pPr>
              <w:widowControl/>
              <w:spacing w:after="0"/>
            </w:pPr>
            <w:r>
              <w:rPr>
                <w:color w:val="241F2B"/>
                <w:sz w:val="14"/>
              </w:rPr>
              <w:t>Optional onboarding</w:t>
            </w:r>
          </w:p>
        </w:tc>
        <w:tc>
          <w:tcPr>
            <w:tcW w:type="dxa" w:w="3744"/>
            <w:vAlign w:val="top"/>
            <w:tcMar>
              <w:top w:w="80" w:type="dxa"/>
              <w:start w:w="100" w:type="dxa"/>
              <w:bottom w:w="80" w:type="dxa"/>
              <w:end w:w="100" w:type="dxa"/>
            </w:tcMar>
            <w:shd w:fill="F7F4F0"/>
          </w:tcPr>
          <w:p>
            <w:pPr>
              <w:widowControl/>
              <w:spacing w:after="0"/>
            </w:pPr>
            <w:r>
              <w:rPr>
                <w:color w:val="241F2B"/>
                <w:sz w:val="14"/>
              </w:rPr>
              <w:t>Dismissible post-sign-in card and PDP-led two-screen flow</w:t>
            </w:r>
          </w:p>
        </w:tc>
        <w:tc>
          <w:tcPr>
            <w:tcW w:type="dxa" w:w="2952"/>
            <w:vAlign w:val="top"/>
            <w:tcMar>
              <w:top w:w="80" w:type="dxa"/>
              <w:start w:w="100" w:type="dxa"/>
              <w:bottom w:w="80" w:type="dxa"/>
              <w:end w:w="100" w:type="dxa"/>
            </w:tcMar>
            <w:shd w:fill="F7F4F0"/>
          </w:tcPr>
          <w:p>
            <w:pPr>
              <w:widowControl/>
              <w:spacing w:after="0"/>
            </w:pPr>
            <w:r>
              <w:rPr>
                <w:color w:val="241F2B"/>
                <w:sz w:val="14"/>
              </w:rPr>
              <w:t>Never blocks account, browse, size, bag, or checkout</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FR5</w:t>
            </w:r>
          </w:p>
        </w:tc>
        <w:tc>
          <w:tcPr>
            <w:tcW w:type="dxa" w:w="792"/>
            <w:vAlign w:val="top"/>
            <w:tcMar>
              <w:top w:w="80" w:type="dxa"/>
              <w:start w:w="100" w:type="dxa"/>
              <w:bottom w:w="80" w:type="dxa"/>
              <w:end w:w="100" w:type="dxa"/>
            </w:tcMar>
          </w:tcPr>
          <w:p>
            <w:pPr>
              <w:widowControl/>
              <w:spacing w:after="0"/>
            </w:pPr>
            <w:r>
              <w:rPr>
                <w:color w:val="241F2B"/>
                <w:sz w:val="14"/>
              </w:rPr>
              <w:t>P0</w:t>
            </w:r>
          </w:p>
        </w:tc>
        <w:tc>
          <w:tcPr>
            <w:tcW w:type="dxa" w:w="1800"/>
            <w:vAlign w:val="top"/>
            <w:tcMar>
              <w:top w:w="80" w:type="dxa"/>
              <w:start w:w="100" w:type="dxa"/>
              <w:bottom w:w="80" w:type="dxa"/>
              <w:end w:w="100" w:type="dxa"/>
            </w:tcMar>
          </w:tcPr>
          <w:p>
            <w:pPr>
              <w:widowControl/>
              <w:spacing w:after="0"/>
            </w:pPr>
            <w:r>
              <w:rPr>
                <w:color w:val="241F2B"/>
                <w:sz w:val="14"/>
              </w:rPr>
              <w:t>Multi-brand catalog</w:t>
            </w:r>
          </w:p>
        </w:tc>
        <w:tc>
          <w:tcPr>
            <w:tcW w:type="dxa" w:w="3744"/>
            <w:vAlign w:val="top"/>
            <w:tcMar>
              <w:top w:w="80" w:type="dxa"/>
              <w:start w:w="100" w:type="dxa"/>
              <w:bottom w:w="80" w:type="dxa"/>
              <w:end w:w="100" w:type="dxa"/>
            </w:tcMar>
          </w:tcPr>
          <w:p>
            <w:pPr>
              <w:widowControl/>
              <w:spacing w:after="0"/>
            </w:pPr>
            <w:r>
              <w:rPr>
                <w:color w:val="241F2B"/>
                <w:sz w:val="14"/>
              </w:rPr>
              <w:t>Redistribute 200 products across 10 to 12 fictional brands and size systems</w:t>
            </w:r>
          </w:p>
        </w:tc>
        <w:tc>
          <w:tcPr>
            <w:tcW w:type="dxa" w:w="2952"/>
            <w:vAlign w:val="top"/>
            <w:tcMar>
              <w:top w:w="80" w:type="dxa"/>
              <w:start w:w="100" w:type="dxa"/>
              <w:bottom w:w="80" w:type="dxa"/>
              <w:end w:w="100" w:type="dxa"/>
            </w:tcMar>
          </w:tcPr>
          <w:p>
            <w:pPr>
              <w:widowControl/>
              <w:spacing w:after="0"/>
            </w:pPr>
            <w:r>
              <w:rPr>
                <w:color w:val="241F2B"/>
                <w:sz w:val="14"/>
              </w:rPr>
              <w:t>At least two brands and two size-label systems per fit family</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FR6</w:t>
            </w:r>
          </w:p>
        </w:tc>
        <w:tc>
          <w:tcPr>
            <w:tcW w:type="dxa" w:w="792"/>
            <w:vAlign w:val="top"/>
            <w:tcMar>
              <w:top w:w="80" w:type="dxa"/>
              <w:start w:w="100" w:type="dxa"/>
              <w:bottom w:w="80" w:type="dxa"/>
              <w:end w:w="100" w:type="dxa"/>
            </w:tcMar>
            <w:shd w:fill="F7F4F0"/>
          </w:tcPr>
          <w:p>
            <w:pPr>
              <w:widowControl/>
              <w:spacing w:after="0"/>
            </w:pPr>
            <w:r>
              <w:rPr>
                <w:color w:val="241F2B"/>
                <w:sz w:val="14"/>
              </w:rPr>
              <w:t>P0</w:t>
            </w:r>
          </w:p>
        </w:tc>
        <w:tc>
          <w:tcPr>
            <w:tcW w:type="dxa" w:w="1800"/>
            <w:vAlign w:val="top"/>
            <w:tcMar>
              <w:top w:w="80" w:type="dxa"/>
              <w:start w:w="100" w:type="dxa"/>
              <w:bottom w:w="80" w:type="dxa"/>
              <w:end w:w="100" w:type="dxa"/>
            </w:tcMar>
            <w:shd w:fill="F7F4F0"/>
          </w:tcPr>
          <w:p>
            <w:pPr>
              <w:widowControl/>
              <w:spacing w:after="0"/>
            </w:pPr>
            <w:r>
              <w:rPr>
                <w:color w:val="241F2B"/>
                <w:sz w:val="14"/>
              </w:rPr>
              <w:t>Garment records</w:t>
            </w:r>
          </w:p>
        </w:tc>
        <w:tc>
          <w:tcPr>
            <w:tcW w:type="dxa" w:w="3744"/>
            <w:vAlign w:val="top"/>
            <w:tcMar>
              <w:top w:w="80" w:type="dxa"/>
              <w:start w:w="100" w:type="dxa"/>
              <w:bottom w:w="80" w:type="dxa"/>
              <w:end w:w="100" w:type="dxa"/>
            </w:tcMar>
            <w:shd w:fill="F7F4F0"/>
          </w:tcPr>
          <w:p>
            <w:pPr>
              <w:widowControl/>
              <w:spacing w:after="0"/>
            </w:pPr>
            <w:r>
              <w:rPr>
                <w:color w:val="241F2B"/>
                <w:sz w:val="14"/>
              </w:rPr>
              <w:t>Versioned size-level, category-aware measurements with unit, provenance and confidence</w:t>
            </w:r>
          </w:p>
        </w:tc>
        <w:tc>
          <w:tcPr>
            <w:tcW w:type="dxa" w:w="2952"/>
            <w:vAlign w:val="top"/>
            <w:tcMar>
              <w:top w:w="80" w:type="dxa"/>
              <w:start w:w="100" w:type="dxa"/>
              <w:bottom w:w="80" w:type="dxa"/>
              <w:end w:w="100" w:type="dxa"/>
            </w:tcMar>
            <w:shd w:fill="F7F4F0"/>
          </w:tcPr>
          <w:p>
            <w:pPr>
              <w:widowControl/>
              <w:spacing w:after="0"/>
            </w:pPr>
            <w:r>
              <w:rPr>
                <w:color w:val="241F2B"/>
                <w:sz w:val="14"/>
              </w:rPr>
              <w:t>Schema validation rejects missing or impossible evidence</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FR7</w:t>
            </w:r>
          </w:p>
        </w:tc>
        <w:tc>
          <w:tcPr>
            <w:tcW w:type="dxa" w:w="792"/>
            <w:vAlign w:val="top"/>
            <w:tcMar>
              <w:top w:w="80" w:type="dxa"/>
              <w:start w:w="100" w:type="dxa"/>
              <w:bottom w:w="80" w:type="dxa"/>
              <w:end w:w="100" w:type="dxa"/>
            </w:tcMar>
          </w:tcPr>
          <w:p>
            <w:pPr>
              <w:widowControl/>
              <w:spacing w:after="0"/>
            </w:pPr>
            <w:r>
              <w:rPr>
                <w:color w:val="241F2B"/>
                <w:sz w:val="14"/>
              </w:rPr>
              <w:t>P0</w:t>
            </w:r>
          </w:p>
        </w:tc>
        <w:tc>
          <w:tcPr>
            <w:tcW w:type="dxa" w:w="1800"/>
            <w:vAlign w:val="top"/>
            <w:tcMar>
              <w:top w:w="80" w:type="dxa"/>
              <w:start w:w="100" w:type="dxa"/>
              <w:bottom w:w="80" w:type="dxa"/>
              <w:end w:w="100" w:type="dxa"/>
            </w:tcMar>
          </w:tcPr>
          <w:p>
            <w:pPr>
              <w:widowControl/>
              <w:spacing w:after="0"/>
            </w:pPr>
            <w:r>
              <w:rPr>
                <w:color w:val="241F2B"/>
                <w:sz w:val="14"/>
              </w:rPr>
              <w:t>Recommendation service</w:t>
            </w:r>
          </w:p>
        </w:tc>
        <w:tc>
          <w:tcPr>
            <w:tcW w:type="dxa" w:w="3744"/>
            <w:vAlign w:val="top"/>
            <w:tcMar>
              <w:top w:w="80" w:type="dxa"/>
              <w:start w:w="100" w:type="dxa"/>
              <w:bottom w:w="80" w:type="dxa"/>
              <w:end w:w="100" w:type="dxa"/>
            </w:tcMar>
          </w:tcPr>
          <w:p>
            <w:pPr>
              <w:widowControl/>
              <w:spacing w:after="0"/>
            </w:pPr>
            <w:r>
              <w:rPr>
                <w:color w:val="241F2B"/>
                <w:sz w:val="14"/>
              </w:rPr>
              <w:t>Score candidate sizes from compatible anchors and garment evidence</w:t>
            </w:r>
          </w:p>
        </w:tc>
        <w:tc>
          <w:tcPr>
            <w:tcW w:type="dxa" w:w="2952"/>
            <w:vAlign w:val="top"/>
            <w:tcMar>
              <w:top w:w="80" w:type="dxa"/>
              <w:start w:w="100" w:type="dxa"/>
              <w:bottom w:w="80" w:type="dxa"/>
              <w:end w:w="100" w:type="dxa"/>
            </w:tcMar>
          </w:tcPr>
          <w:p>
            <w:pPr>
              <w:widowControl/>
              <w:spacing w:after="0"/>
            </w:pPr>
            <w:r>
              <w:rPr>
                <w:color w:val="241F2B"/>
                <w:sz w:val="14"/>
              </w:rPr>
              <w:t>Deterministic replay reproduces every saved decision</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FR8</w:t>
            </w:r>
          </w:p>
        </w:tc>
        <w:tc>
          <w:tcPr>
            <w:tcW w:type="dxa" w:w="792"/>
            <w:vAlign w:val="top"/>
            <w:tcMar>
              <w:top w:w="80" w:type="dxa"/>
              <w:start w:w="100" w:type="dxa"/>
              <w:bottom w:w="80" w:type="dxa"/>
              <w:end w:w="100" w:type="dxa"/>
            </w:tcMar>
            <w:shd w:fill="F7F4F0"/>
          </w:tcPr>
          <w:p>
            <w:pPr>
              <w:widowControl/>
              <w:spacing w:after="0"/>
            </w:pPr>
            <w:r>
              <w:rPr>
                <w:color w:val="241F2B"/>
                <w:sz w:val="14"/>
              </w:rPr>
              <w:t>P0</w:t>
            </w:r>
          </w:p>
        </w:tc>
        <w:tc>
          <w:tcPr>
            <w:tcW w:type="dxa" w:w="1800"/>
            <w:vAlign w:val="top"/>
            <w:tcMar>
              <w:top w:w="80" w:type="dxa"/>
              <w:start w:w="100" w:type="dxa"/>
              <w:bottom w:w="80" w:type="dxa"/>
              <w:end w:w="100" w:type="dxa"/>
            </w:tcMar>
            <w:shd w:fill="F7F4F0"/>
          </w:tcPr>
          <w:p>
            <w:pPr>
              <w:widowControl/>
              <w:spacing w:after="0"/>
            </w:pPr>
            <w:r>
              <w:rPr>
                <w:color w:val="241F2B"/>
                <w:sz w:val="14"/>
              </w:rPr>
              <w:t>Uncertainty</w:t>
            </w:r>
          </w:p>
        </w:tc>
        <w:tc>
          <w:tcPr>
            <w:tcW w:type="dxa" w:w="3744"/>
            <w:vAlign w:val="top"/>
            <w:tcMar>
              <w:top w:w="80" w:type="dxa"/>
              <w:start w:w="100" w:type="dxa"/>
              <w:bottom w:w="80" w:type="dxa"/>
              <w:end w:w="100" w:type="dxa"/>
            </w:tcMar>
            <w:shd w:fill="F7F4F0"/>
          </w:tcPr>
          <w:p>
            <w:pPr>
              <w:widowControl/>
              <w:spacing w:after="0"/>
            </w:pPr>
            <w:r>
              <w:rPr>
                <w:color w:val="241F2B"/>
                <w:sz w:val="14"/>
              </w:rPr>
              <w:t>Return High, Medium, ABSTAIN, or UNAVAILABLE</w:t>
            </w:r>
          </w:p>
        </w:tc>
        <w:tc>
          <w:tcPr>
            <w:tcW w:type="dxa" w:w="2952"/>
            <w:vAlign w:val="top"/>
            <w:tcMar>
              <w:top w:w="80" w:type="dxa"/>
              <w:start w:w="100" w:type="dxa"/>
              <w:bottom w:w="80" w:type="dxa"/>
              <w:end w:w="100" w:type="dxa"/>
            </w:tcMar>
            <w:shd w:fill="F7F4F0"/>
          </w:tcPr>
          <w:p>
            <w:pPr>
              <w:widowControl/>
              <w:spacing w:after="0"/>
            </w:pPr>
            <w:r>
              <w:rPr>
                <w:color w:val="241F2B"/>
                <w:sz w:val="14"/>
              </w:rPr>
              <w:t>No size in abstention/unavailable; manual commerce remains available</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FR9</w:t>
            </w:r>
          </w:p>
        </w:tc>
        <w:tc>
          <w:tcPr>
            <w:tcW w:type="dxa" w:w="792"/>
            <w:vAlign w:val="top"/>
            <w:tcMar>
              <w:top w:w="80" w:type="dxa"/>
              <w:start w:w="100" w:type="dxa"/>
              <w:bottom w:w="80" w:type="dxa"/>
              <w:end w:w="100" w:type="dxa"/>
            </w:tcMar>
          </w:tcPr>
          <w:p>
            <w:pPr>
              <w:widowControl/>
              <w:spacing w:after="0"/>
            </w:pPr>
            <w:r>
              <w:rPr>
                <w:color w:val="241F2B"/>
                <w:sz w:val="14"/>
              </w:rPr>
              <w:t>P0</w:t>
            </w:r>
          </w:p>
        </w:tc>
        <w:tc>
          <w:tcPr>
            <w:tcW w:type="dxa" w:w="1800"/>
            <w:vAlign w:val="top"/>
            <w:tcMar>
              <w:top w:w="80" w:type="dxa"/>
              <w:start w:w="100" w:type="dxa"/>
              <w:bottom w:w="80" w:type="dxa"/>
              <w:end w:w="100" w:type="dxa"/>
            </w:tcMar>
          </w:tcPr>
          <w:p>
            <w:pPr>
              <w:widowControl/>
              <w:spacing w:after="0"/>
            </w:pPr>
            <w:r>
              <w:rPr>
                <w:color w:val="241F2B"/>
                <w:sz w:val="14"/>
              </w:rPr>
              <w:t>Evaluation</w:t>
            </w:r>
          </w:p>
        </w:tc>
        <w:tc>
          <w:tcPr>
            <w:tcW w:type="dxa" w:w="3744"/>
            <w:vAlign w:val="top"/>
            <w:tcMar>
              <w:top w:w="80" w:type="dxa"/>
              <w:start w:w="100" w:type="dxa"/>
              <w:bottom w:w="80" w:type="dxa"/>
              <w:end w:w="100" w:type="dxa"/>
            </w:tcMar>
          </w:tcPr>
          <w:p>
            <w:pPr>
              <w:widowControl/>
              <w:spacing w:after="0"/>
            </w:pPr>
            <w:r>
              <w:rPr>
                <w:color w:val="241F2B"/>
                <w:sz w:val="14"/>
              </w:rPr>
              <w:t>Compare baselines across every category and publish synthetic results</w:t>
            </w:r>
          </w:p>
        </w:tc>
        <w:tc>
          <w:tcPr>
            <w:tcW w:type="dxa" w:w="2952"/>
            <w:vAlign w:val="top"/>
            <w:tcMar>
              <w:top w:w="80" w:type="dxa"/>
              <w:start w:w="100" w:type="dxa"/>
              <w:bottom w:w="80" w:type="dxa"/>
              <w:end w:w="100" w:type="dxa"/>
            </w:tcMar>
          </w:tcPr>
          <w:p>
            <w:pPr>
              <w:widowControl/>
              <w:spacing w:after="0"/>
            </w:pPr>
            <w:r>
              <w:rPr>
                <w:color w:val="241F2B"/>
                <w:sz w:val="14"/>
              </w:rPr>
              <w:t>Versioned report includes calibration, coverage, slices, and traces</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FR10</w:t>
            </w:r>
          </w:p>
        </w:tc>
        <w:tc>
          <w:tcPr>
            <w:tcW w:type="dxa" w:w="792"/>
            <w:vAlign w:val="top"/>
            <w:tcMar>
              <w:top w:w="80" w:type="dxa"/>
              <w:start w:w="100" w:type="dxa"/>
              <w:bottom w:w="80" w:type="dxa"/>
              <w:end w:w="100" w:type="dxa"/>
            </w:tcMar>
            <w:shd w:fill="F7F4F0"/>
          </w:tcPr>
          <w:p>
            <w:pPr>
              <w:widowControl/>
              <w:spacing w:after="0"/>
            </w:pPr>
            <w:r>
              <w:rPr>
                <w:color w:val="241F2B"/>
                <w:sz w:val="14"/>
              </w:rPr>
              <w:t>P0</w:t>
            </w:r>
          </w:p>
        </w:tc>
        <w:tc>
          <w:tcPr>
            <w:tcW w:type="dxa" w:w="1800"/>
            <w:vAlign w:val="top"/>
            <w:tcMar>
              <w:top w:w="80" w:type="dxa"/>
              <w:start w:w="100" w:type="dxa"/>
              <w:bottom w:w="80" w:type="dxa"/>
              <w:end w:w="100" w:type="dxa"/>
            </w:tcMar>
            <w:shd w:fill="F7F4F0"/>
          </w:tcPr>
          <w:p>
            <w:pPr>
              <w:widowControl/>
              <w:spacing w:after="0"/>
            </w:pPr>
            <w:r>
              <w:rPr>
                <w:color w:val="241F2B"/>
                <w:sz w:val="14"/>
              </w:rPr>
              <w:t>Evidence portal</w:t>
            </w:r>
          </w:p>
        </w:tc>
        <w:tc>
          <w:tcPr>
            <w:tcW w:type="dxa" w:w="3744"/>
            <w:vAlign w:val="top"/>
            <w:tcMar>
              <w:top w:w="80" w:type="dxa"/>
              <w:start w:w="100" w:type="dxa"/>
              <w:bottom w:w="80" w:type="dxa"/>
              <w:end w:w="100" w:type="dxa"/>
            </w:tcMar>
            <w:shd w:fill="F7F4F0"/>
          </w:tcPr>
          <w:p>
            <w:pPr>
              <w:widowControl/>
              <w:spacing w:after="0"/>
            </w:pPr>
            <w:r>
              <w:rPr>
                <w:color w:val="241F2B"/>
                <w:sz w:val="14"/>
              </w:rPr>
              <w:t>Show dataset, data quality, metrics, slices, thresholds, and replay</w:t>
            </w:r>
          </w:p>
        </w:tc>
        <w:tc>
          <w:tcPr>
            <w:tcW w:type="dxa" w:w="2952"/>
            <w:vAlign w:val="top"/>
            <w:tcMar>
              <w:top w:w="80" w:type="dxa"/>
              <w:start w:w="100" w:type="dxa"/>
              <w:bottom w:w="80" w:type="dxa"/>
              <w:end w:w="100" w:type="dxa"/>
            </w:tcMar>
            <w:shd w:fill="F7F4F0"/>
          </w:tcPr>
          <w:p>
            <w:pPr>
              <w:widowControl/>
              <w:spacing w:after="0"/>
            </w:pPr>
            <w:r>
              <w:rPr>
                <w:color w:val="241F2B"/>
                <w:sz w:val="14"/>
              </w:rPr>
              <w:t>Dashboard matches exported evaluation artifacts</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FR11</w:t>
            </w:r>
          </w:p>
        </w:tc>
        <w:tc>
          <w:tcPr>
            <w:tcW w:type="dxa" w:w="792"/>
            <w:vAlign w:val="top"/>
            <w:tcMar>
              <w:top w:w="80" w:type="dxa"/>
              <w:start w:w="100" w:type="dxa"/>
              <w:bottom w:w="80" w:type="dxa"/>
              <w:end w:w="100" w:type="dxa"/>
            </w:tcMar>
          </w:tcPr>
          <w:p>
            <w:pPr>
              <w:widowControl/>
              <w:spacing w:after="0"/>
            </w:pPr>
            <w:r>
              <w:rPr>
                <w:color w:val="241F2B"/>
                <w:sz w:val="14"/>
              </w:rPr>
              <w:t>P0</w:t>
            </w:r>
          </w:p>
        </w:tc>
        <w:tc>
          <w:tcPr>
            <w:tcW w:type="dxa" w:w="1800"/>
            <w:vAlign w:val="top"/>
            <w:tcMar>
              <w:top w:w="80" w:type="dxa"/>
              <w:start w:w="100" w:type="dxa"/>
              <w:bottom w:w="80" w:type="dxa"/>
              <w:end w:w="100" w:type="dxa"/>
            </w:tcMar>
          </w:tcPr>
          <w:p>
            <w:pPr>
              <w:widowControl/>
              <w:spacing w:after="0"/>
            </w:pPr>
            <w:r>
              <w:rPr>
                <w:color w:val="241F2B"/>
                <w:sz w:val="14"/>
              </w:rPr>
              <w:t>Privacy controls</w:t>
            </w:r>
          </w:p>
        </w:tc>
        <w:tc>
          <w:tcPr>
            <w:tcW w:type="dxa" w:w="3744"/>
            <w:vAlign w:val="top"/>
            <w:tcMar>
              <w:top w:w="80" w:type="dxa"/>
              <w:start w:w="100" w:type="dxa"/>
              <w:bottom w:w="80" w:type="dxa"/>
              <w:end w:w="100" w:type="dxa"/>
            </w:tcMar>
          </w:tcPr>
          <w:p>
            <w:pPr>
              <w:widowControl/>
              <w:spacing w:after="0"/>
            </w:pPr>
            <w:r>
              <w:rPr>
                <w:color w:val="241F2B"/>
                <w:sz w:val="14"/>
              </w:rPr>
              <w:t>Purpose-specific consent, access, correction, export, deletion</w:t>
            </w:r>
          </w:p>
        </w:tc>
        <w:tc>
          <w:tcPr>
            <w:tcW w:type="dxa" w:w="2952"/>
            <w:vAlign w:val="top"/>
            <w:tcMar>
              <w:top w:w="80" w:type="dxa"/>
              <w:start w:w="100" w:type="dxa"/>
              <w:bottom w:w="80" w:type="dxa"/>
              <w:end w:w="100" w:type="dxa"/>
            </w:tcMar>
          </w:tcPr>
          <w:p>
            <w:pPr>
              <w:widowControl/>
              <w:spacing w:after="0"/>
            </w:pPr>
            <w:r>
              <w:rPr>
                <w:color w:val="241F2B"/>
                <w:sz w:val="14"/>
              </w:rPr>
              <w:t>Automated rights-flow and RLS tests pass</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FR12</w:t>
            </w:r>
          </w:p>
        </w:tc>
        <w:tc>
          <w:tcPr>
            <w:tcW w:type="dxa" w:w="792"/>
            <w:vAlign w:val="top"/>
            <w:tcMar>
              <w:top w:w="80" w:type="dxa"/>
              <w:start w:w="100" w:type="dxa"/>
              <w:bottom w:w="80" w:type="dxa"/>
              <w:end w:w="100" w:type="dxa"/>
            </w:tcMar>
            <w:shd w:fill="F7F4F0"/>
          </w:tcPr>
          <w:p>
            <w:pPr>
              <w:widowControl/>
              <w:spacing w:after="0"/>
            </w:pPr>
            <w:r>
              <w:rPr>
                <w:color w:val="241F2B"/>
                <w:sz w:val="14"/>
              </w:rPr>
              <w:t>P0</w:t>
            </w:r>
          </w:p>
        </w:tc>
        <w:tc>
          <w:tcPr>
            <w:tcW w:type="dxa" w:w="1800"/>
            <w:vAlign w:val="top"/>
            <w:tcMar>
              <w:top w:w="80" w:type="dxa"/>
              <w:start w:w="100" w:type="dxa"/>
              <w:bottom w:w="80" w:type="dxa"/>
              <w:end w:w="100" w:type="dxa"/>
            </w:tcMar>
            <w:shd w:fill="F7F4F0"/>
          </w:tcPr>
          <w:p>
            <w:pPr>
              <w:widowControl/>
              <w:spacing w:after="0"/>
            </w:pPr>
            <w:r>
              <w:rPr>
                <w:color w:val="241F2B"/>
                <w:sz w:val="14"/>
              </w:rPr>
              <w:t>Instrumentation</w:t>
            </w:r>
          </w:p>
        </w:tc>
        <w:tc>
          <w:tcPr>
            <w:tcW w:type="dxa" w:w="3744"/>
            <w:vAlign w:val="top"/>
            <w:tcMar>
              <w:top w:w="80" w:type="dxa"/>
              <w:start w:w="100" w:type="dxa"/>
              <w:bottom w:w="80" w:type="dxa"/>
              <w:end w:w="100" w:type="dxa"/>
            </w:tcMar>
            <w:shd w:fill="F7F4F0"/>
          </w:tcPr>
          <w:p>
            <w:pPr>
              <w:widowControl/>
              <w:spacing w:after="0"/>
            </w:pPr>
            <w:r>
              <w:rPr>
                <w:color w:val="241F2B"/>
                <w:sz w:val="14"/>
              </w:rPr>
              <w:t>Track funnel, response, override, bag, outcome, consent, experiment and versions</w:t>
            </w:r>
          </w:p>
        </w:tc>
        <w:tc>
          <w:tcPr>
            <w:tcW w:type="dxa" w:w="2952"/>
            <w:vAlign w:val="top"/>
            <w:tcMar>
              <w:top w:w="80" w:type="dxa"/>
              <w:start w:w="100" w:type="dxa"/>
              <w:bottom w:w="80" w:type="dxa"/>
              <w:end w:w="100" w:type="dxa"/>
            </w:tcMar>
            <w:shd w:fill="F7F4F0"/>
          </w:tcPr>
          <w:p>
            <w:pPr>
              <w:widowControl/>
              <w:spacing w:after="0"/>
            </w:pPr>
            <w:r>
              <w:rPr>
                <w:color w:val="241F2B"/>
                <w:sz w:val="14"/>
              </w:rPr>
              <w:t>No raw fit values or direct identifiers sent to analytics</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FR13</w:t>
            </w:r>
          </w:p>
        </w:tc>
        <w:tc>
          <w:tcPr>
            <w:tcW w:type="dxa" w:w="792"/>
            <w:vAlign w:val="top"/>
            <w:tcMar>
              <w:top w:w="80" w:type="dxa"/>
              <w:start w:w="100" w:type="dxa"/>
              <w:bottom w:w="80" w:type="dxa"/>
              <w:end w:w="100" w:type="dxa"/>
            </w:tcMar>
          </w:tcPr>
          <w:p>
            <w:pPr>
              <w:widowControl/>
              <w:spacing w:after="0"/>
            </w:pPr>
            <w:r>
              <w:rPr>
                <w:color w:val="241F2B"/>
                <w:sz w:val="14"/>
              </w:rPr>
              <w:t>P0</w:t>
            </w:r>
          </w:p>
        </w:tc>
        <w:tc>
          <w:tcPr>
            <w:tcW w:type="dxa" w:w="1800"/>
            <w:vAlign w:val="top"/>
            <w:tcMar>
              <w:top w:w="80" w:type="dxa"/>
              <w:start w:w="100" w:type="dxa"/>
              <w:bottom w:w="80" w:type="dxa"/>
              <w:end w:w="100" w:type="dxa"/>
            </w:tcMar>
          </w:tcPr>
          <w:p>
            <w:pPr>
              <w:widowControl/>
              <w:spacing w:after="0"/>
            </w:pPr>
            <w:r>
              <w:rPr>
                <w:color w:val="241F2B"/>
                <w:sz w:val="14"/>
              </w:rPr>
              <w:t>Accessibility</w:t>
            </w:r>
          </w:p>
        </w:tc>
        <w:tc>
          <w:tcPr>
            <w:tcW w:type="dxa" w:w="3744"/>
            <w:vAlign w:val="top"/>
            <w:tcMar>
              <w:top w:w="80" w:type="dxa"/>
              <w:start w:w="100" w:type="dxa"/>
              <w:bottom w:w="80" w:type="dxa"/>
              <w:end w:w="100" w:type="dxa"/>
            </w:tcMar>
          </w:tcPr>
          <w:p>
            <w:pPr>
              <w:widowControl/>
              <w:spacing w:after="0"/>
            </w:pPr>
            <w:r>
              <w:rPr>
                <w:color w:val="241F2B"/>
                <w:sz w:val="14"/>
              </w:rPr>
              <w:t>WCAG 2.2 AA for the supported flow</w:t>
            </w:r>
          </w:p>
        </w:tc>
        <w:tc>
          <w:tcPr>
            <w:tcW w:type="dxa" w:w="2952"/>
            <w:vAlign w:val="top"/>
            <w:tcMar>
              <w:top w:w="80" w:type="dxa"/>
              <w:start w:w="100" w:type="dxa"/>
              <w:bottom w:w="80" w:type="dxa"/>
              <w:end w:w="100" w:type="dxa"/>
            </w:tcMar>
          </w:tcPr>
          <w:p>
            <w:pPr>
              <w:widowControl/>
              <w:spacing w:after="0"/>
            </w:pPr>
            <w:r>
              <w:rPr>
                <w:color w:val="241F2B"/>
                <w:sz w:val="14"/>
              </w:rPr>
              <w:t>Keyboard, focus, 320-pixel reflow, labels and contrast verified</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FR14</w:t>
            </w:r>
          </w:p>
        </w:tc>
        <w:tc>
          <w:tcPr>
            <w:tcW w:type="dxa" w:w="792"/>
            <w:vAlign w:val="top"/>
            <w:tcMar>
              <w:top w:w="80" w:type="dxa"/>
              <w:start w:w="100" w:type="dxa"/>
              <w:bottom w:w="80" w:type="dxa"/>
              <w:end w:w="100" w:type="dxa"/>
            </w:tcMar>
            <w:shd w:fill="F7F4F0"/>
          </w:tcPr>
          <w:p>
            <w:pPr>
              <w:widowControl/>
              <w:spacing w:after="0"/>
            </w:pPr>
            <w:r>
              <w:rPr>
                <w:color w:val="241F2B"/>
                <w:sz w:val="14"/>
              </w:rPr>
              <w:t>P1</w:t>
            </w:r>
          </w:p>
        </w:tc>
        <w:tc>
          <w:tcPr>
            <w:tcW w:type="dxa" w:w="1800"/>
            <w:vAlign w:val="top"/>
            <w:tcMar>
              <w:top w:w="80" w:type="dxa"/>
              <w:start w:w="100" w:type="dxa"/>
              <w:bottom w:w="80" w:type="dxa"/>
              <w:end w:w="100" w:type="dxa"/>
            </w:tcMar>
            <w:shd w:fill="F7F4F0"/>
          </w:tcPr>
          <w:p>
            <w:pPr>
              <w:widowControl/>
              <w:spacing w:after="0"/>
            </w:pPr>
            <w:r>
              <w:rPr>
                <w:color w:val="241F2B"/>
                <w:sz w:val="14"/>
              </w:rPr>
              <w:t>Retailer contracts</w:t>
            </w:r>
          </w:p>
        </w:tc>
        <w:tc>
          <w:tcPr>
            <w:tcW w:type="dxa" w:w="3744"/>
            <w:vAlign w:val="top"/>
            <w:tcMar>
              <w:top w:w="80" w:type="dxa"/>
              <w:start w:w="100" w:type="dxa"/>
              <w:bottom w:w="80" w:type="dxa"/>
              <w:end w:w="100" w:type="dxa"/>
            </w:tcMar>
            <w:shd w:fill="F7F4F0"/>
          </w:tcPr>
          <w:p>
            <w:pPr>
              <w:widowControl/>
              <w:spacing w:after="0"/>
            </w:pPr>
            <w:r>
              <w:rPr>
                <w:color w:val="241F2B"/>
                <w:sz w:val="14"/>
              </w:rPr>
              <w:t>Catalog, chart, identity, order, shipment, exchange, return and experiment adapters</w:t>
            </w:r>
          </w:p>
        </w:tc>
        <w:tc>
          <w:tcPr>
            <w:tcW w:type="dxa" w:w="2952"/>
            <w:vAlign w:val="top"/>
            <w:tcMar>
              <w:top w:w="80" w:type="dxa"/>
              <w:start w:w="100" w:type="dxa"/>
              <w:bottom w:w="80" w:type="dxa"/>
              <w:end w:w="100" w:type="dxa"/>
            </w:tcMar>
            <w:shd w:fill="F7F4F0"/>
          </w:tcPr>
          <w:p>
            <w:pPr>
              <w:widowControl/>
              <w:spacing w:after="0"/>
            </w:pPr>
            <w:r>
              <w:rPr>
                <w:color w:val="241F2B"/>
                <w:sz w:val="14"/>
              </w:rPr>
              <w:t>Contract fixtures cover late, duplicate and failed events</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FR15</w:t>
            </w:r>
          </w:p>
        </w:tc>
        <w:tc>
          <w:tcPr>
            <w:tcW w:type="dxa" w:w="792"/>
            <w:vAlign w:val="top"/>
            <w:tcMar>
              <w:top w:w="80" w:type="dxa"/>
              <w:start w:w="100" w:type="dxa"/>
              <w:bottom w:w="80" w:type="dxa"/>
              <w:end w:w="100" w:type="dxa"/>
            </w:tcMar>
          </w:tcPr>
          <w:p>
            <w:pPr>
              <w:widowControl/>
              <w:spacing w:after="0"/>
            </w:pPr>
            <w:r>
              <w:rPr>
                <w:color w:val="241F2B"/>
                <w:sz w:val="14"/>
              </w:rPr>
              <w:t>P1</w:t>
            </w:r>
          </w:p>
        </w:tc>
        <w:tc>
          <w:tcPr>
            <w:tcW w:type="dxa" w:w="1800"/>
            <w:vAlign w:val="top"/>
            <w:tcMar>
              <w:top w:w="80" w:type="dxa"/>
              <w:start w:w="100" w:type="dxa"/>
              <w:bottom w:w="80" w:type="dxa"/>
              <w:end w:w="100" w:type="dxa"/>
            </w:tcMar>
          </w:tcPr>
          <w:p>
            <w:pPr>
              <w:widowControl/>
              <w:spacing w:after="0"/>
            </w:pPr>
            <w:r>
              <w:rPr>
                <w:color w:val="241F2B"/>
                <w:sz w:val="14"/>
              </w:rPr>
              <w:t>Chart extraction</w:t>
            </w:r>
          </w:p>
        </w:tc>
        <w:tc>
          <w:tcPr>
            <w:tcW w:type="dxa" w:w="3744"/>
            <w:vAlign w:val="top"/>
            <w:tcMar>
              <w:top w:w="80" w:type="dxa"/>
              <w:start w:w="100" w:type="dxa"/>
              <w:bottom w:w="80" w:type="dxa"/>
              <w:end w:w="100" w:type="dxa"/>
            </w:tcMar>
          </w:tcPr>
          <w:p>
            <w:pPr>
              <w:widowControl/>
              <w:spacing w:after="0"/>
            </w:pPr>
            <w:r>
              <w:rPr>
                <w:color w:val="241F2B"/>
                <w:sz w:val="14"/>
              </w:rPr>
              <w:t>Structured upload first; extraction review queue and deterministic validation</w:t>
            </w:r>
          </w:p>
        </w:tc>
        <w:tc>
          <w:tcPr>
            <w:tcW w:type="dxa" w:w="2952"/>
            <w:vAlign w:val="top"/>
            <w:tcMar>
              <w:top w:w="80" w:type="dxa"/>
              <w:start w:w="100" w:type="dxa"/>
              <w:bottom w:w="80" w:type="dxa"/>
              <w:end w:w="100" w:type="dxa"/>
            </w:tcMar>
          </w:tcPr>
          <w:p>
            <w:pPr>
              <w:widowControl/>
              <w:spacing w:after="0"/>
            </w:pPr>
            <w:r>
              <w:rPr>
                <w:color w:val="241F2B"/>
                <w:sz w:val="14"/>
              </w:rPr>
              <w:t>Gold set reports accuracy, empty ambiguous units and invented fields</w:t>
            </w:r>
          </w:p>
        </w:tc>
      </w:tr>
      <w:tr>
        <w:trPr>
          <w:cantSplit/>
        </w:trPr>
        <w:tc>
          <w:tcPr>
            <w:tcW w:type="dxa" w:w="648"/>
            <w:vAlign w:val="top"/>
            <w:tcMar>
              <w:top w:w="80" w:type="dxa"/>
              <w:start w:w="100" w:type="dxa"/>
              <w:bottom w:w="80" w:type="dxa"/>
              <w:end w:w="100" w:type="dxa"/>
            </w:tcMar>
            <w:shd w:fill="F7F4F0"/>
          </w:tcPr>
          <w:p>
            <w:pPr>
              <w:widowControl/>
              <w:spacing w:after="0"/>
            </w:pPr>
            <w:r>
              <w:rPr>
                <w:color w:val="241F2B"/>
                <w:sz w:val="14"/>
              </w:rPr>
              <w:t>FR16</w:t>
            </w:r>
          </w:p>
        </w:tc>
        <w:tc>
          <w:tcPr>
            <w:tcW w:type="dxa" w:w="792"/>
            <w:vAlign w:val="top"/>
            <w:tcMar>
              <w:top w:w="80" w:type="dxa"/>
              <w:start w:w="100" w:type="dxa"/>
              <w:bottom w:w="80" w:type="dxa"/>
              <w:end w:w="100" w:type="dxa"/>
            </w:tcMar>
            <w:shd w:fill="F7F4F0"/>
          </w:tcPr>
          <w:p>
            <w:pPr>
              <w:widowControl/>
              <w:spacing w:after="0"/>
            </w:pPr>
            <w:r>
              <w:rPr>
                <w:color w:val="241F2B"/>
                <w:sz w:val="14"/>
              </w:rPr>
              <w:t>P1</w:t>
            </w:r>
          </w:p>
        </w:tc>
        <w:tc>
          <w:tcPr>
            <w:tcW w:type="dxa" w:w="1800"/>
            <w:vAlign w:val="top"/>
            <w:tcMar>
              <w:top w:w="80" w:type="dxa"/>
              <w:start w:w="100" w:type="dxa"/>
              <w:bottom w:w="80" w:type="dxa"/>
              <w:end w:w="100" w:type="dxa"/>
            </w:tcMar>
            <w:shd w:fill="F7F4F0"/>
          </w:tcPr>
          <w:p>
            <w:pPr>
              <w:widowControl/>
              <w:spacing w:after="0"/>
            </w:pPr>
            <w:r>
              <w:rPr>
                <w:color w:val="241F2B"/>
                <w:sz w:val="14"/>
              </w:rPr>
              <w:t>Inline widget</w:t>
            </w:r>
          </w:p>
        </w:tc>
        <w:tc>
          <w:tcPr>
            <w:tcW w:type="dxa" w:w="3744"/>
            <w:vAlign w:val="top"/>
            <w:tcMar>
              <w:top w:w="80" w:type="dxa"/>
              <w:start w:w="100" w:type="dxa"/>
              <w:bottom w:w="80" w:type="dxa"/>
              <w:end w:w="100" w:type="dxa"/>
            </w:tcMar>
            <w:shd w:fill="F7F4F0"/>
          </w:tcPr>
          <w:p>
            <w:pPr>
              <w:widowControl/>
              <w:spacing w:after="0"/>
            </w:pPr>
            <w:r>
              <w:rPr>
                <w:color w:val="241F2B"/>
                <w:sz w:val="14"/>
              </w:rPr>
              <w:t>Themeable surface under the retailer size selector</w:t>
            </w:r>
          </w:p>
        </w:tc>
        <w:tc>
          <w:tcPr>
            <w:tcW w:type="dxa" w:w="2952"/>
            <w:vAlign w:val="top"/>
            <w:tcMar>
              <w:top w:w="80" w:type="dxa"/>
              <w:start w:w="100" w:type="dxa"/>
              <w:bottom w:w="80" w:type="dxa"/>
              <w:end w:w="100" w:type="dxa"/>
            </w:tcMar>
            <w:shd w:fill="F7F4F0"/>
          </w:tcPr>
          <w:p>
            <w:pPr>
              <w:widowControl/>
              <w:spacing w:after="0"/>
            </w:pPr>
            <w:r>
              <w:rPr>
                <w:color w:val="241F2B"/>
                <w:sz w:val="14"/>
              </w:rPr>
              <w:t>Failure falls back without blocking add to bag</w:t>
            </w:r>
          </w:p>
        </w:tc>
      </w:tr>
      <w:tr>
        <w:trPr>
          <w:cantSplit/>
        </w:trPr>
        <w:tc>
          <w:tcPr>
            <w:tcW w:type="dxa" w:w="648"/>
            <w:vAlign w:val="top"/>
            <w:tcMar>
              <w:top w:w="80" w:type="dxa"/>
              <w:start w:w="100" w:type="dxa"/>
              <w:bottom w:w="80" w:type="dxa"/>
              <w:end w:w="100" w:type="dxa"/>
            </w:tcMar>
          </w:tcPr>
          <w:p>
            <w:pPr>
              <w:widowControl/>
              <w:spacing w:after="0"/>
            </w:pPr>
            <w:r>
              <w:rPr>
                <w:color w:val="241F2B"/>
                <w:sz w:val="14"/>
              </w:rPr>
              <w:t>FR17</w:t>
            </w:r>
          </w:p>
        </w:tc>
        <w:tc>
          <w:tcPr>
            <w:tcW w:type="dxa" w:w="792"/>
            <w:vAlign w:val="top"/>
            <w:tcMar>
              <w:top w:w="80" w:type="dxa"/>
              <w:start w:w="100" w:type="dxa"/>
              <w:bottom w:w="80" w:type="dxa"/>
              <w:end w:w="100" w:type="dxa"/>
            </w:tcMar>
          </w:tcPr>
          <w:p>
            <w:pPr>
              <w:widowControl/>
              <w:spacing w:after="0"/>
            </w:pPr>
            <w:r>
              <w:rPr>
                <w:color w:val="241F2B"/>
                <w:sz w:val="14"/>
              </w:rPr>
              <w:t>P2</w:t>
            </w:r>
          </w:p>
        </w:tc>
        <w:tc>
          <w:tcPr>
            <w:tcW w:type="dxa" w:w="1800"/>
            <w:vAlign w:val="top"/>
            <w:tcMar>
              <w:top w:w="80" w:type="dxa"/>
              <w:start w:w="100" w:type="dxa"/>
              <w:bottom w:w="80" w:type="dxa"/>
              <w:end w:w="100" w:type="dxa"/>
            </w:tcMar>
          </w:tcPr>
          <w:p>
            <w:pPr>
              <w:widowControl/>
              <w:spacing w:after="0"/>
            </w:pPr>
            <w:r>
              <w:rPr>
                <w:color w:val="241F2B"/>
                <w:sz w:val="14"/>
              </w:rPr>
              <w:t>Agent access</w:t>
            </w:r>
          </w:p>
        </w:tc>
        <w:tc>
          <w:tcPr>
            <w:tcW w:type="dxa" w:w="3744"/>
            <w:vAlign w:val="top"/>
            <w:tcMar>
              <w:top w:w="80" w:type="dxa"/>
              <w:start w:w="100" w:type="dxa"/>
              <w:bottom w:w="80" w:type="dxa"/>
              <w:end w:w="100" w:type="dxa"/>
            </w:tcMar>
          </w:tcPr>
          <w:p>
            <w:pPr>
              <w:widowControl/>
              <w:spacing w:after="0"/>
            </w:pPr>
            <w:r>
              <w:rPr>
                <w:color w:val="241F2B"/>
                <w:sz w:val="14"/>
              </w:rPr>
              <w:t>Versioned REST contract first; MCP after evidence path is stable</w:t>
            </w:r>
          </w:p>
        </w:tc>
        <w:tc>
          <w:tcPr>
            <w:tcW w:type="dxa" w:w="2952"/>
            <w:vAlign w:val="top"/>
            <w:tcMar>
              <w:top w:w="80" w:type="dxa"/>
              <w:start w:w="100" w:type="dxa"/>
              <w:bottom w:w="80" w:type="dxa"/>
              <w:end w:w="100" w:type="dxa"/>
            </w:tcMar>
          </w:tcPr>
          <w:p>
            <w:pPr>
              <w:widowControl/>
              <w:spacing w:after="0"/>
            </w:pPr>
            <w:r>
              <w:rPr>
                <w:color w:val="241F2B"/>
                <w:sz w:val="14"/>
              </w:rPr>
              <w:t>Authenticated, rate-limited, auditable and enumeration-safe</w:t>
            </w:r>
          </w:p>
        </w:tc>
      </w:tr>
    </w:tbl>
    <w:p>
      <w:pPr>
        <w:widowControl/>
        <w:spacing w:after="0"/>
      </w:pPr>
    </w:p>
    <w:p>
      <w:pPr>
        <w:pStyle w:val="Heading1"/>
        <w:widowControl/>
      </w:pPr>
      <w:r>
        <w:t>Data and Domain Model</w:t>
      </w:r>
    </w:p>
    <w:p>
      <w:pPr>
        <w:widowControl/>
      </w:pPr>
      <w:r>
        <w:t>A label such as M or size 8 is not a fit feature. The product must keep retailer, brand, product, variant, size system, region, garment measurements, intended fit, material behavior, shopper evidence, recommendation output, consent, and outcomes as separate versioned records.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3D2344"/>
            <w:vAlign w:val="center"/>
            <w:tcMar>
              <w:top w:w="90" w:type="dxa"/>
              <w:start w:w="100" w:type="dxa"/>
              <w:bottom w:w="90" w:type="dxa"/>
              <w:end w:w="100" w:type="dxa"/>
            </w:tcMar>
          </w:tcPr>
          <w:p>
            <w:pPr>
              <w:widowControl/>
              <w:spacing w:after="0"/>
            </w:pPr>
            <w:r>
              <w:rPr>
                <w:b/>
                <w:color w:val="FFFFFF"/>
                <w:sz w:val="16"/>
              </w:rPr>
              <w:t>Domain</w:t>
            </w:r>
          </w:p>
        </w:tc>
        <w:tc>
          <w:tcPr>
            <w:tcW w:type="dxa" w:w="3816"/>
            <w:shd w:fill="3D2344"/>
            <w:vAlign w:val="center"/>
            <w:tcMar>
              <w:top w:w="90" w:type="dxa"/>
              <w:start w:w="100" w:type="dxa"/>
              <w:bottom w:w="90" w:type="dxa"/>
              <w:end w:w="100" w:type="dxa"/>
            </w:tcMar>
          </w:tcPr>
          <w:p>
            <w:pPr>
              <w:widowControl/>
              <w:spacing w:after="0"/>
            </w:pPr>
            <w:r>
              <w:rPr>
                <w:b/>
                <w:color w:val="FFFFFF"/>
                <w:sz w:val="16"/>
              </w:rPr>
              <w:t>Primary records</w:t>
            </w:r>
          </w:p>
        </w:tc>
        <w:tc>
          <w:tcPr>
            <w:tcW w:type="dxa" w:w="4320"/>
            <w:shd w:fill="3D2344"/>
            <w:vAlign w:val="center"/>
            <w:tcMar>
              <w:top w:w="90" w:type="dxa"/>
              <w:start w:w="100" w:type="dxa"/>
              <w:bottom w:w="90" w:type="dxa"/>
              <w:end w:w="100" w:type="dxa"/>
            </w:tcMar>
          </w:tcPr>
          <w:p>
            <w:pPr>
              <w:widowControl/>
              <w:spacing w:after="0"/>
            </w:pPr>
            <w:r>
              <w:rPr>
                <w:b/>
                <w:color w:val="FFFFFF"/>
                <w:sz w:val="16"/>
              </w:rPr>
              <w:t>Purpose</w:t>
            </w:r>
          </w:p>
        </w:tc>
      </w:tr>
      <w:tr>
        <w:trPr>
          <w:cantSplit/>
        </w:trPr>
        <w:tc>
          <w:tcPr>
            <w:tcW w:type="dxa" w:w="1800"/>
            <w:vAlign w:val="top"/>
            <w:tcMar>
              <w:top w:w="80" w:type="dxa"/>
              <w:start w:w="100" w:type="dxa"/>
              <w:bottom w:w="80" w:type="dxa"/>
              <w:end w:w="100" w:type="dxa"/>
            </w:tcMar>
          </w:tcPr>
          <w:p>
            <w:pPr>
              <w:widowControl/>
              <w:spacing w:after="0"/>
            </w:pPr>
            <w:r>
              <w:rPr>
                <w:color w:val="241F2B"/>
                <w:sz w:val="16"/>
              </w:rPr>
              <w:t>Retailer and catalog</w:t>
            </w:r>
          </w:p>
        </w:tc>
        <w:tc>
          <w:tcPr>
            <w:tcW w:type="dxa" w:w="3816"/>
            <w:vAlign w:val="top"/>
            <w:tcMar>
              <w:top w:w="80" w:type="dxa"/>
              <w:start w:w="100" w:type="dxa"/>
              <w:bottom w:w="80" w:type="dxa"/>
              <w:end w:w="100" w:type="dxa"/>
            </w:tcMar>
          </w:tcPr>
          <w:p>
            <w:pPr>
              <w:widowControl/>
              <w:spacing w:after="0"/>
            </w:pPr>
            <w:r>
              <w:rPr>
                <w:color w:val="241F2B"/>
                <w:sz w:val="16"/>
              </w:rPr>
              <w:t>retailers, brands, products, product_variants, size_systems</w:t>
            </w:r>
          </w:p>
        </w:tc>
        <w:tc>
          <w:tcPr>
            <w:tcW w:type="dxa" w:w="4320"/>
            <w:vAlign w:val="top"/>
            <w:tcMar>
              <w:top w:w="80" w:type="dxa"/>
              <w:start w:w="100" w:type="dxa"/>
              <w:bottom w:w="80" w:type="dxa"/>
              <w:end w:w="100" w:type="dxa"/>
            </w:tcMar>
          </w:tcPr>
          <w:p>
            <w:pPr>
              <w:widowControl/>
              <w:spacing w:after="0"/>
            </w:pPr>
            <w:r>
              <w:rPr>
                <w:color w:val="241F2B"/>
                <w:sz w:val="16"/>
              </w:rPr>
              <w:t>Who owns commerce; what is sold; which labels and regions apply</w:t>
            </w:r>
          </w:p>
        </w:tc>
      </w:tr>
      <w:tr>
        <w:trPr>
          <w:cantSplit/>
        </w:trPr>
        <w:tc>
          <w:tcPr>
            <w:tcW w:type="dxa" w:w="1800"/>
            <w:vAlign w:val="top"/>
            <w:tcMar>
              <w:top w:w="80" w:type="dxa"/>
              <w:start w:w="100" w:type="dxa"/>
              <w:bottom w:w="80" w:type="dxa"/>
              <w:end w:w="100" w:type="dxa"/>
            </w:tcMar>
            <w:shd w:fill="F7F4F0"/>
          </w:tcPr>
          <w:p>
            <w:pPr>
              <w:widowControl/>
              <w:spacing w:after="0"/>
            </w:pPr>
            <w:r>
              <w:rPr>
                <w:color w:val="241F2B"/>
                <w:sz w:val="16"/>
              </w:rPr>
              <w:t>Garment evidence</w:t>
            </w:r>
          </w:p>
        </w:tc>
        <w:tc>
          <w:tcPr>
            <w:tcW w:type="dxa" w:w="3816"/>
            <w:vAlign w:val="top"/>
            <w:tcMar>
              <w:top w:w="80" w:type="dxa"/>
              <w:start w:w="100" w:type="dxa"/>
              <w:bottom w:w="80" w:type="dxa"/>
              <w:end w:w="100" w:type="dxa"/>
            </w:tcMar>
            <w:shd w:fill="F7F4F0"/>
          </w:tcPr>
          <w:p>
            <w:pPr>
              <w:widowControl/>
              <w:spacing w:after="0"/>
            </w:pPr>
            <w:r>
              <w:rPr>
                <w:color w:val="241F2B"/>
                <w:sz w:val="16"/>
              </w:rPr>
              <w:t>size_chart_versions, garment_measurements, measurement_sources, corrections</w:t>
            </w:r>
          </w:p>
        </w:tc>
        <w:tc>
          <w:tcPr>
            <w:tcW w:type="dxa" w:w="4320"/>
            <w:vAlign w:val="top"/>
            <w:tcMar>
              <w:top w:w="80" w:type="dxa"/>
              <w:start w:w="100" w:type="dxa"/>
              <w:bottom w:w="80" w:type="dxa"/>
              <w:end w:w="100" w:type="dxa"/>
            </w:tcMar>
            <w:shd w:fill="F7F4F0"/>
          </w:tcPr>
          <w:p>
            <w:pPr>
              <w:widowControl/>
              <w:spacing w:after="0"/>
            </w:pPr>
            <w:r>
              <w:rPr>
                <w:color w:val="241F2B"/>
                <w:sz w:val="16"/>
              </w:rPr>
              <w:t>Value, unit, point, source, confidence, sample, version and effective dates</w:t>
            </w:r>
          </w:p>
        </w:tc>
      </w:tr>
      <w:tr>
        <w:trPr>
          <w:cantSplit/>
        </w:trPr>
        <w:tc>
          <w:tcPr>
            <w:tcW w:type="dxa" w:w="1800"/>
            <w:vAlign w:val="top"/>
            <w:tcMar>
              <w:top w:w="80" w:type="dxa"/>
              <w:start w:w="100" w:type="dxa"/>
              <w:bottom w:w="80" w:type="dxa"/>
              <w:end w:w="100" w:type="dxa"/>
            </w:tcMar>
          </w:tcPr>
          <w:p>
            <w:pPr>
              <w:widowControl/>
              <w:spacing w:after="0"/>
            </w:pPr>
            <w:r>
              <w:rPr>
                <w:color w:val="241F2B"/>
                <w:sz w:val="16"/>
              </w:rPr>
              <w:t>Shopper fit</w:t>
            </w:r>
          </w:p>
        </w:tc>
        <w:tc>
          <w:tcPr>
            <w:tcW w:type="dxa" w:w="3816"/>
            <w:vAlign w:val="top"/>
            <w:tcMar>
              <w:top w:w="80" w:type="dxa"/>
              <w:start w:w="100" w:type="dxa"/>
              <w:bottom w:w="80" w:type="dxa"/>
              <w:end w:w="100" w:type="dxa"/>
            </w:tcMar>
          </w:tcPr>
          <w:p>
            <w:pPr>
              <w:widowControl/>
              <w:spacing w:after="0"/>
            </w:pPr>
            <w:r>
              <w:rPr>
                <w:color w:val="241F2B"/>
                <w:sz w:val="16"/>
              </w:rPr>
              <w:t>profiles, fit_passports, fit_anchors, region_fit_feedback, household_profiles</w:t>
            </w:r>
          </w:p>
        </w:tc>
        <w:tc>
          <w:tcPr>
            <w:tcW w:type="dxa" w:w="4320"/>
            <w:vAlign w:val="top"/>
            <w:tcMar>
              <w:top w:w="80" w:type="dxa"/>
              <w:start w:w="100" w:type="dxa"/>
              <w:bottom w:w="80" w:type="dxa"/>
              <w:end w:w="100" w:type="dxa"/>
            </w:tcMar>
          </w:tcPr>
          <w:p>
            <w:pPr>
              <w:widowControl/>
              <w:spacing w:after="0"/>
            </w:pPr>
            <w:r>
              <w:rPr>
                <w:color w:val="241F2B"/>
                <w:sz w:val="16"/>
              </w:rPr>
              <w:t>Known good or bad garment evidence, family scope, preference and freshness</w:t>
            </w:r>
          </w:p>
        </w:tc>
      </w:tr>
      <w:tr>
        <w:trPr>
          <w:cantSplit/>
        </w:trPr>
        <w:tc>
          <w:tcPr>
            <w:tcW w:type="dxa" w:w="1800"/>
            <w:vAlign w:val="top"/>
            <w:tcMar>
              <w:top w:w="80" w:type="dxa"/>
              <w:start w:w="100" w:type="dxa"/>
              <w:bottom w:w="80" w:type="dxa"/>
              <w:end w:w="100" w:type="dxa"/>
            </w:tcMar>
            <w:shd w:fill="F7F4F0"/>
          </w:tcPr>
          <w:p>
            <w:pPr>
              <w:widowControl/>
              <w:spacing w:after="0"/>
            </w:pPr>
            <w:r>
              <w:rPr>
                <w:color w:val="241F2B"/>
                <w:sz w:val="16"/>
              </w:rPr>
              <w:t>Decision</w:t>
            </w:r>
          </w:p>
        </w:tc>
        <w:tc>
          <w:tcPr>
            <w:tcW w:type="dxa" w:w="3816"/>
            <w:vAlign w:val="top"/>
            <w:tcMar>
              <w:top w:w="80" w:type="dxa"/>
              <w:start w:w="100" w:type="dxa"/>
              <w:bottom w:w="80" w:type="dxa"/>
              <w:end w:w="100" w:type="dxa"/>
            </w:tcMar>
            <w:shd w:fill="F7F4F0"/>
          </w:tcPr>
          <w:p>
            <w:pPr>
              <w:widowControl/>
              <w:spacing w:after="0"/>
            </w:pPr>
            <w:r>
              <w:rPr>
                <w:color w:val="241F2B"/>
                <w:sz w:val="16"/>
              </w:rPr>
              <w:t>recommendations, recommendation_explanations, model_versions</w:t>
            </w:r>
          </w:p>
        </w:tc>
        <w:tc>
          <w:tcPr>
            <w:tcW w:type="dxa" w:w="4320"/>
            <w:vAlign w:val="top"/>
            <w:tcMar>
              <w:top w:w="80" w:type="dxa"/>
              <w:start w:w="100" w:type="dxa"/>
              <w:bottom w:w="80" w:type="dxa"/>
              <w:end w:w="100" w:type="dxa"/>
            </w:tcMar>
            <w:shd w:fill="F7F4F0"/>
          </w:tcPr>
          <w:p>
            <w:pPr>
              <w:widowControl/>
              <w:spacing w:after="0"/>
            </w:pPr>
            <w:r>
              <w:rPr>
                <w:color w:val="241F2B"/>
                <w:sz w:val="16"/>
              </w:rPr>
              <w:t>Inputs, scores, thresholds, response state, reason codes and versions</w:t>
            </w:r>
          </w:p>
        </w:tc>
      </w:tr>
      <w:tr>
        <w:trPr>
          <w:cantSplit/>
        </w:trPr>
        <w:tc>
          <w:tcPr>
            <w:tcW w:type="dxa" w:w="1800"/>
            <w:vAlign w:val="top"/>
            <w:tcMar>
              <w:top w:w="80" w:type="dxa"/>
              <w:start w:w="100" w:type="dxa"/>
              <w:bottom w:w="80" w:type="dxa"/>
              <w:end w:w="100" w:type="dxa"/>
            </w:tcMar>
          </w:tcPr>
          <w:p>
            <w:pPr>
              <w:widowControl/>
              <w:spacing w:after="0"/>
            </w:pPr>
            <w:r>
              <w:rPr>
                <w:color w:val="241F2B"/>
                <w:sz w:val="16"/>
              </w:rPr>
              <w:t>Outcome</w:t>
            </w:r>
          </w:p>
        </w:tc>
        <w:tc>
          <w:tcPr>
            <w:tcW w:type="dxa" w:w="3816"/>
            <w:vAlign w:val="top"/>
            <w:tcMar>
              <w:top w:w="80" w:type="dxa"/>
              <w:start w:w="100" w:type="dxa"/>
              <w:bottom w:w="80" w:type="dxa"/>
              <w:end w:w="100" w:type="dxa"/>
            </w:tcMar>
          </w:tcPr>
          <w:p>
            <w:pPr>
              <w:widowControl/>
              <w:spacing w:after="0"/>
            </w:pPr>
            <w:r>
              <w:rPr>
                <w:color w:val="241F2B"/>
                <w:sz w:val="16"/>
              </w:rPr>
              <w:t>orders, shipments, exchanges, returns, return_reasons</w:t>
            </w:r>
          </w:p>
        </w:tc>
        <w:tc>
          <w:tcPr>
            <w:tcW w:type="dxa" w:w="4320"/>
            <w:vAlign w:val="top"/>
            <w:tcMar>
              <w:top w:w="80" w:type="dxa"/>
              <w:start w:w="100" w:type="dxa"/>
              <w:bottom w:w="80" w:type="dxa"/>
              <w:end w:w="100" w:type="dxa"/>
            </w:tcMar>
          </w:tcPr>
          <w:p>
            <w:pPr>
              <w:widowControl/>
              <w:spacing w:after="0"/>
            </w:pPr>
            <w:r>
              <w:rPr>
                <w:color w:val="241F2B"/>
                <w:sz w:val="16"/>
              </w:rPr>
              <w:t>Join what was recommended and selected with what happened later</w:t>
            </w:r>
          </w:p>
        </w:tc>
      </w:tr>
      <w:tr>
        <w:trPr>
          <w:cantSplit/>
        </w:trPr>
        <w:tc>
          <w:tcPr>
            <w:tcW w:type="dxa" w:w="1800"/>
            <w:vAlign w:val="top"/>
            <w:tcMar>
              <w:top w:w="80" w:type="dxa"/>
              <w:start w:w="100" w:type="dxa"/>
              <w:bottom w:w="80" w:type="dxa"/>
              <w:end w:w="100" w:type="dxa"/>
            </w:tcMar>
            <w:shd w:fill="F7F4F0"/>
          </w:tcPr>
          <w:p>
            <w:pPr>
              <w:widowControl/>
              <w:spacing w:after="0"/>
            </w:pPr>
            <w:r>
              <w:rPr>
                <w:color w:val="241F2B"/>
                <w:sz w:val="16"/>
              </w:rPr>
              <w:t>Governance</w:t>
            </w:r>
          </w:p>
        </w:tc>
        <w:tc>
          <w:tcPr>
            <w:tcW w:type="dxa" w:w="3816"/>
            <w:vAlign w:val="top"/>
            <w:tcMar>
              <w:top w:w="80" w:type="dxa"/>
              <w:start w:w="100" w:type="dxa"/>
              <w:bottom w:w="80" w:type="dxa"/>
              <w:end w:w="100" w:type="dxa"/>
            </w:tcMar>
            <w:shd w:fill="F7F4F0"/>
          </w:tcPr>
          <w:p>
            <w:pPr>
              <w:widowControl/>
              <w:spacing w:after="0"/>
            </w:pPr>
            <w:r>
              <w:rPr>
                <w:color w:val="241F2B"/>
                <w:sz w:val="16"/>
              </w:rPr>
              <w:t>consent_events, export_requests, deletion_requests, experiment_assignments</w:t>
            </w:r>
          </w:p>
        </w:tc>
        <w:tc>
          <w:tcPr>
            <w:tcW w:type="dxa" w:w="4320"/>
            <w:vAlign w:val="top"/>
            <w:tcMar>
              <w:top w:w="80" w:type="dxa"/>
              <w:start w:w="100" w:type="dxa"/>
              <w:bottom w:w="80" w:type="dxa"/>
              <w:end w:w="100" w:type="dxa"/>
            </w:tcMar>
            <w:shd w:fill="F7F4F0"/>
          </w:tcPr>
          <w:p>
            <w:pPr>
              <w:widowControl/>
              <w:spacing w:after="0"/>
            </w:pPr>
            <w:r>
              <w:rPr>
                <w:color w:val="241F2B"/>
                <w:sz w:val="16"/>
              </w:rPr>
              <w:t>Purpose, version, timestamp, revocation, deletion and stable experiment identity</w:t>
            </w:r>
          </w:p>
        </w:tc>
      </w:tr>
    </w:tbl>
    <w:p>
      <w:pPr>
        <w:widowControl/>
        <w:spacing w:after="0"/>
      </w:pPr>
    </w:p>
    <w:p>
      <w:pPr>
        <w:pStyle w:val="Heading2"/>
        <w:widowControl/>
      </w:pPr>
      <w:r>
        <w:t>Garment evidence rules</w:t>
      </w:r>
    </w:p>
    <w:p>
      <w:pPr>
        <w:pStyle w:val="ListBullet"/>
        <w:widowControl/>
      </w:pPr>
      <w:r>
        <w:t>Store size-level values. Product-level demo measurements cannot power a size recommendation.</w:t>
      </w:r>
    </w:p>
    <w:p>
      <w:pPr>
        <w:pStyle w:val="ListBullet"/>
        <w:widowControl/>
      </w:pPr>
      <w:r>
        <w:t>Keep synthetic, published chart, corrected estimate, and physically measured values distinguishable.</w:t>
      </w:r>
    </w:p>
    <w:p>
      <w:pPr>
        <w:pStyle w:val="ListBullet"/>
        <w:widowControl/>
      </w:pPr>
      <w:r>
        <w:t>Store region and size system as keys; never silently mix US, UK, EU, alpha, waist-inseam, petite, tall, or plus systems.</w:t>
      </w:r>
    </w:p>
    <w:p>
      <w:pPr>
        <w:pStyle w:val="ListBullet"/>
        <w:widowControl/>
      </w:pPr>
      <w:r>
        <w:t>Never infer an ambiguous unit. Mark it missing and route the record to review.</w:t>
      </w:r>
    </w:p>
    <w:p>
      <w:pPr>
        <w:pStyle w:val="ListBullet"/>
        <w:widowControl/>
      </w:pPr>
      <w:r>
        <w:t>Corrections are versioned, reversible, and scoped by brand, category, region, season, and evidence threshold.</w:t>
      </w:r>
    </w:p>
    <w:p>
      <w:pPr>
        <w:pStyle w:val="ListBullet"/>
        <w:widowControl/>
      </w:pPr>
      <w:r>
        <w:t>Every recommendation stores the exact garment-record and model versions used at decision time.</w:t>
      </w:r>
    </w:p>
    <w:p>
      <w:pPr>
        <w:pStyle w:val="Heading1"/>
        <w:widowControl/>
      </w:pPr>
      <w:r>
        <w:t>Recommendation and AI Design</w:t>
      </w:r>
    </w:p>
    <w:p>
      <w:pPr>
        <w:pStyle w:val="Heading2"/>
        <w:widowControl/>
      </w:pPr>
      <w:r>
        <w:t>Online decision path</w:t>
      </w:r>
    </w:p>
    <w:p>
      <w:pPr>
        <w:widowControl/>
        <w:spacing w:after="60"/>
        <w:ind w:left="403" w:hanging="403"/>
      </w:pPr>
      <w:r>
        <w:t xml:space="preserve">1.  </w:t>
      </w:r>
      <w:r>
        <w:t>Resolve the target product, variant, available sizes, size system, fit family, and current garment-data version.</w:t>
      </w:r>
    </w:p>
    <w:p>
      <w:pPr>
        <w:widowControl/>
        <w:spacing w:after="60"/>
        <w:ind w:left="403" w:hanging="403"/>
      </w:pPr>
      <w:r>
        <w:t xml:space="preserve">2.  </w:t>
      </w:r>
      <w:r>
        <w:t>Select the freshest compatible shopper anchor. Lower transfer confidence across weaker family mappings; reject incompatible anchors.</w:t>
      </w:r>
    </w:p>
    <w:p>
      <w:pPr>
        <w:widowControl/>
        <w:spacing w:after="60"/>
        <w:ind w:left="403" w:hanging="403"/>
      </w:pPr>
      <w:r>
        <w:t xml:space="preserve">3.  </w:t>
      </w:r>
      <w:r>
        <w:t>Translate explicit region feedback into preferred ease intervals. Do not infer untouched regions.</w:t>
      </w:r>
    </w:p>
    <w:p>
      <w:pPr>
        <w:widowControl/>
        <w:spacing w:after="60"/>
        <w:ind w:left="403" w:hanging="403"/>
      </w:pPr>
      <w:r>
        <w:t xml:space="preserve">4.  </w:t>
      </w:r>
      <w:r>
        <w:t>Score each candidate size against corrected garment measurements when available, otherwise the best labeled source with a provenance penalty.</w:t>
      </w:r>
    </w:p>
    <w:p>
      <w:pPr>
        <w:widowControl/>
        <w:spacing w:after="60"/>
        <w:ind w:left="403" w:hanging="403"/>
      </w:pPr>
      <w:r>
        <w:t xml:space="preserve">5.  </w:t>
      </w:r>
      <w:r>
        <w:t>Apply family-specific weights, silhouette, stretch, intended ease, missingness, conflict, and out-of-distribution checks.</w:t>
      </w:r>
    </w:p>
    <w:p>
      <w:pPr>
        <w:widowControl/>
        <w:spacing w:after="60"/>
        <w:ind w:left="403" w:hanging="403"/>
      </w:pPr>
      <w:r>
        <w:t xml:space="preserve">6.  </w:t>
      </w:r>
      <w:r>
        <w:t>Return a recommendation only when evidence quality and separation from the next size pass the versioned threshold.</w:t>
      </w:r>
    </w:p>
    <w:p>
      <w:pPr>
        <w:widowControl/>
        <w:spacing w:after="60"/>
        <w:ind w:left="403" w:hanging="403"/>
      </w:pPr>
      <w:r>
        <w:t xml:space="preserve">7.  </w:t>
      </w:r>
      <w:r>
        <w:t>Log the decision trace and return High, Medium, ABSTAIN, or UNAVAILABLE with shopper-safe language.</w:t>
      </w:r>
    </w:p>
    <w:p>
      <w:pPr>
        <w:pStyle w:val="Heading2"/>
        <w:widowControl/>
      </w:pPr>
      <w:r>
        <w:t>Model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3D2344"/>
            <w:vAlign w:val="center"/>
            <w:tcMar>
              <w:top w:w="90" w:type="dxa"/>
              <w:start w:w="100" w:type="dxa"/>
              <w:bottom w:w="90" w:type="dxa"/>
              <w:end w:w="100" w:type="dxa"/>
            </w:tcMar>
          </w:tcPr>
          <w:p>
            <w:pPr>
              <w:widowControl/>
              <w:spacing w:after="0"/>
            </w:pPr>
            <w:r>
              <w:rPr>
                <w:b/>
                <w:color w:val="FFFFFF"/>
                <w:sz w:val="16"/>
              </w:rPr>
              <w:t>Stage</w:t>
            </w:r>
          </w:p>
        </w:tc>
        <w:tc>
          <w:tcPr>
            <w:tcW w:type="dxa" w:w="3168"/>
            <w:shd w:fill="3D2344"/>
            <w:vAlign w:val="center"/>
            <w:tcMar>
              <w:top w:w="90" w:type="dxa"/>
              <w:start w:w="100" w:type="dxa"/>
              <w:bottom w:w="90" w:type="dxa"/>
              <w:end w:w="100" w:type="dxa"/>
            </w:tcMar>
          </w:tcPr>
          <w:p>
            <w:pPr>
              <w:widowControl/>
              <w:spacing w:after="0"/>
            </w:pPr>
            <w:r>
              <w:rPr>
                <w:b/>
                <w:color w:val="FFFFFF"/>
                <w:sz w:val="16"/>
              </w:rPr>
              <w:t>Method</w:t>
            </w:r>
          </w:p>
        </w:tc>
        <w:tc>
          <w:tcPr>
            <w:tcW w:type="dxa" w:w="5040"/>
            <w:shd w:fill="3D2344"/>
            <w:vAlign w:val="center"/>
            <w:tcMar>
              <w:top w:w="90" w:type="dxa"/>
              <w:start w:w="100" w:type="dxa"/>
              <w:bottom w:w="90" w:type="dxa"/>
              <w:end w:w="100" w:type="dxa"/>
            </w:tcMar>
          </w:tcPr>
          <w:p>
            <w:pPr>
              <w:widowControl/>
              <w:spacing w:after="0"/>
            </w:pPr>
            <w:r>
              <w:rPr>
                <w:b/>
                <w:color w:val="FFFFFF"/>
                <w:sz w:val="16"/>
              </w:rPr>
              <w:t>Role</w:t>
            </w:r>
          </w:p>
        </w:tc>
      </w:tr>
      <w:tr>
        <w:trPr>
          <w:cantSplit/>
        </w:trPr>
        <w:tc>
          <w:tcPr>
            <w:tcW w:type="dxa" w:w="1728"/>
            <w:vAlign w:val="top"/>
            <w:tcMar>
              <w:top w:w="80" w:type="dxa"/>
              <w:start w:w="100" w:type="dxa"/>
              <w:bottom w:w="80" w:type="dxa"/>
              <w:end w:w="100" w:type="dxa"/>
            </w:tcMar>
          </w:tcPr>
          <w:p>
            <w:pPr>
              <w:widowControl/>
              <w:spacing w:after="0"/>
            </w:pPr>
            <w:r>
              <w:rPr>
                <w:color w:val="241F2B"/>
                <w:sz w:val="16"/>
              </w:rPr>
              <w:t>Baseline 0</w:t>
            </w:r>
          </w:p>
        </w:tc>
        <w:tc>
          <w:tcPr>
            <w:tcW w:type="dxa" w:w="3168"/>
            <w:vAlign w:val="top"/>
            <w:tcMar>
              <w:top w:w="80" w:type="dxa"/>
              <w:start w:w="100" w:type="dxa"/>
              <w:bottom w:w="80" w:type="dxa"/>
              <w:end w:w="100" w:type="dxa"/>
            </w:tcMar>
          </w:tcPr>
          <w:p>
            <w:pPr>
              <w:widowControl/>
              <w:spacing w:after="0"/>
            </w:pPr>
            <w:r>
              <w:rPr>
                <w:color w:val="241F2B"/>
                <w:sz w:val="16"/>
              </w:rPr>
              <w:t>Size-label or brand-chart prior</w:t>
            </w:r>
          </w:p>
        </w:tc>
        <w:tc>
          <w:tcPr>
            <w:tcW w:type="dxa" w:w="5040"/>
            <w:vAlign w:val="top"/>
            <w:tcMar>
              <w:top w:w="80" w:type="dxa"/>
              <w:start w:w="100" w:type="dxa"/>
              <w:bottom w:w="80" w:type="dxa"/>
              <w:end w:w="100" w:type="dxa"/>
            </w:tcMar>
          </w:tcPr>
          <w:p>
            <w:pPr>
              <w:widowControl/>
              <w:spacing w:after="0"/>
            </w:pPr>
            <w:r>
              <w:rPr>
                <w:color w:val="241F2B"/>
                <w:sz w:val="16"/>
              </w:rPr>
              <w:t>A simple reference that any smarter system must beat</w:t>
            </w:r>
          </w:p>
        </w:tc>
      </w:tr>
      <w:tr>
        <w:trPr>
          <w:cantSplit/>
        </w:trPr>
        <w:tc>
          <w:tcPr>
            <w:tcW w:type="dxa" w:w="1728"/>
            <w:vAlign w:val="top"/>
            <w:tcMar>
              <w:top w:w="80" w:type="dxa"/>
              <w:start w:w="100" w:type="dxa"/>
              <w:bottom w:w="80" w:type="dxa"/>
              <w:end w:w="100" w:type="dxa"/>
            </w:tcMar>
            <w:shd w:fill="F7F4F0"/>
          </w:tcPr>
          <w:p>
            <w:pPr>
              <w:widowControl/>
              <w:spacing w:after="0"/>
            </w:pPr>
            <w:r>
              <w:rPr>
                <w:color w:val="241F2B"/>
                <w:sz w:val="16"/>
              </w:rPr>
              <w:t>Model 1</w:t>
            </w:r>
          </w:p>
        </w:tc>
        <w:tc>
          <w:tcPr>
            <w:tcW w:type="dxa" w:w="3168"/>
            <w:vAlign w:val="top"/>
            <w:tcMar>
              <w:top w:w="80" w:type="dxa"/>
              <w:start w:w="100" w:type="dxa"/>
              <w:bottom w:w="80" w:type="dxa"/>
              <w:end w:w="100" w:type="dxa"/>
            </w:tcMar>
            <w:shd w:fill="F7F4F0"/>
          </w:tcPr>
          <w:p>
            <w:pPr>
              <w:widowControl/>
              <w:spacing w:after="0"/>
            </w:pPr>
            <w:r>
              <w:rPr>
                <w:color w:val="241F2B"/>
                <w:sz w:val="16"/>
              </w:rPr>
              <w:t>Anchor dimensional score</w:t>
            </w:r>
          </w:p>
        </w:tc>
        <w:tc>
          <w:tcPr>
            <w:tcW w:type="dxa" w:w="5040"/>
            <w:vAlign w:val="top"/>
            <w:tcMar>
              <w:top w:w="80" w:type="dxa"/>
              <w:start w:w="100" w:type="dxa"/>
              <w:bottom w:w="80" w:type="dxa"/>
              <w:end w:w="100" w:type="dxa"/>
            </w:tcMar>
            <w:shd w:fill="F7F4F0"/>
          </w:tcPr>
          <w:p>
            <w:pPr>
              <w:widowControl/>
              <w:spacing w:after="0"/>
            </w:pPr>
            <w:r>
              <w:rPr>
                <w:color w:val="241F2B"/>
                <w:sz w:val="16"/>
              </w:rPr>
              <w:t>Transparent category-weighted distance between preferred anchor ease and target garment sizes</w:t>
            </w:r>
          </w:p>
        </w:tc>
      </w:tr>
      <w:tr>
        <w:trPr>
          <w:cantSplit/>
        </w:trPr>
        <w:tc>
          <w:tcPr>
            <w:tcW w:type="dxa" w:w="1728"/>
            <w:vAlign w:val="top"/>
            <w:tcMar>
              <w:top w:w="80" w:type="dxa"/>
              <w:start w:w="100" w:type="dxa"/>
              <w:bottom w:w="80" w:type="dxa"/>
              <w:end w:w="100" w:type="dxa"/>
            </w:tcMar>
          </w:tcPr>
          <w:p>
            <w:pPr>
              <w:widowControl/>
              <w:spacing w:after="0"/>
            </w:pPr>
            <w:r>
              <w:rPr>
                <w:color w:val="241F2B"/>
                <w:sz w:val="16"/>
              </w:rPr>
              <w:t>Model 2</w:t>
            </w:r>
          </w:p>
        </w:tc>
        <w:tc>
          <w:tcPr>
            <w:tcW w:type="dxa" w:w="3168"/>
            <w:vAlign w:val="top"/>
            <w:tcMar>
              <w:top w:w="80" w:type="dxa"/>
              <w:start w:w="100" w:type="dxa"/>
              <w:bottom w:w="80" w:type="dxa"/>
              <w:end w:w="100" w:type="dxa"/>
            </w:tcMar>
          </w:tcPr>
          <w:p>
            <w:pPr>
              <w:widowControl/>
              <w:spacing w:after="0"/>
            </w:pPr>
            <w:r>
              <w:rPr>
                <w:color w:val="241F2B"/>
                <w:sz w:val="16"/>
              </w:rPr>
              <w:t>Corrected dimensional score</w:t>
            </w:r>
          </w:p>
        </w:tc>
        <w:tc>
          <w:tcPr>
            <w:tcW w:type="dxa" w:w="5040"/>
            <w:vAlign w:val="top"/>
            <w:tcMar>
              <w:top w:w="80" w:type="dxa"/>
              <w:start w:w="100" w:type="dxa"/>
              <w:bottom w:w="80" w:type="dxa"/>
              <w:end w:w="100" w:type="dxa"/>
            </w:tcMar>
          </w:tcPr>
          <w:p>
            <w:pPr>
              <w:widowControl/>
              <w:spacing w:after="0"/>
            </w:pPr>
            <w:r>
              <w:rPr>
                <w:color w:val="241F2B"/>
                <w:sz w:val="16"/>
              </w:rPr>
              <w:t>Applies versioned brand/category corrections learned from synthetic measured samples</w:t>
            </w:r>
          </w:p>
        </w:tc>
      </w:tr>
      <w:tr>
        <w:trPr>
          <w:cantSplit/>
        </w:trPr>
        <w:tc>
          <w:tcPr>
            <w:tcW w:type="dxa" w:w="1728"/>
            <w:vAlign w:val="top"/>
            <w:tcMar>
              <w:top w:w="80" w:type="dxa"/>
              <w:start w:w="100" w:type="dxa"/>
              <w:bottom w:w="80" w:type="dxa"/>
              <w:end w:w="100" w:type="dxa"/>
            </w:tcMar>
            <w:shd w:fill="F7F4F0"/>
          </w:tcPr>
          <w:p>
            <w:pPr>
              <w:widowControl/>
              <w:spacing w:after="0"/>
            </w:pPr>
            <w:r>
              <w:rPr>
                <w:color w:val="241F2B"/>
                <w:sz w:val="16"/>
              </w:rPr>
              <w:t>Model 3</w:t>
            </w:r>
          </w:p>
        </w:tc>
        <w:tc>
          <w:tcPr>
            <w:tcW w:type="dxa" w:w="3168"/>
            <w:vAlign w:val="top"/>
            <w:tcMar>
              <w:top w:w="80" w:type="dxa"/>
              <w:start w:w="100" w:type="dxa"/>
              <w:bottom w:w="80" w:type="dxa"/>
              <w:end w:w="100" w:type="dxa"/>
            </w:tcMar>
            <w:shd w:fill="F7F4F0"/>
          </w:tcPr>
          <w:p>
            <w:pPr>
              <w:widowControl/>
              <w:spacing w:after="0"/>
            </w:pPr>
            <w:r>
              <w:rPr>
                <w:color w:val="241F2B"/>
                <w:sz w:val="16"/>
              </w:rPr>
              <w:t>Combined outcome model</w:t>
            </w:r>
          </w:p>
        </w:tc>
        <w:tc>
          <w:tcPr>
            <w:tcW w:type="dxa" w:w="5040"/>
            <w:vAlign w:val="top"/>
            <w:tcMar>
              <w:top w:w="80" w:type="dxa"/>
              <w:start w:w="100" w:type="dxa"/>
              <w:bottom w:w="80" w:type="dxa"/>
              <w:end w:w="100" w:type="dxa"/>
            </w:tcMar>
            <w:shd w:fill="F7F4F0"/>
          </w:tcPr>
          <w:p>
            <w:pPr>
              <w:widowControl/>
              <w:spacing w:after="0"/>
            </w:pPr>
            <w:r>
              <w:rPr>
                <w:color w:val="241F2B"/>
                <w:sz w:val="16"/>
              </w:rPr>
              <w:t>Adds eligible keep/return features only after leakage controls and separate evaluation</w:t>
            </w:r>
          </w:p>
        </w:tc>
      </w:tr>
      <w:tr>
        <w:trPr>
          <w:cantSplit/>
        </w:trPr>
        <w:tc>
          <w:tcPr>
            <w:tcW w:type="dxa" w:w="1728"/>
            <w:vAlign w:val="top"/>
            <w:tcMar>
              <w:top w:w="80" w:type="dxa"/>
              <w:start w:w="100" w:type="dxa"/>
              <w:bottom w:w="80" w:type="dxa"/>
              <w:end w:w="100" w:type="dxa"/>
            </w:tcMar>
          </w:tcPr>
          <w:p>
            <w:pPr>
              <w:widowControl/>
              <w:spacing w:after="0"/>
            </w:pPr>
            <w:r>
              <w:rPr>
                <w:color w:val="241F2B"/>
                <w:sz w:val="16"/>
              </w:rPr>
              <w:t>Confidence layer</w:t>
            </w:r>
          </w:p>
        </w:tc>
        <w:tc>
          <w:tcPr>
            <w:tcW w:type="dxa" w:w="3168"/>
            <w:vAlign w:val="top"/>
            <w:tcMar>
              <w:top w:w="80" w:type="dxa"/>
              <w:start w:w="100" w:type="dxa"/>
              <w:bottom w:w="80" w:type="dxa"/>
              <w:end w:w="100" w:type="dxa"/>
            </w:tcMar>
          </w:tcPr>
          <w:p>
            <w:pPr>
              <w:widowControl/>
              <w:spacing w:after="0"/>
            </w:pPr>
            <w:r>
              <w:rPr>
                <w:color w:val="241F2B"/>
                <w:sz w:val="16"/>
              </w:rPr>
              <w:t>Per-family calibration and abstention</w:t>
            </w:r>
          </w:p>
        </w:tc>
        <w:tc>
          <w:tcPr>
            <w:tcW w:type="dxa" w:w="5040"/>
            <w:vAlign w:val="top"/>
            <w:tcMar>
              <w:top w:w="80" w:type="dxa"/>
              <w:start w:w="100" w:type="dxa"/>
              <w:bottom w:w="80" w:type="dxa"/>
              <w:end w:w="100" w:type="dxa"/>
            </w:tcMar>
          </w:tcPr>
          <w:p>
            <w:pPr>
              <w:widowControl/>
              <w:spacing w:after="0"/>
            </w:pPr>
            <w:r>
              <w:rPr>
                <w:color w:val="241F2B"/>
                <w:sz w:val="16"/>
              </w:rPr>
              <w:t>Maps evidence and score separation to tested bands and coverage</w:t>
            </w:r>
          </w:p>
        </w:tc>
      </w:tr>
    </w:tbl>
    <w:p>
      <w:pPr>
        <w:widowControl/>
        <w:spacing w:after="0"/>
      </w:pPr>
    </w:p>
    <w:p>
      <w:pPr>
        <w:widowControl/>
      </w:pPr>
      <w:r>
        <w:t>The scoring path does not require a paid hosted LLM. Structured size-chart fixtures and versioned catalog data are sufficient for the first evidence release. LLM-assisted extraction is a later, separately evaluated ingestion tool and cannot invent measurements or decide a shopper's size.</w:t>
      </w:r>
    </w:p>
    <w:p>
      <w:pPr>
        <w:pStyle w:val="Heading1"/>
        <w:widowControl/>
      </w:pPr>
      <w:r>
        <w:t>Evaluation Plan</w:t>
      </w:r>
    </w:p>
    <w:p>
      <w:pPr>
        <w:pStyle w:val="Heading2"/>
        <w:widowControl/>
      </w:pPr>
      <w:r>
        <w:t>What has been evaluated today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3D2344"/>
            <w:vAlign w:val="center"/>
            <w:tcMar>
              <w:top w:w="90" w:type="dxa"/>
              <w:start w:w="100" w:type="dxa"/>
              <w:bottom w:w="90" w:type="dxa"/>
              <w:end w:w="100" w:type="dxa"/>
            </w:tcMar>
          </w:tcPr>
          <w:p>
            <w:pPr>
              <w:widowControl/>
              <w:spacing w:after="0"/>
            </w:pPr>
            <w:r>
              <w:rPr>
                <w:b/>
                <w:color w:val="FFFFFF"/>
                <w:sz w:val="16"/>
              </w:rPr>
              <w:t>Area</w:t>
            </w:r>
          </w:p>
        </w:tc>
        <w:tc>
          <w:tcPr>
            <w:tcW w:type="dxa" w:w="1728"/>
            <w:shd w:fill="3D2344"/>
            <w:vAlign w:val="center"/>
            <w:tcMar>
              <w:top w:w="90" w:type="dxa"/>
              <w:start w:w="100" w:type="dxa"/>
              <w:bottom w:w="90" w:type="dxa"/>
              <w:end w:w="100" w:type="dxa"/>
            </w:tcMar>
          </w:tcPr>
          <w:p>
            <w:pPr>
              <w:widowControl/>
              <w:spacing w:after="0"/>
            </w:pPr>
            <w:r>
              <w:rPr>
                <w:b/>
                <w:color w:val="FFFFFF"/>
                <w:sz w:val="16"/>
              </w:rPr>
              <w:t>Status</w:t>
            </w:r>
          </w:p>
        </w:tc>
        <w:tc>
          <w:tcPr>
            <w:tcW w:type="dxa" w:w="5976"/>
            <w:shd w:fill="3D2344"/>
            <w:vAlign w:val="center"/>
            <w:tcMar>
              <w:top w:w="90" w:type="dxa"/>
              <w:start w:w="100" w:type="dxa"/>
              <w:bottom w:w="90" w:type="dxa"/>
              <w:end w:w="100" w:type="dxa"/>
            </w:tcMar>
          </w:tcPr>
          <w:p>
            <w:pPr>
              <w:widowControl/>
              <w:spacing w:after="0"/>
            </w:pPr>
            <w:r>
              <w:rPr>
                <w:b/>
                <w:color w:val="FFFFFF"/>
                <w:sz w:val="16"/>
              </w:rPr>
              <w:t>Evidence</w:t>
            </w:r>
          </w:p>
        </w:tc>
      </w:tr>
      <w:tr>
        <w:trPr>
          <w:cantSplit/>
        </w:trPr>
        <w:tc>
          <w:tcPr>
            <w:tcW w:type="dxa" w:w="2232"/>
            <w:vAlign w:val="top"/>
            <w:tcMar>
              <w:top w:w="80" w:type="dxa"/>
              <w:start w:w="100" w:type="dxa"/>
              <w:bottom w:w="80" w:type="dxa"/>
              <w:end w:w="100" w:type="dxa"/>
            </w:tcMar>
          </w:tcPr>
          <w:p>
            <w:pPr>
              <w:widowControl/>
              <w:spacing w:after="0"/>
            </w:pPr>
            <w:r>
              <w:rPr>
                <w:color w:val="241F2B"/>
                <w:sz w:val="16"/>
              </w:rPr>
              <w:t>Engineering shell</w:t>
            </w:r>
          </w:p>
        </w:tc>
        <w:tc>
          <w:tcPr>
            <w:tcW w:type="dxa" w:w="1728"/>
            <w:vAlign w:val="top"/>
            <w:tcMar>
              <w:top w:w="80" w:type="dxa"/>
              <w:start w:w="100" w:type="dxa"/>
              <w:bottom w:w="80" w:type="dxa"/>
              <w:end w:w="100" w:type="dxa"/>
            </w:tcMar>
          </w:tcPr>
          <w:p>
            <w:pPr>
              <w:widowControl/>
              <w:spacing w:after="0"/>
            </w:pPr>
            <w:r>
              <w:rPr>
                <w:color w:val="241F2B"/>
                <w:sz w:val="16"/>
              </w:rPr>
              <w:t>Pass</w:t>
            </w:r>
          </w:p>
        </w:tc>
        <w:tc>
          <w:tcPr>
            <w:tcW w:type="dxa" w:w="5976"/>
            <w:vAlign w:val="top"/>
            <w:tcMar>
              <w:top w:w="80" w:type="dxa"/>
              <w:start w:w="100" w:type="dxa"/>
              <w:bottom w:w="80" w:type="dxa"/>
              <w:end w:w="100" w:type="dxa"/>
            </w:tcMar>
          </w:tcPr>
          <w:p>
            <w:pPr>
              <w:widowControl/>
              <w:spacing w:after="0"/>
            </w:pPr>
            <w:r>
              <w:rPr>
                <w:color w:val="241F2B"/>
                <w:sz w:val="16"/>
              </w:rPr>
              <w:t>TypeScript, ESLint, and production build passed on 17 September 2026</w:t>
            </w:r>
          </w:p>
        </w:tc>
      </w:tr>
      <w:tr>
        <w:trPr>
          <w:cantSplit/>
        </w:trPr>
        <w:tc>
          <w:tcPr>
            <w:tcW w:type="dxa" w:w="2232"/>
            <w:vAlign w:val="top"/>
            <w:tcMar>
              <w:top w:w="80" w:type="dxa"/>
              <w:start w:w="100" w:type="dxa"/>
              <w:bottom w:w="80" w:type="dxa"/>
              <w:end w:w="100" w:type="dxa"/>
            </w:tcMar>
            <w:shd w:fill="F7F4F0"/>
          </w:tcPr>
          <w:p>
            <w:pPr>
              <w:widowControl/>
              <w:spacing w:after="0"/>
            </w:pPr>
            <w:r>
              <w:rPr>
                <w:color w:val="241F2B"/>
                <w:sz w:val="16"/>
              </w:rPr>
              <w:t>Catalog identity</w:t>
            </w:r>
          </w:p>
        </w:tc>
        <w:tc>
          <w:tcPr>
            <w:tcW w:type="dxa" w:w="1728"/>
            <w:vAlign w:val="top"/>
            <w:tcMar>
              <w:top w:w="80" w:type="dxa"/>
              <w:start w:w="100" w:type="dxa"/>
              <w:bottom w:w="80" w:type="dxa"/>
              <w:end w:w="100" w:type="dxa"/>
            </w:tcMar>
            <w:shd w:fill="F7F4F0"/>
          </w:tcPr>
          <w:p>
            <w:pPr>
              <w:widowControl/>
              <w:spacing w:after="0"/>
            </w:pPr>
            <w:r>
              <w:rPr>
                <w:color w:val="241F2B"/>
                <w:sz w:val="16"/>
              </w:rPr>
              <w:t>Pass</w:t>
            </w:r>
          </w:p>
        </w:tc>
        <w:tc>
          <w:tcPr>
            <w:tcW w:type="dxa" w:w="5976"/>
            <w:vAlign w:val="top"/>
            <w:tcMar>
              <w:top w:w="80" w:type="dxa"/>
              <w:start w:w="100" w:type="dxa"/>
              <w:bottom w:w="80" w:type="dxa"/>
              <w:end w:w="100" w:type="dxa"/>
            </w:tcMar>
            <w:shd w:fill="F7F4F0"/>
          </w:tcPr>
          <w:p>
            <w:pPr>
              <w:widowControl/>
              <w:spacing w:after="0"/>
            </w:pPr>
            <w:r>
              <w:rPr>
                <w:color w:val="241F2B"/>
                <w:sz w:val="16"/>
              </w:rPr>
              <w:t>200 products; 100 women and 100 men; 200 unique names</w:t>
            </w:r>
          </w:p>
        </w:tc>
      </w:tr>
      <w:tr>
        <w:trPr>
          <w:cantSplit/>
        </w:trPr>
        <w:tc>
          <w:tcPr>
            <w:tcW w:type="dxa" w:w="2232"/>
            <w:vAlign w:val="top"/>
            <w:tcMar>
              <w:top w:w="80" w:type="dxa"/>
              <w:start w:w="100" w:type="dxa"/>
              <w:bottom w:w="80" w:type="dxa"/>
              <w:end w:w="100" w:type="dxa"/>
            </w:tcMar>
          </w:tcPr>
          <w:p>
            <w:pPr>
              <w:widowControl/>
              <w:spacing w:after="0"/>
            </w:pPr>
            <w:r>
              <w:rPr>
                <w:color w:val="241F2B"/>
                <w:sz w:val="16"/>
              </w:rPr>
              <w:t>Image integrity</w:t>
            </w:r>
          </w:p>
        </w:tc>
        <w:tc>
          <w:tcPr>
            <w:tcW w:type="dxa" w:w="1728"/>
            <w:vAlign w:val="top"/>
            <w:tcMar>
              <w:top w:w="80" w:type="dxa"/>
              <w:start w:w="100" w:type="dxa"/>
              <w:bottom w:w="80" w:type="dxa"/>
              <w:end w:w="100" w:type="dxa"/>
            </w:tcMar>
          </w:tcPr>
          <w:p>
            <w:pPr>
              <w:widowControl/>
              <w:spacing w:after="0"/>
            </w:pPr>
            <w:r>
              <w:rPr>
                <w:color w:val="241F2B"/>
                <w:sz w:val="16"/>
              </w:rPr>
              <w:t>Pass</w:t>
            </w:r>
          </w:p>
        </w:tc>
        <w:tc>
          <w:tcPr>
            <w:tcW w:type="dxa" w:w="5976"/>
            <w:vAlign w:val="top"/>
            <w:tcMar>
              <w:top w:w="80" w:type="dxa"/>
              <w:start w:w="100" w:type="dxa"/>
              <w:bottom w:w="80" w:type="dxa"/>
              <w:end w:w="100" w:type="dxa"/>
            </w:tcMar>
          </w:tcPr>
          <w:p>
            <w:pPr>
              <w:widowControl/>
              <w:spacing w:after="0"/>
            </w:pPr>
            <w:r>
              <w:rPr>
                <w:color w:val="241F2B"/>
                <w:sz w:val="16"/>
              </w:rPr>
              <w:t>600 referenced files; 600 unique SHA256 hashes; all 800 by 1000 pixels</w:t>
            </w:r>
          </w:p>
        </w:tc>
      </w:tr>
      <w:tr>
        <w:trPr>
          <w:cantSplit/>
        </w:trPr>
        <w:tc>
          <w:tcPr>
            <w:tcW w:type="dxa" w:w="2232"/>
            <w:vAlign w:val="top"/>
            <w:tcMar>
              <w:top w:w="80" w:type="dxa"/>
              <w:start w:w="100" w:type="dxa"/>
              <w:bottom w:w="80" w:type="dxa"/>
              <w:end w:w="100" w:type="dxa"/>
            </w:tcMar>
            <w:shd w:fill="F7F4F0"/>
          </w:tcPr>
          <w:p>
            <w:pPr>
              <w:widowControl/>
              <w:spacing w:after="0"/>
            </w:pPr>
            <w:r>
              <w:rPr>
                <w:color w:val="241F2B"/>
                <w:sz w:val="16"/>
              </w:rPr>
              <w:t>Category breadth</w:t>
            </w:r>
          </w:p>
        </w:tc>
        <w:tc>
          <w:tcPr>
            <w:tcW w:type="dxa" w:w="1728"/>
            <w:vAlign w:val="top"/>
            <w:tcMar>
              <w:top w:w="80" w:type="dxa"/>
              <w:start w:w="100" w:type="dxa"/>
              <w:bottom w:w="80" w:type="dxa"/>
              <w:end w:w="100" w:type="dxa"/>
            </w:tcMar>
            <w:shd w:fill="F7F4F0"/>
          </w:tcPr>
          <w:p>
            <w:pPr>
              <w:widowControl/>
              <w:spacing w:after="0"/>
            </w:pPr>
            <w:r>
              <w:rPr>
                <w:color w:val="241F2B"/>
                <w:sz w:val="16"/>
              </w:rPr>
              <w:t>Pass as presentation</w:t>
            </w:r>
          </w:p>
        </w:tc>
        <w:tc>
          <w:tcPr>
            <w:tcW w:type="dxa" w:w="5976"/>
            <w:vAlign w:val="top"/>
            <w:tcMar>
              <w:top w:w="80" w:type="dxa"/>
              <w:start w:w="100" w:type="dxa"/>
              <w:bottom w:w="80" w:type="dxa"/>
              <w:end w:w="100" w:type="dxa"/>
            </w:tcMar>
            <w:shd w:fill="F7F4F0"/>
          </w:tcPr>
          <w:p>
            <w:pPr>
              <w:widowControl/>
              <w:spacing w:after="0"/>
            </w:pPr>
            <w:r>
              <w:rPr>
                <w:color w:val="241F2B"/>
                <w:sz w:val="16"/>
              </w:rPr>
              <w:t>11 categories shown in the storefront</w:t>
            </w:r>
          </w:p>
        </w:tc>
      </w:tr>
      <w:tr>
        <w:trPr>
          <w:cantSplit/>
        </w:trPr>
        <w:tc>
          <w:tcPr>
            <w:tcW w:type="dxa" w:w="2232"/>
            <w:vAlign w:val="top"/>
            <w:tcMar>
              <w:top w:w="80" w:type="dxa"/>
              <w:start w:w="100" w:type="dxa"/>
              <w:bottom w:w="80" w:type="dxa"/>
              <w:end w:w="100" w:type="dxa"/>
            </w:tcMar>
          </w:tcPr>
          <w:p>
            <w:pPr>
              <w:widowControl/>
              <w:spacing w:after="0"/>
            </w:pPr>
            <w:r>
              <w:rPr>
                <w:color w:val="241F2B"/>
                <w:sz w:val="16"/>
              </w:rPr>
              <w:t>Recommendation accuracy</w:t>
            </w:r>
          </w:p>
        </w:tc>
        <w:tc>
          <w:tcPr>
            <w:tcW w:type="dxa" w:w="1728"/>
            <w:vAlign w:val="top"/>
            <w:tcMar>
              <w:top w:w="80" w:type="dxa"/>
              <w:start w:w="100" w:type="dxa"/>
              <w:bottom w:w="80" w:type="dxa"/>
              <w:end w:w="100" w:type="dxa"/>
            </w:tcMar>
          </w:tcPr>
          <w:p>
            <w:pPr>
              <w:widowControl/>
              <w:spacing w:after="0"/>
            </w:pPr>
            <w:r>
              <w:rPr>
                <w:color w:val="241F2B"/>
                <w:sz w:val="16"/>
              </w:rPr>
              <w:t>Not evaluated</w:t>
            </w:r>
          </w:p>
        </w:tc>
        <w:tc>
          <w:tcPr>
            <w:tcW w:type="dxa" w:w="5976"/>
            <w:vAlign w:val="top"/>
            <w:tcMar>
              <w:top w:w="80" w:type="dxa"/>
              <w:start w:w="100" w:type="dxa"/>
              <w:bottom w:w="80" w:type="dxa"/>
              <w:end w:w="100" w:type="dxa"/>
            </w:tcMar>
          </w:tcPr>
          <w:p>
            <w:pPr>
              <w:widowControl/>
              <w:spacing w:after="0"/>
            </w:pPr>
            <w:r>
              <w:rPr>
                <w:color w:val="241F2B"/>
                <w:sz w:val="16"/>
              </w:rPr>
              <w:t>Current size is selected from a product-seed offset and ignores shopper answers</w:t>
            </w:r>
          </w:p>
        </w:tc>
      </w:tr>
      <w:tr>
        <w:trPr>
          <w:cantSplit/>
        </w:trPr>
        <w:tc>
          <w:tcPr>
            <w:tcW w:type="dxa" w:w="2232"/>
            <w:vAlign w:val="top"/>
            <w:tcMar>
              <w:top w:w="80" w:type="dxa"/>
              <w:start w:w="100" w:type="dxa"/>
              <w:bottom w:w="80" w:type="dxa"/>
              <w:end w:w="100" w:type="dxa"/>
            </w:tcMar>
            <w:shd w:fill="F7F4F0"/>
          </w:tcPr>
          <w:p>
            <w:pPr>
              <w:widowControl/>
              <w:spacing w:after="0"/>
            </w:pPr>
            <w:r>
              <w:rPr>
                <w:color w:val="241F2B"/>
                <w:sz w:val="16"/>
              </w:rPr>
              <w:t>Confidence calibration</w:t>
            </w:r>
          </w:p>
        </w:tc>
        <w:tc>
          <w:tcPr>
            <w:tcW w:type="dxa" w:w="1728"/>
            <w:vAlign w:val="top"/>
            <w:tcMar>
              <w:top w:w="80" w:type="dxa"/>
              <w:start w:w="100" w:type="dxa"/>
              <w:bottom w:w="80" w:type="dxa"/>
              <w:end w:w="100" w:type="dxa"/>
            </w:tcMar>
            <w:shd w:fill="F7F4F0"/>
          </w:tcPr>
          <w:p>
            <w:pPr>
              <w:widowControl/>
              <w:spacing w:after="0"/>
            </w:pPr>
            <w:r>
              <w:rPr>
                <w:color w:val="241F2B"/>
                <w:sz w:val="16"/>
              </w:rPr>
              <w:t>Not evaluated</w:t>
            </w:r>
          </w:p>
        </w:tc>
        <w:tc>
          <w:tcPr>
            <w:tcW w:type="dxa" w:w="5976"/>
            <w:vAlign w:val="top"/>
            <w:tcMar>
              <w:top w:w="80" w:type="dxa"/>
              <w:start w:w="100" w:type="dxa"/>
              <w:bottom w:w="80" w:type="dxa"/>
              <w:end w:w="100" w:type="dxa"/>
            </w:tcMar>
            <w:shd w:fill="F7F4F0"/>
          </w:tcPr>
          <w:p>
            <w:pPr>
              <w:widowControl/>
              <w:spacing w:after="0"/>
            </w:pPr>
            <w:r>
              <w:rPr>
                <w:color w:val="241F2B"/>
                <w:sz w:val="16"/>
              </w:rPr>
              <w:t>Current 96 and 92 percent values are fixed display copy</w:t>
            </w:r>
          </w:p>
        </w:tc>
      </w:tr>
      <w:tr>
        <w:trPr>
          <w:cantSplit/>
        </w:trPr>
        <w:tc>
          <w:tcPr>
            <w:tcW w:type="dxa" w:w="2232"/>
            <w:vAlign w:val="top"/>
            <w:tcMar>
              <w:top w:w="80" w:type="dxa"/>
              <w:start w:w="100" w:type="dxa"/>
              <w:bottom w:w="80" w:type="dxa"/>
              <w:end w:w="100" w:type="dxa"/>
            </w:tcMar>
          </w:tcPr>
          <w:p>
            <w:pPr>
              <w:widowControl/>
              <w:spacing w:after="0"/>
            </w:pPr>
            <w:r>
              <w:rPr>
                <w:color w:val="241F2B"/>
                <w:sz w:val="16"/>
              </w:rPr>
              <w:t>Abstention</w:t>
            </w:r>
          </w:p>
        </w:tc>
        <w:tc>
          <w:tcPr>
            <w:tcW w:type="dxa" w:w="1728"/>
            <w:vAlign w:val="top"/>
            <w:tcMar>
              <w:top w:w="80" w:type="dxa"/>
              <w:start w:w="100" w:type="dxa"/>
              <w:bottom w:w="80" w:type="dxa"/>
              <w:end w:w="100" w:type="dxa"/>
            </w:tcMar>
          </w:tcPr>
          <w:p>
            <w:pPr>
              <w:widowControl/>
              <w:spacing w:after="0"/>
            </w:pPr>
            <w:r>
              <w:rPr>
                <w:color w:val="241F2B"/>
                <w:sz w:val="16"/>
              </w:rPr>
              <w:t>Not implemented</w:t>
            </w:r>
          </w:p>
        </w:tc>
        <w:tc>
          <w:tcPr>
            <w:tcW w:type="dxa" w:w="5976"/>
            <w:vAlign w:val="top"/>
            <w:tcMar>
              <w:top w:w="80" w:type="dxa"/>
              <w:start w:w="100" w:type="dxa"/>
              <w:bottom w:w="80" w:type="dxa"/>
              <w:end w:w="100" w:type="dxa"/>
            </w:tcMar>
          </w:tcPr>
          <w:p>
            <w:pPr>
              <w:widowControl/>
              <w:spacing w:after="0"/>
            </w:pPr>
            <w:r>
              <w:rPr>
                <w:color w:val="241F2B"/>
                <w:sz w:val="16"/>
              </w:rPr>
              <w:t>The current flow always answers</w:t>
            </w:r>
          </w:p>
        </w:tc>
      </w:tr>
      <w:tr>
        <w:trPr>
          <w:cantSplit/>
        </w:trPr>
        <w:tc>
          <w:tcPr>
            <w:tcW w:type="dxa" w:w="2232"/>
            <w:vAlign w:val="top"/>
            <w:tcMar>
              <w:top w:w="80" w:type="dxa"/>
              <w:start w:w="100" w:type="dxa"/>
              <w:bottom w:w="80" w:type="dxa"/>
              <w:end w:w="100" w:type="dxa"/>
            </w:tcMar>
            <w:shd w:fill="F7F4F0"/>
          </w:tcPr>
          <w:p>
            <w:pPr>
              <w:widowControl/>
              <w:spacing w:after="0"/>
            </w:pPr>
            <w:r>
              <w:rPr>
                <w:color w:val="241F2B"/>
                <w:sz w:val="16"/>
              </w:rPr>
              <w:t>Business impact</w:t>
            </w:r>
          </w:p>
        </w:tc>
        <w:tc>
          <w:tcPr>
            <w:tcW w:type="dxa" w:w="1728"/>
            <w:vAlign w:val="top"/>
            <w:tcMar>
              <w:top w:w="80" w:type="dxa"/>
              <w:start w:w="100" w:type="dxa"/>
              <w:bottom w:w="80" w:type="dxa"/>
              <w:end w:w="100" w:type="dxa"/>
            </w:tcMar>
            <w:shd w:fill="F7F4F0"/>
          </w:tcPr>
          <w:p>
            <w:pPr>
              <w:widowControl/>
              <w:spacing w:after="0"/>
            </w:pPr>
            <w:r>
              <w:rPr>
                <w:color w:val="241F2B"/>
                <w:sz w:val="16"/>
              </w:rPr>
              <w:t>Not evaluated</w:t>
            </w:r>
          </w:p>
        </w:tc>
        <w:tc>
          <w:tcPr>
            <w:tcW w:type="dxa" w:w="5976"/>
            <w:vAlign w:val="top"/>
            <w:tcMar>
              <w:top w:w="80" w:type="dxa"/>
              <w:start w:w="100" w:type="dxa"/>
              <w:bottom w:w="80" w:type="dxa"/>
              <w:end w:w="100" w:type="dxa"/>
            </w:tcMar>
            <w:shd w:fill="F7F4F0"/>
          </w:tcPr>
          <w:p>
            <w:pPr>
              <w:widowControl/>
              <w:spacing w:after="0"/>
            </w:pPr>
            <w:r>
              <w:rPr>
                <w:color w:val="241F2B"/>
                <w:sz w:val="16"/>
              </w:rPr>
              <w:t>No real orders, shipments, returns, control group, or retailer data</w:t>
            </w:r>
          </w:p>
        </w:tc>
      </w:tr>
    </w:tbl>
    <w:p>
      <w:pPr>
        <w:widowControl/>
        <w:spacing w:after="0"/>
      </w:pPr>
    </w:p>
    <w:p>
      <w:pPr>
        <w:pStyle w:val="Heading2"/>
        <w:widowControl/>
      </w:pPr>
      <w:r>
        <w:t>Synthetic benchmark design</w:t>
      </w:r>
    </w:p>
    <w:p>
      <w:pPr>
        <w:widowControl/>
      </w:pPr>
      <w:r>
        <w:t>The portfolio benchmark uses seeded synthetic shoppers, brand charts, size-level garments, known regional preferences, injected brand/category offsets, missing fields, conflicts, stretch classes, intended silhouettes, orders, keeps, returns, and reason codes. Target brands and products are held out so the test measures transfer rather than memorization. All outputs are labeled synthetic.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3D2344"/>
            <w:vAlign w:val="center"/>
            <w:tcMar>
              <w:top w:w="90" w:type="dxa"/>
              <w:start w:w="100" w:type="dxa"/>
              <w:bottom w:w="90" w:type="dxa"/>
              <w:end w:w="100" w:type="dxa"/>
            </w:tcMar>
          </w:tcPr>
          <w:p>
            <w:pPr>
              <w:widowControl/>
              <w:spacing w:after="0"/>
            </w:pPr>
            <w:r>
              <w:rPr>
                <w:b/>
                <w:color w:val="FFFFFF"/>
                <w:sz w:val="15"/>
              </w:rPr>
              <w:t>Dimension</w:t>
            </w:r>
          </w:p>
        </w:tc>
        <w:tc>
          <w:tcPr>
            <w:tcW w:type="dxa" w:w="3816"/>
            <w:shd w:fill="3D2344"/>
            <w:vAlign w:val="center"/>
            <w:tcMar>
              <w:top w:w="90" w:type="dxa"/>
              <w:start w:w="100" w:type="dxa"/>
              <w:bottom w:w="90" w:type="dxa"/>
              <w:end w:w="100" w:type="dxa"/>
            </w:tcMar>
          </w:tcPr>
          <w:p>
            <w:pPr>
              <w:widowControl/>
              <w:spacing w:after="0"/>
            </w:pPr>
            <w:r>
              <w:rPr>
                <w:b/>
                <w:color w:val="FFFFFF"/>
                <w:sz w:val="15"/>
              </w:rPr>
              <w:t>Metric</w:t>
            </w:r>
          </w:p>
        </w:tc>
        <w:tc>
          <w:tcPr>
            <w:tcW w:type="dxa" w:w="4464"/>
            <w:shd w:fill="3D2344"/>
            <w:vAlign w:val="center"/>
            <w:tcMar>
              <w:top w:w="90" w:type="dxa"/>
              <w:start w:w="100" w:type="dxa"/>
              <w:bottom w:w="90" w:type="dxa"/>
              <w:end w:w="100" w:type="dxa"/>
            </w:tcMar>
          </w:tcPr>
          <w:p>
            <w:pPr>
              <w:widowControl/>
              <w:spacing w:after="0"/>
            </w:pPr>
            <w:r>
              <w:rPr>
                <w:b/>
                <w:color w:val="FFFFFF"/>
                <w:sz w:val="15"/>
              </w:rPr>
              <w:t>Interpretation</w:t>
            </w:r>
          </w:p>
        </w:tc>
      </w:tr>
      <w:tr>
        <w:trPr>
          <w:cantSplit/>
        </w:trPr>
        <w:tc>
          <w:tcPr>
            <w:tcW w:type="dxa" w:w="1656"/>
            <w:vAlign w:val="top"/>
            <w:tcMar>
              <w:top w:w="80" w:type="dxa"/>
              <w:start w:w="100" w:type="dxa"/>
              <w:bottom w:w="80" w:type="dxa"/>
              <w:end w:w="100" w:type="dxa"/>
            </w:tcMar>
          </w:tcPr>
          <w:p>
            <w:pPr>
              <w:widowControl/>
              <w:spacing w:after="0"/>
            </w:pPr>
            <w:r>
              <w:rPr>
                <w:color w:val="241F2B"/>
                <w:sz w:val="14"/>
              </w:rPr>
              <w:t>Accuracy</w:t>
            </w:r>
          </w:p>
        </w:tc>
        <w:tc>
          <w:tcPr>
            <w:tcW w:type="dxa" w:w="3816"/>
            <w:vAlign w:val="top"/>
            <w:tcMar>
              <w:top w:w="80" w:type="dxa"/>
              <w:start w:w="100" w:type="dxa"/>
              <w:bottom w:w="80" w:type="dxa"/>
              <w:end w:w="100" w:type="dxa"/>
            </w:tcMar>
          </w:tcPr>
          <w:p>
            <w:pPr>
              <w:widowControl/>
              <w:spacing w:after="0"/>
            </w:pPr>
            <w:r>
              <w:rPr>
                <w:color w:val="241F2B"/>
                <w:sz w:val="14"/>
              </w:rPr>
              <w:t>Exact-size, within-one-size, and top-two accuracy</w:t>
            </w:r>
          </w:p>
        </w:tc>
        <w:tc>
          <w:tcPr>
            <w:tcW w:type="dxa" w:w="4464"/>
            <w:vAlign w:val="top"/>
            <w:tcMar>
              <w:top w:w="80" w:type="dxa"/>
              <w:start w:w="100" w:type="dxa"/>
              <w:bottom w:w="80" w:type="dxa"/>
              <w:end w:w="100" w:type="dxa"/>
            </w:tcMar>
          </w:tcPr>
          <w:p>
            <w:pPr>
              <w:widowControl/>
              <w:spacing w:after="0"/>
            </w:pPr>
            <w:r>
              <w:rPr>
                <w:color w:val="241F2B"/>
                <w:sz w:val="14"/>
              </w:rPr>
              <w:t>Report only on covered eligible decisions and at matched coverage</w:t>
            </w:r>
          </w:p>
        </w:tc>
      </w:tr>
      <w:tr>
        <w:trPr>
          <w:cantSplit/>
        </w:trPr>
        <w:tc>
          <w:tcPr>
            <w:tcW w:type="dxa" w:w="1656"/>
            <w:vAlign w:val="top"/>
            <w:tcMar>
              <w:top w:w="80" w:type="dxa"/>
              <w:start w:w="100" w:type="dxa"/>
              <w:bottom w:w="80" w:type="dxa"/>
              <w:end w:w="100" w:type="dxa"/>
            </w:tcMar>
            <w:shd w:fill="F7F4F0"/>
          </w:tcPr>
          <w:p>
            <w:pPr>
              <w:widowControl/>
              <w:spacing w:after="0"/>
            </w:pPr>
            <w:r>
              <w:rPr>
                <w:color w:val="241F2B"/>
                <w:sz w:val="14"/>
              </w:rPr>
              <w:t>Coverage</w:t>
            </w:r>
          </w:p>
        </w:tc>
        <w:tc>
          <w:tcPr>
            <w:tcW w:type="dxa" w:w="3816"/>
            <w:vAlign w:val="top"/>
            <w:tcMar>
              <w:top w:w="80" w:type="dxa"/>
              <w:start w:w="100" w:type="dxa"/>
              <w:bottom w:w="80" w:type="dxa"/>
              <w:end w:w="100" w:type="dxa"/>
            </w:tcMar>
            <w:shd w:fill="F7F4F0"/>
          </w:tcPr>
          <w:p>
            <w:pPr>
              <w:widowControl/>
              <w:spacing w:after="0"/>
            </w:pPr>
            <w:r>
              <w:rPr>
                <w:color w:val="241F2B"/>
                <w:sz w:val="14"/>
              </w:rPr>
              <w:t>Recommendation coverage and abstention rate</w:t>
            </w:r>
          </w:p>
        </w:tc>
        <w:tc>
          <w:tcPr>
            <w:tcW w:type="dxa" w:w="4464"/>
            <w:vAlign w:val="top"/>
            <w:tcMar>
              <w:top w:w="80" w:type="dxa"/>
              <w:start w:w="100" w:type="dxa"/>
              <w:bottom w:w="80" w:type="dxa"/>
              <w:end w:w="100" w:type="dxa"/>
            </w:tcMar>
            <w:shd w:fill="F7F4F0"/>
          </w:tcPr>
          <w:p>
            <w:pPr>
              <w:widowControl/>
              <w:spacing w:after="0"/>
            </w:pPr>
            <w:r>
              <w:rPr>
                <w:color w:val="241F2B"/>
                <w:sz w:val="14"/>
              </w:rPr>
              <w:t>Show accuracy-risk tradeoff rather than maximizing answers</w:t>
            </w:r>
          </w:p>
        </w:tc>
      </w:tr>
      <w:tr>
        <w:trPr>
          <w:cantSplit/>
        </w:trPr>
        <w:tc>
          <w:tcPr>
            <w:tcW w:type="dxa" w:w="1656"/>
            <w:vAlign w:val="top"/>
            <w:tcMar>
              <w:top w:w="80" w:type="dxa"/>
              <w:start w:w="100" w:type="dxa"/>
              <w:bottom w:w="80" w:type="dxa"/>
              <w:end w:w="100" w:type="dxa"/>
            </w:tcMar>
          </w:tcPr>
          <w:p>
            <w:pPr>
              <w:widowControl/>
              <w:spacing w:after="0"/>
            </w:pPr>
            <w:r>
              <w:rPr>
                <w:color w:val="241F2B"/>
                <w:sz w:val="14"/>
              </w:rPr>
              <w:t>Calibration</w:t>
            </w:r>
          </w:p>
        </w:tc>
        <w:tc>
          <w:tcPr>
            <w:tcW w:type="dxa" w:w="3816"/>
            <w:vAlign w:val="top"/>
            <w:tcMar>
              <w:top w:w="80" w:type="dxa"/>
              <w:start w:w="100" w:type="dxa"/>
              <w:bottom w:w="80" w:type="dxa"/>
              <w:end w:w="100" w:type="dxa"/>
            </w:tcMar>
          </w:tcPr>
          <w:p>
            <w:pPr>
              <w:widowControl/>
              <w:spacing w:after="0"/>
            </w:pPr>
            <w:r>
              <w:rPr>
                <w:color w:val="241F2B"/>
                <w:sz w:val="14"/>
              </w:rPr>
              <w:t>Reliability table or curve, expected calibration error, Brier score, log loss</w:t>
            </w:r>
          </w:p>
        </w:tc>
        <w:tc>
          <w:tcPr>
            <w:tcW w:type="dxa" w:w="4464"/>
            <w:vAlign w:val="top"/>
            <w:tcMar>
              <w:top w:w="80" w:type="dxa"/>
              <w:start w:w="100" w:type="dxa"/>
              <w:bottom w:w="80" w:type="dxa"/>
              <w:end w:w="100" w:type="dxa"/>
            </w:tcMar>
          </w:tcPr>
          <w:p>
            <w:pPr>
              <w:widowControl/>
              <w:spacing w:after="0"/>
            </w:pPr>
            <w:r>
              <w:rPr>
                <w:color w:val="241F2B"/>
                <w:sz w:val="14"/>
              </w:rPr>
              <w:t>Bands must reflect observed correctness in held-out data</w:t>
            </w:r>
          </w:p>
        </w:tc>
      </w:tr>
      <w:tr>
        <w:trPr>
          <w:cantSplit/>
        </w:trPr>
        <w:tc>
          <w:tcPr>
            <w:tcW w:type="dxa" w:w="1656"/>
            <w:vAlign w:val="top"/>
            <w:tcMar>
              <w:top w:w="80" w:type="dxa"/>
              <w:start w:w="100" w:type="dxa"/>
              <w:bottom w:w="80" w:type="dxa"/>
              <w:end w:w="100" w:type="dxa"/>
            </w:tcMar>
            <w:shd w:fill="F7F4F0"/>
          </w:tcPr>
          <w:p>
            <w:pPr>
              <w:widowControl/>
              <w:spacing w:after="0"/>
            </w:pPr>
            <w:r>
              <w:rPr>
                <w:color w:val="241F2B"/>
                <w:sz w:val="14"/>
              </w:rPr>
              <w:t>Abstention</w:t>
            </w:r>
          </w:p>
        </w:tc>
        <w:tc>
          <w:tcPr>
            <w:tcW w:type="dxa" w:w="3816"/>
            <w:vAlign w:val="top"/>
            <w:tcMar>
              <w:top w:w="80" w:type="dxa"/>
              <w:start w:w="100" w:type="dxa"/>
              <w:bottom w:w="80" w:type="dxa"/>
              <w:end w:w="100" w:type="dxa"/>
            </w:tcMar>
            <w:shd w:fill="F7F4F0"/>
          </w:tcPr>
          <w:p>
            <w:pPr>
              <w:widowControl/>
              <w:spacing w:after="0"/>
            </w:pPr>
            <w:r>
              <w:rPr>
                <w:color w:val="241F2B"/>
                <w:sz w:val="14"/>
              </w:rPr>
              <w:t>Precision by missing, conflicting, ambiguous and out-of-distribution case</w:t>
            </w:r>
          </w:p>
        </w:tc>
        <w:tc>
          <w:tcPr>
            <w:tcW w:type="dxa" w:w="4464"/>
            <w:vAlign w:val="top"/>
            <w:tcMar>
              <w:top w:w="80" w:type="dxa"/>
              <w:start w:w="100" w:type="dxa"/>
              <w:bottom w:w="80" w:type="dxa"/>
              <w:end w:w="100" w:type="dxa"/>
            </w:tcMar>
            <w:shd w:fill="F7F4F0"/>
          </w:tcPr>
          <w:p>
            <w:pPr>
              <w:widowControl/>
              <w:spacing w:after="0"/>
            </w:pPr>
            <w:r>
              <w:rPr>
                <w:color w:val="241F2B"/>
                <w:sz w:val="14"/>
              </w:rPr>
              <w:t>No size may leak into ABSTAIN or UNAVAILABLE</w:t>
            </w:r>
          </w:p>
        </w:tc>
      </w:tr>
      <w:tr>
        <w:trPr>
          <w:cantSplit/>
        </w:trPr>
        <w:tc>
          <w:tcPr>
            <w:tcW w:type="dxa" w:w="1656"/>
            <w:vAlign w:val="top"/>
            <w:tcMar>
              <w:top w:w="80" w:type="dxa"/>
              <w:start w:w="100" w:type="dxa"/>
              <w:bottom w:w="80" w:type="dxa"/>
              <w:end w:w="100" w:type="dxa"/>
            </w:tcMar>
          </w:tcPr>
          <w:p>
            <w:pPr>
              <w:widowControl/>
              <w:spacing w:after="0"/>
            </w:pPr>
            <w:r>
              <w:rPr>
                <w:color w:val="241F2B"/>
                <w:sz w:val="14"/>
              </w:rPr>
              <w:t>Correction</w:t>
            </w:r>
          </w:p>
        </w:tc>
        <w:tc>
          <w:tcPr>
            <w:tcW w:type="dxa" w:w="3816"/>
            <w:vAlign w:val="top"/>
            <w:tcMar>
              <w:top w:w="80" w:type="dxa"/>
              <w:start w:w="100" w:type="dxa"/>
              <w:bottom w:w="80" w:type="dxa"/>
              <w:end w:w="100" w:type="dxa"/>
            </w:tcMar>
          </w:tcPr>
          <w:p>
            <w:pPr>
              <w:widowControl/>
              <w:spacing w:after="0"/>
            </w:pPr>
            <w:r>
              <w:rPr>
                <w:color w:val="241F2B"/>
                <w:sz w:val="14"/>
              </w:rPr>
              <w:t>Offset recovery mean absolute error</w:t>
            </w:r>
          </w:p>
        </w:tc>
        <w:tc>
          <w:tcPr>
            <w:tcW w:type="dxa" w:w="4464"/>
            <w:vAlign w:val="top"/>
            <w:tcMar>
              <w:top w:w="80" w:type="dxa"/>
              <w:start w:w="100" w:type="dxa"/>
              <w:bottom w:w="80" w:type="dxa"/>
              <w:end w:w="100" w:type="dxa"/>
            </w:tcMar>
          </w:tcPr>
          <w:p>
            <w:pPr>
              <w:widowControl/>
              <w:spacing w:after="0"/>
            </w:pPr>
            <w:r>
              <w:rPr>
                <w:color w:val="241F2B"/>
                <w:sz w:val="14"/>
              </w:rPr>
              <w:t>Known injected offsets provide ground truth</w:t>
            </w:r>
          </w:p>
        </w:tc>
      </w:tr>
      <w:tr>
        <w:trPr>
          <w:cantSplit/>
        </w:trPr>
        <w:tc>
          <w:tcPr>
            <w:tcW w:type="dxa" w:w="1656"/>
            <w:vAlign w:val="top"/>
            <w:tcMar>
              <w:top w:w="80" w:type="dxa"/>
              <w:start w:w="100" w:type="dxa"/>
              <w:bottom w:w="80" w:type="dxa"/>
              <w:end w:w="100" w:type="dxa"/>
            </w:tcMar>
            <w:shd w:fill="F7F4F0"/>
          </w:tcPr>
          <w:p>
            <w:pPr>
              <w:widowControl/>
              <w:spacing w:after="0"/>
            </w:pPr>
            <w:r>
              <w:rPr>
                <w:color w:val="241F2B"/>
                <w:sz w:val="14"/>
              </w:rPr>
              <w:t>Slices</w:t>
            </w:r>
          </w:p>
        </w:tc>
        <w:tc>
          <w:tcPr>
            <w:tcW w:type="dxa" w:w="3816"/>
            <w:vAlign w:val="top"/>
            <w:tcMar>
              <w:top w:w="80" w:type="dxa"/>
              <w:start w:w="100" w:type="dxa"/>
              <w:bottom w:w="80" w:type="dxa"/>
              <w:end w:w="100" w:type="dxa"/>
            </w:tcMar>
            <w:shd w:fill="F7F4F0"/>
          </w:tcPr>
          <w:p>
            <w:pPr>
              <w:widowControl/>
              <w:spacing w:after="0"/>
            </w:pPr>
            <w:r>
              <w:rPr>
                <w:color w:val="241F2B"/>
                <w:sz w:val="14"/>
              </w:rPr>
              <w:t>Family, category, collection, size band, brand novelty, stretch, missingness and conflict</w:t>
            </w:r>
          </w:p>
        </w:tc>
        <w:tc>
          <w:tcPr>
            <w:tcW w:type="dxa" w:w="4464"/>
            <w:vAlign w:val="top"/>
            <w:tcMar>
              <w:top w:w="80" w:type="dxa"/>
              <w:start w:w="100" w:type="dxa"/>
              <w:bottom w:w="80" w:type="dxa"/>
              <w:end w:w="100" w:type="dxa"/>
            </w:tcMar>
            <w:shd w:fill="F7F4F0"/>
          </w:tcPr>
          <w:p>
            <w:pPr>
              <w:widowControl/>
              <w:spacing w:after="0"/>
            </w:pPr>
            <w:r>
              <w:rPr>
                <w:color w:val="241F2B"/>
                <w:sz w:val="14"/>
              </w:rPr>
              <w:t>Publish sample counts and uncertainty; do not hide weak families in an aggregate</w:t>
            </w:r>
          </w:p>
        </w:tc>
      </w:tr>
      <w:tr>
        <w:trPr>
          <w:cantSplit/>
        </w:trPr>
        <w:tc>
          <w:tcPr>
            <w:tcW w:type="dxa" w:w="1656"/>
            <w:vAlign w:val="top"/>
            <w:tcMar>
              <w:top w:w="80" w:type="dxa"/>
              <w:start w:w="100" w:type="dxa"/>
              <w:bottom w:w="80" w:type="dxa"/>
              <w:end w:w="100" w:type="dxa"/>
            </w:tcMar>
          </w:tcPr>
          <w:p>
            <w:pPr>
              <w:widowControl/>
              <w:spacing w:after="0"/>
            </w:pPr>
            <w:r>
              <w:rPr>
                <w:color w:val="241F2B"/>
                <w:sz w:val="14"/>
              </w:rPr>
              <w:t>Counterfactuals</w:t>
            </w:r>
          </w:p>
        </w:tc>
        <w:tc>
          <w:tcPr>
            <w:tcW w:type="dxa" w:w="3816"/>
            <w:vAlign w:val="top"/>
            <w:tcMar>
              <w:top w:w="80" w:type="dxa"/>
              <w:start w:w="100" w:type="dxa"/>
              <w:bottom w:w="80" w:type="dxa"/>
              <w:end w:w="100" w:type="dxa"/>
            </w:tcMar>
          </w:tcPr>
          <w:p>
            <w:pPr>
              <w:widowControl/>
              <w:spacing w:after="0"/>
            </w:pPr>
            <w:r>
              <w:rPr>
                <w:color w:val="241F2B"/>
                <w:sz w:val="14"/>
              </w:rPr>
              <w:t>Change one region while holding every other input fixed</w:t>
            </w:r>
          </w:p>
        </w:tc>
        <w:tc>
          <w:tcPr>
            <w:tcW w:type="dxa" w:w="4464"/>
            <w:vAlign w:val="top"/>
            <w:tcMar>
              <w:top w:w="80" w:type="dxa"/>
              <w:start w:w="100" w:type="dxa"/>
              <w:bottom w:w="80" w:type="dxa"/>
              <w:end w:w="100" w:type="dxa"/>
            </w:tcMar>
          </w:tcPr>
          <w:p>
            <w:pPr>
              <w:widowControl/>
              <w:spacing w:after="0"/>
            </w:pPr>
            <w:r>
              <w:rPr>
                <w:color w:val="241F2B"/>
                <w:sz w:val="14"/>
              </w:rPr>
              <w:t>The output changes only where the category rules say it should</w:t>
            </w:r>
          </w:p>
        </w:tc>
      </w:tr>
      <w:tr>
        <w:trPr>
          <w:cantSplit/>
        </w:trPr>
        <w:tc>
          <w:tcPr>
            <w:tcW w:type="dxa" w:w="1656"/>
            <w:vAlign w:val="top"/>
            <w:tcMar>
              <w:top w:w="80" w:type="dxa"/>
              <w:start w:w="100" w:type="dxa"/>
              <w:bottom w:w="80" w:type="dxa"/>
              <w:end w:w="100" w:type="dxa"/>
            </w:tcMar>
            <w:shd w:fill="F7F4F0"/>
          </w:tcPr>
          <w:p>
            <w:pPr>
              <w:widowControl/>
              <w:spacing w:after="0"/>
            </w:pPr>
            <w:r>
              <w:rPr>
                <w:color w:val="241F2B"/>
                <w:sz w:val="14"/>
              </w:rPr>
              <w:t>Traceability</w:t>
            </w:r>
          </w:p>
        </w:tc>
        <w:tc>
          <w:tcPr>
            <w:tcW w:type="dxa" w:w="3816"/>
            <w:vAlign w:val="top"/>
            <w:tcMar>
              <w:top w:w="80" w:type="dxa"/>
              <w:start w:w="100" w:type="dxa"/>
              <w:bottom w:w="80" w:type="dxa"/>
              <w:end w:w="100" w:type="dxa"/>
            </w:tcMar>
            <w:shd w:fill="F7F4F0"/>
          </w:tcPr>
          <w:p>
            <w:pPr>
              <w:widowControl/>
              <w:spacing w:after="0"/>
            </w:pPr>
            <w:r>
              <w:rPr>
                <w:color w:val="241F2B"/>
                <w:sz w:val="14"/>
              </w:rPr>
              <w:t>Replay saved decisions from data and model versions</w:t>
            </w:r>
          </w:p>
        </w:tc>
        <w:tc>
          <w:tcPr>
            <w:tcW w:type="dxa" w:w="4464"/>
            <w:vAlign w:val="top"/>
            <w:tcMar>
              <w:top w:w="80" w:type="dxa"/>
              <w:start w:w="100" w:type="dxa"/>
              <w:bottom w:w="80" w:type="dxa"/>
              <w:end w:w="100" w:type="dxa"/>
            </w:tcMar>
            <w:shd w:fill="F7F4F0"/>
          </w:tcPr>
          <w:p>
            <w:pPr>
              <w:widowControl/>
              <w:spacing w:after="0"/>
            </w:pPr>
            <w:r>
              <w:rPr>
                <w:color w:val="241F2B"/>
                <w:sz w:val="14"/>
              </w:rPr>
              <w:t>100 percent deterministic replay for evaluation records</w:t>
            </w:r>
          </w:p>
        </w:tc>
      </w:tr>
      <w:tr>
        <w:trPr>
          <w:cantSplit/>
        </w:trPr>
        <w:tc>
          <w:tcPr>
            <w:tcW w:type="dxa" w:w="1656"/>
            <w:vAlign w:val="top"/>
            <w:tcMar>
              <w:top w:w="80" w:type="dxa"/>
              <w:start w:w="100" w:type="dxa"/>
              <w:bottom w:w="80" w:type="dxa"/>
              <w:end w:w="100" w:type="dxa"/>
            </w:tcMar>
          </w:tcPr>
          <w:p>
            <w:pPr>
              <w:widowControl/>
              <w:spacing w:after="0"/>
            </w:pPr>
            <w:r>
              <w:rPr>
                <w:color w:val="241F2B"/>
                <w:sz w:val="14"/>
              </w:rPr>
              <w:t>Performance</w:t>
            </w:r>
          </w:p>
        </w:tc>
        <w:tc>
          <w:tcPr>
            <w:tcW w:type="dxa" w:w="3816"/>
            <w:vAlign w:val="top"/>
            <w:tcMar>
              <w:top w:w="80" w:type="dxa"/>
              <w:start w:w="100" w:type="dxa"/>
              <w:bottom w:w="80" w:type="dxa"/>
              <w:end w:w="100" w:type="dxa"/>
            </w:tcMar>
          </w:tcPr>
          <w:p>
            <w:pPr>
              <w:widowControl/>
              <w:spacing w:after="0"/>
            </w:pPr>
            <w:r>
              <w:rPr>
                <w:color w:val="241F2B"/>
                <w:sz w:val="14"/>
              </w:rPr>
              <w:t>p50 and p95 scoring latency</w:t>
            </w:r>
          </w:p>
        </w:tc>
        <w:tc>
          <w:tcPr>
            <w:tcW w:type="dxa" w:w="4464"/>
            <w:vAlign w:val="top"/>
            <w:tcMar>
              <w:top w:w="80" w:type="dxa"/>
              <w:start w:w="100" w:type="dxa"/>
              <w:bottom w:w="80" w:type="dxa"/>
              <w:end w:w="100" w:type="dxa"/>
            </w:tcMar>
          </w:tcPr>
          <w:p>
            <w:pPr>
              <w:widowControl/>
              <w:spacing w:after="0"/>
            </w:pPr>
            <w:r>
              <w:rPr>
                <w:color w:val="241F2B"/>
                <w:sz w:val="14"/>
              </w:rPr>
              <w:t>Keep the scoring path lightweight and separate from training</w:t>
            </w:r>
          </w:p>
        </w:tc>
      </w:tr>
    </w:tbl>
    <w:p>
      <w:pPr>
        <w:widowControl/>
        <w:spacing w:after="0"/>
      </w:pPr>
    </w:p>
    <w:p>
      <w:pPr>
        <w:pStyle w:val="Heading2"/>
        <w:widowControl/>
      </w:pPr>
      <w:r>
        <w:t>Portfolio launch gates</w:t>
      </w:r>
    </w:p>
    <w:p>
      <w:pPr>
        <w:pStyle w:val="ListBullet"/>
        <w:widowControl/>
      </w:pPr>
      <w:r>
        <w:t>Every category maps to a versioned family schema and appears as its own held-out evaluation slice.</w:t>
      </w:r>
    </w:p>
    <w:p>
      <w:pPr>
        <w:pStyle w:val="ListBullet"/>
        <w:widowControl/>
      </w:pPr>
      <w:r>
        <w:t>Every family beats the matched simple baseline at a pre-registered coverage level. Numerical thresholds are set after the first baseline run and before model tuning.</w:t>
      </w:r>
    </w:p>
    <w:p>
      <w:pPr>
        <w:pStyle w:val="ListBullet"/>
        <w:widowControl/>
      </w:pPr>
      <w:r>
        <w:t>Displayed qualitative confidence is within five percentage points of observed held-out correctness for its family; otherwise confidence is hidden.</w:t>
      </w:r>
    </w:p>
    <w:p>
      <w:pPr>
        <w:pStyle w:val="ListBullet"/>
        <w:widowControl/>
      </w:pPr>
      <w:r>
        <w:t>All missing, conflicting, ambiguous, and unsupported fixtures return the specified safe state.</w:t>
      </w:r>
    </w:p>
    <w:p>
      <w:pPr>
        <w:pStyle w:val="ListBullet"/>
        <w:widowControl/>
      </w:pPr>
      <w:r>
        <w:t>Decision replay succeeds for every evaluation recommendation and every public demo example.</w:t>
      </w:r>
    </w:p>
    <w:p>
      <w:pPr>
        <w:pStyle w:val="ListBullet"/>
        <w:widowControl/>
      </w:pPr>
      <w:r>
        <w:t>Synthetic results are labeled in the UI, report, README, and portfolio case study.</w:t>
      </w:r>
    </w:p>
    <w:p>
      <w:pPr>
        <w:pStyle w:val="Heading2"/>
        <w:widowControl/>
      </w:pPr>
      <w:r>
        <w:t>Usability gates</w:t>
      </w:r>
    </w:p>
    <w:p>
      <w:pPr>
        <w:pStyle w:val="ListBullet"/>
        <w:widowControl/>
      </w:pPr>
      <w:r>
        <w:t>At least 8 of 10 target shoppers complete the core task without moderator help in a small formative study.</w:t>
      </w:r>
    </w:p>
    <w:p>
      <w:pPr>
        <w:pStyle w:val="ListBullet"/>
        <w:widowControl/>
      </w:pPr>
      <w:r>
        <w:t>Median manual-anchor completion time is 60 seconds or less; recent-purchase selection should be faster.</w:t>
      </w:r>
    </w:p>
    <w:p>
      <w:pPr>
        <w:pStyle w:val="ListBullet"/>
        <w:widowControl/>
      </w:pPr>
      <w:r>
        <w:t>Every participant can find skip, explain what will be saved, edit one region, and delete the Passport.</w:t>
      </w:r>
    </w:p>
    <w:p>
      <w:pPr>
        <w:pStyle w:val="ListBullet"/>
        <w:widowControl/>
      </w:pPr>
      <w:r>
        <w:t>No participant interprets Medium or Not enough evidence as a guarantee.</w:t>
      </w:r>
    </w:p>
    <w:p>
      <w:pPr>
        <w:pStyle w:val="ListBullet"/>
        <w:widowControl/>
      </w:pPr>
      <w:r>
        <w:t>Keyboard-only and 320 CSS pixel mobile flows complete without focus loss, hidden controls, or horizontal scrolling.</w:t>
      </w:r>
    </w:p>
    <w:p>
      <w:pPr>
        <w:pStyle w:val="Heading2"/>
        <w:widowControl/>
      </w:pPr>
      <w:r>
        <w:t>Retailer pilot evaluation</w:t>
      </w:r>
    </w:p>
    <w:p>
      <w:pPr>
        <w:widowControl/>
      </w:pPr>
      <w:r>
        <w:t>A retailer pilot begins only after catalog audit, offline historical replay, privacy and security review, and a two-week shadow period. The live test uses stable shopper-level randomization, a pre-registered analysis, and the retailer's complete return window. Primary business outcomes are fit-related return rate and gross margin per order. Conversion, bracketing, coverage, abstention, latency, support contacts, and subgroup performance are guardrails. No fixed lift target is presented as fact before the retailer's baseline and power calculation are known.</w:t>
      </w:r>
    </w:p>
    <w:p>
      <w:pPr>
        <w:pStyle w:val="Heading1"/>
        <w:widowControl/>
      </w:pPr>
      <w:r>
        <w:t>Metrics and Instrumentation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3D2344"/>
            <w:vAlign w:val="center"/>
            <w:tcMar>
              <w:top w:w="90" w:type="dxa"/>
              <w:start w:w="100" w:type="dxa"/>
              <w:bottom w:w="90" w:type="dxa"/>
              <w:end w:w="100" w:type="dxa"/>
            </w:tcMar>
          </w:tcPr>
          <w:p>
            <w:pPr>
              <w:widowControl/>
              <w:spacing w:after="0"/>
            </w:pPr>
            <w:r>
              <w:rPr>
                <w:b/>
                <w:color w:val="FFFFFF"/>
                <w:sz w:val="16"/>
              </w:rPr>
              <w:t>Layer</w:t>
            </w:r>
          </w:p>
        </w:tc>
        <w:tc>
          <w:tcPr>
            <w:tcW w:type="dxa" w:w="3672"/>
            <w:shd w:fill="3D2344"/>
            <w:vAlign w:val="center"/>
            <w:tcMar>
              <w:top w:w="90" w:type="dxa"/>
              <w:start w:w="100" w:type="dxa"/>
              <w:bottom w:w="90" w:type="dxa"/>
              <w:end w:w="100" w:type="dxa"/>
            </w:tcMar>
          </w:tcPr>
          <w:p>
            <w:pPr>
              <w:widowControl/>
              <w:spacing w:after="0"/>
            </w:pPr>
            <w:r>
              <w:rPr>
                <w:b/>
                <w:color w:val="FFFFFF"/>
                <w:sz w:val="16"/>
              </w:rPr>
              <w:t>Metric</w:t>
            </w:r>
          </w:p>
        </w:tc>
        <w:tc>
          <w:tcPr>
            <w:tcW w:type="dxa" w:w="4176"/>
            <w:shd w:fill="3D2344"/>
            <w:vAlign w:val="center"/>
            <w:tcMar>
              <w:top w:w="90" w:type="dxa"/>
              <w:start w:w="100" w:type="dxa"/>
              <w:bottom w:w="90" w:type="dxa"/>
              <w:end w:w="100" w:type="dxa"/>
            </w:tcMar>
          </w:tcPr>
          <w:p>
            <w:pPr>
              <w:widowControl/>
              <w:spacing w:after="0"/>
            </w:pPr>
            <w:r>
              <w:rPr>
                <w:b/>
                <w:color w:val="FFFFFF"/>
                <w:sz w:val="16"/>
              </w:rPr>
              <w:t>Why it matters</w:t>
            </w:r>
          </w:p>
        </w:tc>
      </w:tr>
      <w:tr>
        <w:trPr>
          <w:cantSplit/>
        </w:trPr>
        <w:tc>
          <w:tcPr>
            <w:tcW w:type="dxa" w:w="2088"/>
            <w:vAlign w:val="top"/>
            <w:tcMar>
              <w:top w:w="80" w:type="dxa"/>
              <w:start w:w="100" w:type="dxa"/>
              <w:bottom w:w="80" w:type="dxa"/>
              <w:end w:w="100" w:type="dxa"/>
            </w:tcMar>
          </w:tcPr>
          <w:p>
            <w:pPr>
              <w:widowControl/>
              <w:spacing w:after="0"/>
            </w:pPr>
            <w:r>
              <w:rPr>
                <w:color w:val="241F2B"/>
                <w:sz w:val="16"/>
              </w:rPr>
              <w:t>North star for portfolio</w:t>
            </w:r>
          </w:p>
        </w:tc>
        <w:tc>
          <w:tcPr>
            <w:tcW w:type="dxa" w:w="3672"/>
            <w:vAlign w:val="top"/>
            <w:tcMar>
              <w:top w:w="80" w:type="dxa"/>
              <w:start w:w="100" w:type="dxa"/>
              <w:bottom w:w="80" w:type="dxa"/>
              <w:end w:w="100" w:type="dxa"/>
            </w:tcMar>
          </w:tcPr>
          <w:p>
            <w:pPr>
              <w:widowControl/>
              <w:spacing w:after="0"/>
            </w:pPr>
            <w:r>
              <w:rPr>
                <w:color w:val="241F2B"/>
                <w:sz w:val="16"/>
              </w:rPr>
              <w:t>Selective exact-size accuracy at stated coverage</w:t>
            </w:r>
          </w:p>
        </w:tc>
        <w:tc>
          <w:tcPr>
            <w:tcW w:type="dxa" w:w="4176"/>
            <w:vAlign w:val="top"/>
            <w:tcMar>
              <w:top w:w="80" w:type="dxa"/>
              <w:start w:w="100" w:type="dxa"/>
              <w:bottom w:w="80" w:type="dxa"/>
              <w:end w:w="100" w:type="dxa"/>
            </w:tcMar>
          </w:tcPr>
          <w:p>
            <w:pPr>
              <w:widowControl/>
              <w:spacing w:after="0"/>
            </w:pPr>
            <w:r>
              <w:rPr>
                <w:color w:val="241F2B"/>
                <w:sz w:val="16"/>
              </w:rPr>
              <w:t>Can the system transfer fit and abstain responsibly under controlled ground truth</w:t>
            </w:r>
          </w:p>
        </w:tc>
      </w:tr>
      <w:tr>
        <w:trPr>
          <w:cantSplit/>
        </w:trPr>
        <w:tc>
          <w:tcPr>
            <w:tcW w:type="dxa" w:w="2088"/>
            <w:vAlign w:val="top"/>
            <w:tcMar>
              <w:top w:w="80" w:type="dxa"/>
              <w:start w:w="100" w:type="dxa"/>
              <w:bottom w:w="80" w:type="dxa"/>
              <w:end w:w="100" w:type="dxa"/>
            </w:tcMar>
            <w:shd w:fill="F7F4F0"/>
          </w:tcPr>
          <w:p>
            <w:pPr>
              <w:widowControl/>
              <w:spacing w:after="0"/>
            </w:pPr>
            <w:r>
              <w:rPr>
                <w:color w:val="241F2B"/>
                <w:sz w:val="16"/>
              </w:rPr>
              <w:t>North star for live pilot</w:t>
            </w:r>
          </w:p>
        </w:tc>
        <w:tc>
          <w:tcPr>
            <w:tcW w:type="dxa" w:w="3672"/>
            <w:vAlign w:val="top"/>
            <w:tcMar>
              <w:top w:w="80" w:type="dxa"/>
              <w:start w:w="100" w:type="dxa"/>
              <w:bottom w:w="80" w:type="dxa"/>
              <w:end w:w="100" w:type="dxa"/>
            </w:tcMar>
            <w:shd w:fill="F7F4F0"/>
          </w:tcPr>
          <w:p>
            <w:pPr>
              <w:widowControl/>
              <w:spacing w:after="0"/>
            </w:pPr>
            <w:r>
              <w:rPr>
                <w:color w:val="241F2B"/>
                <w:sz w:val="16"/>
              </w:rPr>
              <w:t>Fit-related return rate on eligible shipped units</w:t>
            </w:r>
          </w:p>
        </w:tc>
        <w:tc>
          <w:tcPr>
            <w:tcW w:type="dxa" w:w="4176"/>
            <w:vAlign w:val="top"/>
            <w:tcMar>
              <w:top w:w="80" w:type="dxa"/>
              <w:start w:w="100" w:type="dxa"/>
              <w:bottom w:w="80" w:type="dxa"/>
              <w:end w:w="100" w:type="dxa"/>
            </w:tcMar>
            <w:shd w:fill="F7F4F0"/>
          </w:tcPr>
          <w:p>
            <w:pPr>
              <w:widowControl/>
              <w:spacing w:after="0"/>
            </w:pPr>
            <w:r>
              <w:rPr>
                <w:color w:val="241F2B"/>
                <w:sz w:val="16"/>
              </w:rPr>
              <w:t>Requires partner data and a full return window</w:t>
            </w:r>
          </w:p>
        </w:tc>
      </w:tr>
      <w:tr>
        <w:trPr>
          <w:cantSplit/>
        </w:trPr>
        <w:tc>
          <w:tcPr>
            <w:tcW w:type="dxa" w:w="2088"/>
            <w:vAlign w:val="top"/>
            <w:tcMar>
              <w:top w:w="80" w:type="dxa"/>
              <w:start w:w="100" w:type="dxa"/>
              <w:bottom w:w="80" w:type="dxa"/>
              <w:end w:w="100" w:type="dxa"/>
            </w:tcMar>
          </w:tcPr>
          <w:p>
            <w:pPr>
              <w:widowControl/>
              <w:spacing w:after="0"/>
            </w:pPr>
            <w:r>
              <w:rPr>
                <w:color w:val="241F2B"/>
                <w:sz w:val="16"/>
              </w:rPr>
              <w:t>Business countermetric</w:t>
            </w:r>
          </w:p>
        </w:tc>
        <w:tc>
          <w:tcPr>
            <w:tcW w:type="dxa" w:w="3672"/>
            <w:vAlign w:val="top"/>
            <w:tcMar>
              <w:top w:w="80" w:type="dxa"/>
              <w:start w:w="100" w:type="dxa"/>
              <w:bottom w:w="80" w:type="dxa"/>
              <w:end w:w="100" w:type="dxa"/>
            </w:tcMar>
          </w:tcPr>
          <w:p>
            <w:pPr>
              <w:widowControl/>
              <w:spacing w:after="0"/>
            </w:pPr>
            <w:r>
              <w:rPr>
                <w:color w:val="241F2B"/>
                <w:sz w:val="16"/>
              </w:rPr>
              <w:t>Gross margin per order</w:t>
            </w:r>
          </w:p>
        </w:tc>
        <w:tc>
          <w:tcPr>
            <w:tcW w:type="dxa" w:w="4176"/>
            <w:vAlign w:val="top"/>
            <w:tcMar>
              <w:top w:w="80" w:type="dxa"/>
              <w:start w:w="100" w:type="dxa"/>
              <w:bottom w:w="80" w:type="dxa"/>
              <w:end w:w="100" w:type="dxa"/>
            </w:tcMar>
          </w:tcPr>
          <w:p>
            <w:pPr>
              <w:widowControl/>
              <w:spacing w:after="0"/>
            </w:pPr>
            <w:r>
              <w:rPr>
                <w:color w:val="241F2B"/>
                <w:sz w:val="16"/>
              </w:rPr>
              <w:t>Prevents a return win from hiding lower economics</w:t>
            </w:r>
          </w:p>
        </w:tc>
      </w:tr>
      <w:tr>
        <w:trPr>
          <w:cantSplit/>
        </w:trPr>
        <w:tc>
          <w:tcPr>
            <w:tcW w:type="dxa" w:w="2088"/>
            <w:vAlign w:val="top"/>
            <w:tcMar>
              <w:top w:w="80" w:type="dxa"/>
              <w:start w:w="100" w:type="dxa"/>
              <w:bottom w:w="80" w:type="dxa"/>
              <w:end w:w="100" w:type="dxa"/>
            </w:tcMar>
            <w:shd w:fill="F7F4F0"/>
          </w:tcPr>
          <w:p>
            <w:pPr>
              <w:widowControl/>
              <w:spacing w:after="0"/>
            </w:pPr>
            <w:r>
              <w:rPr>
                <w:color w:val="241F2B"/>
                <w:sz w:val="16"/>
              </w:rPr>
              <w:t>Experience</w:t>
            </w:r>
          </w:p>
        </w:tc>
        <w:tc>
          <w:tcPr>
            <w:tcW w:type="dxa" w:w="3672"/>
            <w:vAlign w:val="top"/>
            <w:tcMar>
              <w:top w:w="80" w:type="dxa"/>
              <w:start w:w="100" w:type="dxa"/>
              <w:bottom w:w="80" w:type="dxa"/>
              <w:end w:w="100" w:type="dxa"/>
            </w:tcMar>
            <w:shd w:fill="F7F4F0"/>
          </w:tcPr>
          <w:p>
            <w:pPr>
              <w:widowControl/>
              <w:spacing w:after="0"/>
            </w:pPr>
            <w:r>
              <w:rPr>
                <w:color w:val="241F2B"/>
                <w:sz w:val="16"/>
              </w:rPr>
              <w:t>Invitation start, completion among starters, time to answer, skip, override</w:t>
            </w:r>
          </w:p>
        </w:tc>
        <w:tc>
          <w:tcPr>
            <w:tcW w:type="dxa" w:w="4176"/>
            <w:vAlign w:val="top"/>
            <w:tcMar>
              <w:top w:w="80" w:type="dxa"/>
              <w:start w:w="100" w:type="dxa"/>
              <w:bottom w:w="80" w:type="dxa"/>
              <w:end w:w="100" w:type="dxa"/>
            </w:tcMar>
            <w:shd w:fill="F7F4F0"/>
          </w:tcPr>
          <w:p>
            <w:pPr>
              <w:widowControl/>
              <w:spacing w:after="0"/>
            </w:pPr>
            <w:r>
              <w:rPr>
                <w:color w:val="241F2B"/>
                <w:sz w:val="16"/>
              </w:rPr>
              <w:t>Measures friction and usefulness</w:t>
            </w:r>
          </w:p>
        </w:tc>
      </w:tr>
      <w:tr>
        <w:trPr>
          <w:cantSplit/>
        </w:trPr>
        <w:tc>
          <w:tcPr>
            <w:tcW w:type="dxa" w:w="2088"/>
            <w:vAlign w:val="top"/>
            <w:tcMar>
              <w:top w:w="80" w:type="dxa"/>
              <w:start w:w="100" w:type="dxa"/>
              <w:bottom w:w="80" w:type="dxa"/>
              <w:end w:w="100" w:type="dxa"/>
            </w:tcMar>
          </w:tcPr>
          <w:p>
            <w:pPr>
              <w:widowControl/>
              <w:spacing w:after="0"/>
            </w:pPr>
            <w:r>
              <w:rPr>
                <w:color w:val="241F2B"/>
                <w:sz w:val="16"/>
              </w:rPr>
              <w:t>Model</w:t>
            </w:r>
          </w:p>
        </w:tc>
        <w:tc>
          <w:tcPr>
            <w:tcW w:type="dxa" w:w="3672"/>
            <w:vAlign w:val="top"/>
            <w:tcMar>
              <w:top w:w="80" w:type="dxa"/>
              <w:start w:w="100" w:type="dxa"/>
              <w:bottom w:w="80" w:type="dxa"/>
              <w:end w:w="100" w:type="dxa"/>
            </w:tcMar>
          </w:tcPr>
          <w:p>
            <w:pPr>
              <w:widowControl/>
              <w:spacing w:after="0"/>
            </w:pPr>
            <w:r>
              <w:rPr>
                <w:color w:val="241F2B"/>
                <w:sz w:val="16"/>
              </w:rPr>
              <w:t>Coverage, abstention, calibration, accuracy, slice gap, latency</w:t>
            </w:r>
          </w:p>
        </w:tc>
        <w:tc>
          <w:tcPr>
            <w:tcW w:type="dxa" w:w="4176"/>
            <w:vAlign w:val="top"/>
            <w:tcMar>
              <w:top w:w="80" w:type="dxa"/>
              <w:start w:w="100" w:type="dxa"/>
              <w:bottom w:w="80" w:type="dxa"/>
              <w:end w:w="100" w:type="dxa"/>
            </w:tcMar>
          </w:tcPr>
          <w:p>
            <w:pPr>
              <w:widowControl/>
              <w:spacing w:after="0"/>
            </w:pPr>
            <w:r>
              <w:rPr>
                <w:color w:val="241F2B"/>
                <w:sz w:val="16"/>
              </w:rPr>
              <w:t>Measures answer quality and safety</w:t>
            </w:r>
          </w:p>
        </w:tc>
      </w:tr>
      <w:tr>
        <w:trPr>
          <w:cantSplit/>
        </w:trPr>
        <w:tc>
          <w:tcPr>
            <w:tcW w:type="dxa" w:w="2088"/>
            <w:vAlign w:val="top"/>
            <w:tcMar>
              <w:top w:w="80" w:type="dxa"/>
              <w:start w:w="100" w:type="dxa"/>
              <w:bottom w:w="80" w:type="dxa"/>
              <w:end w:w="100" w:type="dxa"/>
            </w:tcMar>
            <w:shd w:fill="F7F4F0"/>
          </w:tcPr>
          <w:p>
            <w:pPr>
              <w:widowControl/>
              <w:spacing w:after="0"/>
            </w:pPr>
            <w:r>
              <w:rPr>
                <w:color w:val="241F2B"/>
                <w:sz w:val="16"/>
              </w:rPr>
              <w:t>Operations</w:t>
            </w:r>
          </w:p>
        </w:tc>
        <w:tc>
          <w:tcPr>
            <w:tcW w:type="dxa" w:w="3672"/>
            <w:vAlign w:val="top"/>
            <w:tcMar>
              <w:top w:w="80" w:type="dxa"/>
              <w:start w:w="100" w:type="dxa"/>
              <w:bottom w:w="80" w:type="dxa"/>
              <w:end w:w="100" w:type="dxa"/>
            </w:tcMar>
            <w:shd w:fill="F7F4F0"/>
          </w:tcPr>
          <w:p>
            <w:pPr>
              <w:widowControl/>
              <w:spacing w:after="0"/>
            </w:pPr>
            <w:r>
              <w:rPr>
                <w:color w:val="241F2B"/>
                <w:sz w:val="16"/>
              </w:rPr>
              <w:t>Catalog coverage, missing points, review backlog, correction freshness</w:t>
            </w:r>
          </w:p>
        </w:tc>
        <w:tc>
          <w:tcPr>
            <w:tcW w:type="dxa" w:w="4176"/>
            <w:vAlign w:val="top"/>
            <w:tcMar>
              <w:top w:w="80" w:type="dxa"/>
              <w:start w:w="100" w:type="dxa"/>
              <w:bottom w:w="80" w:type="dxa"/>
              <w:end w:w="100" w:type="dxa"/>
            </w:tcMar>
            <w:shd w:fill="F7F4F0"/>
          </w:tcPr>
          <w:p>
            <w:pPr>
              <w:widowControl/>
              <w:spacing w:after="0"/>
            </w:pPr>
            <w:r>
              <w:rPr>
                <w:color w:val="241F2B"/>
                <w:sz w:val="16"/>
              </w:rPr>
              <w:t>Measures whether data can support the promise</w:t>
            </w:r>
          </w:p>
        </w:tc>
      </w:tr>
      <w:tr>
        <w:trPr>
          <w:cantSplit/>
        </w:trPr>
        <w:tc>
          <w:tcPr>
            <w:tcW w:type="dxa" w:w="2088"/>
            <w:vAlign w:val="top"/>
            <w:tcMar>
              <w:top w:w="80" w:type="dxa"/>
              <w:start w:w="100" w:type="dxa"/>
              <w:bottom w:w="80" w:type="dxa"/>
              <w:end w:w="100" w:type="dxa"/>
            </w:tcMar>
          </w:tcPr>
          <w:p>
            <w:pPr>
              <w:widowControl/>
              <w:spacing w:after="0"/>
            </w:pPr>
            <w:r>
              <w:rPr>
                <w:color w:val="241F2B"/>
                <w:sz w:val="16"/>
              </w:rPr>
              <w:t>Trust</w:t>
            </w:r>
          </w:p>
        </w:tc>
        <w:tc>
          <w:tcPr>
            <w:tcW w:type="dxa" w:w="3672"/>
            <w:vAlign w:val="top"/>
            <w:tcMar>
              <w:top w:w="80" w:type="dxa"/>
              <w:start w:w="100" w:type="dxa"/>
              <w:bottom w:w="80" w:type="dxa"/>
              <w:end w:w="100" w:type="dxa"/>
            </w:tcMar>
          </w:tcPr>
          <w:p>
            <w:pPr>
              <w:widowControl/>
              <w:spacing w:after="0"/>
            </w:pPr>
            <w:r>
              <w:rPr>
                <w:color w:val="241F2B"/>
                <w:sz w:val="16"/>
              </w:rPr>
              <w:t>Consent withdrawal, export, deletion, complaint and support contact</w:t>
            </w:r>
          </w:p>
        </w:tc>
        <w:tc>
          <w:tcPr>
            <w:tcW w:type="dxa" w:w="4176"/>
            <w:vAlign w:val="top"/>
            <w:tcMar>
              <w:top w:w="80" w:type="dxa"/>
              <w:start w:w="100" w:type="dxa"/>
              <w:bottom w:w="80" w:type="dxa"/>
              <w:end w:w="100" w:type="dxa"/>
            </w:tcMar>
          </w:tcPr>
          <w:p>
            <w:pPr>
              <w:widowControl/>
              <w:spacing w:after="0"/>
            </w:pPr>
            <w:r>
              <w:rPr>
                <w:color w:val="241F2B"/>
                <w:sz w:val="16"/>
              </w:rPr>
              <w:t>Measures control and comprehension</w:t>
            </w:r>
          </w:p>
        </w:tc>
      </w:tr>
    </w:tbl>
    <w:p>
      <w:pPr>
        <w:widowControl/>
        <w:spacing w:after="0"/>
      </w:pPr>
    </w:p>
    <w:p>
      <w:pPr>
        <w:pStyle w:val="Heading2"/>
        <w:widowControl/>
      </w:pPr>
      <w:r>
        <w:t>Required events</w:t>
      </w:r>
    </w:p>
    <w:p>
      <w:pPr>
        <w:pStyle w:val="ListBullet"/>
        <w:widowControl/>
      </w:pPr>
      <w:r>
        <w:t>fit_passport_prompt_viewed, fit_passport_started, fit_passport_skipped, fit_passport_completed</w:t>
      </w:r>
    </w:p>
    <w:p>
      <w:pPr>
        <w:pStyle w:val="ListBullet"/>
        <w:widowControl/>
      </w:pPr>
      <w:r>
        <w:t>fit_anchor_created, fit_anchor_updated, fit_anchor_removed, fit_passport_exported, fit_passport_deleted</w:t>
      </w:r>
    </w:p>
    <w:p>
      <w:pPr>
        <w:pStyle w:val="ListBullet"/>
        <w:widowControl/>
      </w:pPr>
      <w:r>
        <w:t>recommendation_requested, recommendation_served, recommendation_abstained, recommendation_unavailable</w:t>
      </w:r>
    </w:p>
    <w:p>
      <w:pPr>
        <w:pStyle w:val="ListBullet"/>
        <w:widowControl/>
      </w:pPr>
      <w:r>
        <w:t>size_selected, recommendation_overridden, add_to_bag, demo_order_completed</w:t>
      </w:r>
    </w:p>
    <w:p>
      <w:pPr>
        <w:pStyle w:val="ListBullet"/>
        <w:widowControl/>
      </w:pPr>
      <w:r>
        <w:t>return_initiated, structured_fit_reason_submitted, structured_fit_reason_skipped</w:t>
      </w:r>
    </w:p>
    <w:p>
      <w:pPr>
        <w:pStyle w:val="ListBullet"/>
        <w:widowControl/>
      </w:pPr>
      <w:r>
        <w:t>consent_changed, experiment_assigned, model_version_changed, garment_record_changed</w:t>
      </w:r>
    </w:p>
    <w:p>
      <w:pPr>
        <w:widowControl/>
      </w:pPr>
      <w:r>
        <w:t>Canonical transactional state remains in Postgres. Analytics receives opaque user IDs, category, brand, response state, versions, and coarse properties. It does not receive names, email addresses, free text, raw measurements, reference-garment images, or payment and address fields.</w:t>
      </w:r>
    </w:p>
    <w:p>
      <w:pPr>
        <w:pStyle w:val="Heading1"/>
        <w:widowControl/>
      </w:pPr>
      <w:r>
        <w:t>Free Technical Architecture</w:t>
      </w:r>
    </w:p>
    <w:p>
      <w:pPr>
        <w:widowControl/>
      </w:pPr>
      <w:r>
        <w:t>The free stack supports a public portfolio, recruiter walkthrough, user testing, and a small invited discovery pilot. It is intentionally small and uses paid-plan limitations as explicit product constraints.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3D2344"/>
            <w:vAlign w:val="center"/>
            <w:tcMar>
              <w:top w:w="90" w:type="dxa"/>
              <w:start w:w="100" w:type="dxa"/>
              <w:bottom w:w="90" w:type="dxa"/>
              <w:end w:w="100" w:type="dxa"/>
            </w:tcMar>
          </w:tcPr>
          <w:p>
            <w:pPr>
              <w:widowControl/>
              <w:spacing w:after="0"/>
            </w:pPr>
            <w:r>
              <w:rPr>
                <w:b/>
                <w:color w:val="FFFFFF"/>
                <w:sz w:val="15"/>
              </w:rPr>
              <w:t>Need</w:t>
            </w:r>
          </w:p>
        </w:tc>
        <w:tc>
          <w:tcPr>
            <w:tcW w:type="dxa" w:w="2736"/>
            <w:shd w:fill="3D2344"/>
            <w:vAlign w:val="center"/>
            <w:tcMar>
              <w:top w:w="90" w:type="dxa"/>
              <w:start w:w="100" w:type="dxa"/>
              <w:bottom w:w="90" w:type="dxa"/>
              <w:end w:w="100" w:type="dxa"/>
            </w:tcMar>
          </w:tcPr>
          <w:p>
            <w:pPr>
              <w:widowControl/>
              <w:spacing w:after="0"/>
            </w:pPr>
            <w:r>
              <w:rPr>
                <w:b/>
                <w:color w:val="FFFFFF"/>
                <w:sz w:val="15"/>
              </w:rPr>
              <w:t>Choice</w:t>
            </w:r>
          </w:p>
        </w:tc>
        <w:tc>
          <w:tcPr>
            <w:tcW w:type="dxa" w:w="5112"/>
            <w:shd w:fill="3D2344"/>
            <w:vAlign w:val="center"/>
            <w:tcMar>
              <w:top w:w="90" w:type="dxa"/>
              <w:start w:w="100" w:type="dxa"/>
              <w:bottom w:w="90" w:type="dxa"/>
              <w:end w:w="100" w:type="dxa"/>
            </w:tcMar>
          </w:tcPr>
          <w:p>
            <w:pPr>
              <w:widowControl/>
              <w:spacing w:after="0"/>
            </w:pPr>
            <w:r>
              <w:rPr>
                <w:b/>
                <w:color w:val="FFFFFF"/>
                <w:sz w:val="15"/>
              </w:rPr>
              <w:t>Why</w:t>
            </w:r>
          </w:p>
        </w:tc>
      </w:tr>
      <w:tr>
        <w:trPr>
          <w:cantSplit/>
        </w:trPr>
        <w:tc>
          <w:tcPr>
            <w:tcW w:type="dxa" w:w="2088"/>
            <w:vAlign w:val="top"/>
            <w:tcMar>
              <w:top w:w="80" w:type="dxa"/>
              <w:start w:w="100" w:type="dxa"/>
              <w:bottom w:w="80" w:type="dxa"/>
              <w:end w:w="100" w:type="dxa"/>
            </w:tcMar>
          </w:tcPr>
          <w:p>
            <w:pPr>
              <w:widowControl/>
              <w:spacing w:after="0"/>
            </w:pPr>
            <w:r>
              <w:rPr>
                <w:color w:val="241F2B"/>
                <w:sz w:val="14"/>
              </w:rPr>
              <w:t>Web and SSR</w:t>
            </w:r>
          </w:p>
        </w:tc>
        <w:tc>
          <w:tcPr>
            <w:tcW w:type="dxa" w:w="2736"/>
            <w:vAlign w:val="top"/>
            <w:tcMar>
              <w:top w:w="80" w:type="dxa"/>
              <w:start w:w="100" w:type="dxa"/>
              <w:bottom w:w="80" w:type="dxa"/>
              <w:end w:w="100" w:type="dxa"/>
            </w:tcMar>
          </w:tcPr>
          <w:p>
            <w:pPr>
              <w:widowControl/>
              <w:spacing w:after="0"/>
            </w:pPr>
            <w:r>
              <w:rPr>
                <w:color w:val="241F2B"/>
                <w:sz w:val="14"/>
              </w:rPr>
              <w:t>Netlify Free</w:t>
            </w:r>
          </w:p>
        </w:tc>
        <w:tc>
          <w:tcPr>
            <w:tcW w:type="dxa" w:w="5112"/>
            <w:vAlign w:val="top"/>
            <w:tcMar>
              <w:top w:w="80" w:type="dxa"/>
              <w:start w:w="100" w:type="dxa"/>
              <w:bottom w:w="80" w:type="dxa"/>
              <w:end w:w="100" w:type="dxa"/>
            </w:tcMar>
          </w:tcPr>
          <w:p>
            <w:pPr>
              <w:widowControl/>
              <w:spacing w:after="0"/>
            </w:pPr>
            <w:r>
              <w:rPr>
                <w:color w:val="241F2B"/>
                <w:sz w:val="14"/>
              </w:rPr>
              <w:t>Supports the current Next.js application and permits commercial projects; hard monthly credit limit can pause the site</w:t>
            </w:r>
          </w:p>
        </w:tc>
      </w:tr>
      <w:tr>
        <w:trPr>
          <w:cantSplit/>
        </w:trPr>
        <w:tc>
          <w:tcPr>
            <w:tcW w:type="dxa" w:w="2088"/>
            <w:vAlign w:val="top"/>
            <w:tcMar>
              <w:top w:w="80" w:type="dxa"/>
              <w:start w:w="100" w:type="dxa"/>
              <w:bottom w:w="80" w:type="dxa"/>
              <w:end w:w="100" w:type="dxa"/>
            </w:tcMar>
            <w:shd w:fill="F7F4F0"/>
          </w:tcPr>
          <w:p>
            <w:pPr>
              <w:widowControl/>
              <w:spacing w:after="0"/>
            </w:pPr>
            <w:r>
              <w:rPr>
                <w:color w:val="241F2B"/>
                <w:sz w:val="14"/>
              </w:rPr>
              <w:t>Database and Auth</w:t>
            </w:r>
          </w:p>
        </w:tc>
        <w:tc>
          <w:tcPr>
            <w:tcW w:type="dxa" w:w="2736"/>
            <w:vAlign w:val="top"/>
            <w:tcMar>
              <w:top w:w="80" w:type="dxa"/>
              <w:start w:w="100" w:type="dxa"/>
              <w:bottom w:w="80" w:type="dxa"/>
              <w:end w:w="100" w:type="dxa"/>
            </w:tcMar>
            <w:shd w:fill="F7F4F0"/>
          </w:tcPr>
          <w:p>
            <w:pPr>
              <w:widowControl/>
              <w:spacing w:after="0"/>
            </w:pPr>
            <w:r>
              <w:rPr>
                <w:color w:val="241F2B"/>
                <w:sz w:val="14"/>
              </w:rPr>
              <w:t>Supabase Free in us-east-1</w:t>
            </w:r>
          </w:p>
        </w:tc>
        <w:tc>
          <w:tcPr>
            <w:tcW w:type="dxa" w:w="5112"/>
            <w:vAlign w:val="top"/>
            <w:tcMar>
              <w:top w:w="80" w:type="dxa"/>
              <w:start w:w="100" w:type="dxa"/>
              <w:bottom w:w="80" w:type="dxa"/>
              <w:end w:w="100" w:type="dxa"/>
            </w:tcMar>
            <w:shd w:fill="F7F4F0"/>
          </w:tcPr>
          <w:p>
            <w:pPr>
              <w:widowControl/>
              <w:spacing w:after="0"/>
            </w:pPr>
            <w:r>
              <w:rPr>
                <w:color w:val="241F2B"/>
                <w:sz w:val="14"/>
              </w:rPr>
              <w:t>Postgres, Auth, RLS, Storage and Edge Functions in one service; free projects can pause and lack backups and SLA</w:t>
            </w:r>
          </w:p>
        </w:tc>
      </w:tr>
      <w:tr>
        <w:trPr>
          <w:cantSplit/>
        </w:trPr>
        <w:tc>
          <w:tcPr>
            <w:tcW w:type="dxa" w:w="2088"/>
            <w:vAlign w:val="top"/>
            <w:tcMar>
              <w:top w:w="80" w:type="dxa"/>
              <w:start w:w="100" w:type="dxa"/>
              <w:bottom w:w="80" w:type="dxa"/>
              <w:end w:w="100" w:type="dxa"/>
            </w:tcMar>
          </w:tcPr>
          <w:p>
            <w:pPr>
              <w:widowControl/>
              <w:spacing w:after="0"/>
            </w:pPr>
            <w:r>
              <w:rPr>
                <w:color w:val="241F2B"/>
                <w:sz w:val="14"/>
              </w:rPr>
              <w:t>Persistent identity</w:t>
            </w:r>
          </w:p>
        </w:tc>
        <w:tc>
          <w:tcPr>
            <w:tcW w:type="dxa" w:w="2736"/>
            <w:vAlign w:val="top"/>
            <w:tcMar>
              <w:top w:w="80" w:type="dxa"/>
              <w:start w:w="100" w:type="dxa"/>
              <w:bottom w:w="80" w:type="dxa"/>
              <w:end w:w="100" w:type="dxa"/>
            </w:tcMar>
          </w:tcPr>
          <w:p>
            <w:pPr>
              <w:widowControl/>
              <w:spacing w:after="0"/>
            </w:pPr>
            <w:r>
              <w:rPr>
                <w:color w:val="241F2B"/>
                <w:sz w:val="14"/>
              </w:rPr>
              <w:t>Google OAuth</w:t>
            </w:r>
          </w:p>
        </w:tc>
        <w:tc>
          <w:tcPr>
            <w:tcW w:type="dxa" w:w="5112"/>
            <w:vAlign w:val="top"/>
            <w:tcMar>
              <w:top w:w="80" w:type="dxa"/>
              <w:start w:w="100" w:type="dxa"/>
              <w:bottom w:w="80" w:type="dxa"/>
              <w:end w:w="100" w:type="dxa"/>
            </w:tcMar>
          </w:tcPr>
          <w:p>
            <w:pPr>
              <w:widowControl/>
              <w:spacing w:after="0"/>
            </w:pPr>
            <w:r>
              <w:rPr>
                <w:color w:val="241F2B"/>
                <w:sz w:val="14"/>
              </w:rPr>
              <w:t>Avoids dependence on Supabase shared SMTP; include an anonymous demo path</w:t>
            </w:r>
          </w:p>
        </w:tc>
      </w:tr>
      <w:tr>
        <w:trPr>
          <w:cantSplit/>
        </w:trPr>
        <w:tc>
          <w:tcPr>
            <w:tcW w:type="dxa" w:w="2088"/>
            <w:vAlign w:val="top"/>
            <w:tcMar>
              <w:top w:w="80" w:type="dxa"/>
              <w:start w:w="100" w:type="dxa"/>
              <w:bottom w:w="80" w:type="dxa"/>
              <w:end w:w="100" w:type="dxa"/>
            </w:tcMar>
            <w:shd w:fill="F7F4F0"/>
          </w:tcPr>
          <w:p>
            <w:pPr>
              <w:widowControl/>
              <w:spacing w:after="0"/>
            </w:pPr>
            <w:r>
              <w:rPr>
                <w:color w:val="241F2B"/>
                <w:sz w:val="14"/>
              </w:rPr>
              <w:t>Analytics and experiments</w:t>
            </w:r>
          </w:p>
        </w:tc>
        <w:tc>
          <w:tcPr>
            <w:tcW w:type="dxa" w:w="2736"/>
            <w:vAlign w:val="top"/>
            <w:tcMar>
              <w:top w:w="80" w:type="dxa"/>
              <w:start w:w="100" w:type="dxa"/>
              <w:bottom w:w="80" w:type="dxa"/>
              <w:end w:w="100" w:type="dxa"/>
            </w:tcMar>
            <w:shd w:fill="F7F4F0"/>
          </w:tcPr>
          <w:p>
            <w:pPr>
              <w:widowControl/>
              <w:spacing w:after="0"/>
            </w:pPr>
            <w:r>
              <w:rPr>
                <w:color w:val="241F2B"/>
                <w:sz w:val="14"/>
              </w:rPr>
              <w:t>PostHog Cloud Free</w:t>
            </w:r>
          </w:p>
        </w:tc>
        <w:tc>
          <w:tcPr>
            <w:tcW w:type="dxa" w:w="5112"/>
            <w:vAlign w:val="top"/>
            <w:tcMar>
              <w:top w:w="80" w:type="dxa"/>
              <w:start w:w="100" w:type="dxa"/>
              <w:bottom w:w="80" w:type="dxa"/>
              <w:end w:w="100" w:type="dxa"/>
            </w:tcMar>
            <w:shd w:fill="F7F4F0"/>
          </w:tcPr>
          <w:p>
            <w:pPr>
              <w:widowControl/>
              <w:spacing w:after="0"/>
            </w:pPr>
            <w:r>
              <w:rPr>
                <w:color w:val="241F2B"/>
                <w:sz w:val="14"/>
              </w:rPr>
              <w:t>Events, funnels, flags, experiments, replay and initial error monitoring in one tool</w:t>
            </w:r>
          </w:p>
        </w:tc>
      </w:tr>
      <w:tr>
        <w:trPr>
          <w:cantSplit/>
        </w:trPr>
        <w:tc>
          <w:tcPr>
            <w:tcW w:type="dxa" w:w="2088"/>
            <w:vAlign w:val="top"/>
            <w:tcMar>
              <w:top w:w="80" w:type="dxa"/>
              <w:start w:w="100" w:type="dxa"/>
              <w:bottom w:w="80" w:type="dxa"/>
              <w:end w:w="100" w:type="dxa"/>
            </w:tcMar>
          </w:tcPr>
          <w:p>
            <w:pPr>
              <w:widowControl/>
              <w:spacing w:after="0"/>
            </w:pPr>
            <w:r>
              <w:rPr>
                <w:color w:val="241F2B"/>
                <w:sz w:val="14"/>
              </w:rPr>
              <w:t>CI and delivery</w:t>
            </w:r>
          </w:p>
        </w:tc>
        <w:tc>
          <w:tcPr>
            <w:tcW w:type="dxa" w:w="2736"/>
            <w:vAlign w:val="top"/>
            <w:tcMar>
              <w:top w:w="80" w:type="dxa"/>
              <w:start w:w="100" w:type="dxa"/>
              <w:bottom w:w="80" w:type="dxa"/>
              <w:end w:w="100" w:type="dxa"/>
            </w:tcMar>
          </w:tcPr>
          <w:p>
            <w:pPr>
              <w:widowControl/>
              <w:spacing w:after="0"/>
            </w:pPr>
            <w:r>
              <w:rPr>
                <w:color w:val="241F2B"/>
                <w:sz w:val="14"/>
              </w:rPr>
              <w:t>Public GitHub Actions</w:t>
            </w:r>
          </w:p>
        </w:tc>
        <w:tc>
          <w:tcPr>
            <w:tcW w:type="dxa" w:w="5112"/>
            <w:vAlign w:val="top"/>
            <w:tcMar>
              <w:top w:w="80" w:type="dxa"/>
              <w:start w:w="100" w:type="dxa"/>
              <w:bottom w:w="80" w:type="dxa"/>
              <w:end w:w="100" w:type="dxa"/>
            </w:tcMar>
          </w:tcPr>
          <w:p>
            <w:pPr>
              <w:widowControl/>
              <w:spacing w:after="0"/>
            </w:pPr>
            <w:r>
              <w:rPr>
                <w:color w:val="241F2B"/>
                <w:sz w:val="14"/>
              </w:rPr>
              <w:t>Type, lint, build, contracts, evaluation smoke tests and release gates</w:t>
            </w:r>
          </w:p>
        </w:tc>
      </w:tr>
      <w:tr>
        <w:trPr>
          <w:cantSplit/>
        </w:trPr>
        <w:tc>
          <w:tcPr>
            <w:tcW w:type="dxa" w:w="2088"/>
            <w:vAlign w:val="top"/>
            <w:tcMar>
              <w:top w:w="80" w:type="dxa"/>
              <w:start w:w="100" w:type="dxa"/>
              <w:bottom w:w="80" w:type="dxa"/>
              <w:end w:w="100" w:type="dxa"/>
            </w:tcMar>
            <w:shd w:fill="F7F4F0"/>
          </w:tcPr>
          <w:p>
            <w:pPr>
              <w:widowControl/>
              <w:spacing w:after="0"/>
            </w:pPr>
            <w:r>
              <w:rPr>
                <w:color w:val="241F2B"/>
                <w:sz w:val="14"/>
              </w:rPr>
              <w:t>Model evaluation</w:t>
            </w:r>
          </w:p>
        </w:tc>
        <w:tc>
          <w:tcPr>
            <w:tcW w:type="dxa" w:w="2736"/>
            <w:vAlign w:val="top"/>
            <w:tcMar>
              <w:top w:w="80" w:type="dxa"/>
              <w:start w:w="100" w:type="dxa"/>
              <w:bottom w:w="80" w:type="dxa"/>
              <w:end w:w="100" w:type="dxa"/>
            </w:tcMar>
            <w:shd w:fill="F7F4F0"/>
          </w:tcPr>
          <w:p>
            <w:pPr>
              <w:widowControl/>
              <w:spacing w:after="0"/>
            </w:pPr>
            <w:r>
              <w:rPr>
                <w:color w:val="241F2B"/>
                <w:sz w:val="14"/>
              </w:rPr>
              <w:t>Local Python with uv, pandas, NumPy, SciPy, scikit-learn and pytest</w:t>
            </w:r>
          </w:p>
        </w:tc>
        <w:tc>
          <w:tcPr>
            <w:tcW w:type="dxa" w:w="5112"/>
            <w:vAlign w:val="top"/>
            <w:tcMar>
              <w:top w:w="80" w:type="dxa"/>
              <w:start w:w="100" w:type="dxa"/>
              <w:bottom w:w="80" w:type="dxa"/>
              <w:end w:w="100" w:type="dxa"/>
            </w:tcMar>
            <w:shd w:fill="F7F4F0"/>
          </w:tcPr>
          <w:p>
            <w:pPr>
              <w:widowControl/>
              <w:spacing w:after="0"/>
            </w:pPr>
            <w:r>
              <w:rPr>
                <w:color w:val="241F2B"/>
                <w:sz w:val="14"/>
              </w:rPr>
              <w:t>Seeded, reproducible offline generation, scoring, calibration, slices and plots</w:t>
            </w:r>
          </w:p>
        </w:tc>
      </w:tr>
      <w:tr>
        <w:trPr>
          <w:cantSplit/>
        </w:trPr>
        <w:tc>
          <w:tcPr>
            <w:tcW w:type="dxa" w:w="2088"/>
            <w:vAlign w:val="top"/>
            <w:tcMar>
              <w:top w:w="80" w:type="dxa"/>
              <w:start w:w="100" w:type="dxa"/>
              <w:bottom w:w="80" w:type="dxa"/>
              <w:end w:w="100" w:type="dxa"/>
            </w:tcMar>
          </w:tcPr>
          <w:p>
            <w:pPr>
              <w:widowControl/>
              <w:spacing w:after="0"/>
            </w:pPr>
            <w:r>
              <w:rPr>
                <w:color w:val="241F2B"/>
                <w:sz w:val="14"/>
              </w:rPr>
              <w:t>Catalog images</w:t>
            </w:r>
          </w:p>
        </w:tc>
        <w:tc>
          <w:tcPr>
            <w:tcW w:type="dxa" w:w="2736"/>
            <w:vAlign w:val="top"/>
            <w:tcMar>
              <w:top w:w="80" w:type="dxa"/>
              <w:start w:w="100" w:type="dxa"/>
              <w:bottom w:w="80" w:type="dxa"/>
              <w:end w:w="100" w:type="dxa"/>
            </w:tcMar>
          </w:tcPr>
          <w:p>
            <w:pPr>
              <w:widowControl/>
              <w:spacing w:after="0"/>
            </w:pPr>
            <w:r>
              <w:rPr>
                <w:color w:val="241F2B"/>
                <w:sz w:val="14"/>
              </w:rPr>
              <w:t>Public Git repository and Netlify CDN</w:t>
            </w:r>
          </w:p>
        </w:tc>
        <w:tc>
          <w:tcPr>
            <w:tcW w:type="dxa" w:w="5112"/>
            <w:vAlign w:val="top"/>
            <w:tcMar>
              <w:top w:w="80" w:type="dxa"/>
              <w:start w:w="100" w:type="dxa"/>
              <w:bottom w:w="80" w:type="dxa"/>
              <w:end w:w="100" w:type="dxa"/>
            </w:tcMar>
          </w:tcPr>
          <w:p>
            <w:pPr>
              <w:widowControl/>
              <w:spacing w:after="0"/>
            </w:pPr>
            <w:r>
              <w:rPr>
                <w:color w:val="241F2B"/>
                <w:sz w:val="14"/>
              </w:rPr>
              <w:t>Keep the 600 original portfolio images public as requested; do not duplicate them in Supabase Storage</w:t>
            </w:r>
          </w:p>
        </w:tc>
      </w:tr>
    </w:tbl>
    <w:p>
      <w:pPr>
        <w:widowControl/>
        <w:spacing w:after="0"/>
      </w:pPr>
    </w:p>
    <w:p>
      <w:pPr>
        <w:pStyle w:val="Heading2"/>
        <w:widowControl/>
      </w:pPr>
      <w:r>
        <w:t>Known free-tier limits</w:t>
      </w:r>
    </w:p>
    <w:p>
      <w:pPr>
        <w:pStyle w:val="ListBullet"/>
        <w:widowControl/>
      </w:pPr>
      <w:r>
        <w:t>Netlify Free uses a hard account-wide monthly credit pool. Production deploys and image bandwidth can exhaust it and pause all sites on the account. [S10]</w:t>
      </w:r>
    </w:p>
    <w:p>
      <w:pPr>
        <w:pStyle w:val="ListBullet"/>
        <w:widowControl/>
      </w:pPr>
      <w:r>
        <w:t>Supabase Free currently includes 500 MB database size, 50,000 monthly active users, 1 GB storage, and 5 GB egress; inactive projects may pause after one week. It has no automatic backups, uptime SLA, or enterprise security support. [S11]</w:t>
      </w:r>
    </w:p>
    <w:p>
      <w:pPr>
        <w:pStyle w:val="ListBullet"/>
        <w:widowControl/>
      </w:pPr>
      <w:r>
        <w:t>Supabase shared SMTP is not suitable for arbitrary production users. Strict zero-dollar authentication therefore uses Google OAuth and an anonymous demo. Branded email requires a controlled domain and custom SMTP.</w:t>
      </w:r>
    </w:p>
    <w:p>
      <w:pPr>
        <w:pStyle w:val="ListBullet"/>
        <w:widowControl/>
      </w:pPr>
      <w:r>
        <w:t>PostHog's free plan is sufficient for a small portfolio funnel and experiment evidence, but event schemas must exclude sensitive fit data. [S12]</w:t>
      </w:r>
    </w:p>
    <w:p>
      <w:pPr>
        <w:pStyle w:val="ListBullet"/>
        <w:widowControl/>
      </w:pPr>
      <w:r>
        <w:t>Vercel Hobby is not selected because its current terms restrict the Hobby plan to personal, non-commercial use. [S13]</w:t>
      </w:r>
    </w:p>
    <w:p>
      <w:pPr>
        <w:pStyle w:val="Heading2"/>
        <w:widowControl/>
      </w:pPr>
      <w:r>
        <w:t>Runtime flow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3D2344"/>
            <w:vAlign w:val="center"/>
            <w:tcMar>
              <w:top w:w="90" w:type="dxa"/>
              <w:start w:w="100" w:type="dxa"/>
              <w:bottom w:w="90" w:type="dxa"/>
              <w:end w:w="100" w:type="dxa"/>
            </w:tcMar>
          </w:tcPr>
          <w:p>
            <w:pPr>
              <w:widowControl/>
              <w:spacing w:after="0"/>
            </w:pPr>
            <w:r>
              <w:rPr>
                <w:b/>
                <w:color w:val="FFFFFF"/>
                <w:sz w:val="16"/>
              </w:rPr>
              <w:t>Step</w:t>
            </w:r>
          </w:p>
        </w:tc>
        <w:tc>
          <w:tcPr>
            <w:tcW w:type="dxa" w:w="3240"/>
            <w:shd w:fill="3D2344"/>
            <w:vAlign w:val="center"/>
            <w:tcMar>
              <w:top w:w="90" w:type="dxa"/>
              <w:start w:w="100" w:type="dxa"/>
              <w:bottom w:w="90" w:type="dxa"/>
              <w:end w:w="100" w:type="dxa"/>
            </w:tcMar>
          </w:tcPr>
          <w:p>
            <w:pPr>
              <w:widowControl/>
              <w:spacing w:after="0"/>
            </w:pPr>
            <w:r>
              <w:rPr>
                <w:b/>
                <w:color w:val="FFFFFF"/>
                <w:sz w:val="16"/>
              </w:rPr>
              <w:t>Action</w:t>
            </w:r>
          </w:p>
        </w:tc>
        <w:tc>
          <w:tcPr>
            <w:tcW w:type="dxa" w:w="5976"/>
            <w:shd w:fill="3D2344"/>
            <w:vAlign w:val="center"/>
            <w:tcMar>
              <w:top w:w="90" w:type="dxa"/>
              <w:start w:w="100" w:type="dxa"/>
              <w:bottom w:w="90" w:type="dxa"/>
              <w:end w:w="100" w:type="dxa"/>
            </w:tcMar>
          </w:tcPr>
          <w:p>
            <w:pPr>
              <w:widowControl/>
              <w:spacing w:after="0"/>
            </w:pPr>
            <w:r>
              <w:rPr>
                <w:b/>
                <w:color w:val="FFFFFF"/>
                <w:sz w:val="16"/>
              </w:rPr>
              <w:t>System behavior</w:t>
            </w:r>
          </w:p>
        </w:tc>
      </w:tr>
      <w:tr>
        <w:trPr>
          <w:cantSplit/>
        </w:trPr>
        <w:tc>
          <w:tcPr>
            <w:tcW w:type="dxa" w:w="720"/>
            <w:vAlign w:val="top"/>
            <w:tcMar>
              <w:top w:w="80" w:type="dxa"/>
              <w:start w:w="100" w:type="dxa"/>
              <w:bottom w:w="80" w:type="dxa"/>
              <w:end w:w="100" w:type="dxa"/>
            </w:tcMar>
          </w:tcPr>
          <w:p>
            <w:pPr>
              <w:widowControl/>
              <w:spacing w:after="0"/>
            </w:pPr>
            <w:r>
              <w:rPr>
                <w:color w:val="241F2B"/>
                <w:sz w:val="16"/>
              </w:rPr>
              <w:t>1</w:t>
            </w:r>
          </w:p>
        </w:tc>
        <w:tc>
          <w:tcPr>
            <w:tcW w:type="dxa" w:w="3240"/>
            <w:vAlign w:val="top"/>
            <w:tcMar>
              <w:top w:w="80" w:type="dxa"/>
              <w:start w:w="100" w:type="dxa"/>
              <w:bottom w:w="80" w:type="dxa"/>
              <w:end w:w="100" w:type="dxa"/>
            </w:tcMar>
          </w:tcPr>
          <w:p>
            <w:pPr>
              <w:widowControl/>
              <w:spacing w:after="0"/>
            </w:pPr>
            <w:r>
              <w:rPr>
                <w:color w:val="241F2B"/>
                <w:sz w:val="16"/>
              </w:rPr>
              <w:t>Browser opens retailer PDP</w:t>
            </w:r>
          </w:p>
        </w:tc>
        <w:tc>
          <w:tcPr>
            <w:tcW w:type="dxa" w:w="5976"/>
            <w:vAlign w:val="top"/>
            <w:tcMar>
              <w:top w:w="80" w:type="dxa"/>
              <w:start w:w="100" w:type="dxa"/>
              <w:bottom w:w="80" w:type="dxa"/>
              <w:end w:w="100" w:type="dxa"/>
            </w:tcMar>
          </w:tcPr>
          <w:p>
            <w:pPr>
              <w:widowControl/>
              <w:spacing w:after="0"/>
            </w:pPr>
            <w:r>
              <w:rPr>
                <w:color w:val="241F2B"/>
                <w:sz w:val="16"/>
              </w:rPr>
              <w:t>Netlify serves the Next.js application and static catalog images</w:t>
            </w:r>
          </w:p>
        </w:tc>
      </w:tr>
      <w:tr>
        <w:trPr>
          <w:cantSplit/>
        </w:trPr>
        <w:tc>
          <w:tcPr>
            <w:tcW w:type="dxa" w:w="720"/>
            <w:vAlign w:val="top"/>
            <w:tcMar>
              <w:top w:w="80" w:type="dxa"/>
              <w:start w:w="100" w:type="dxa"/>
              <w:bottom w:w="80" w:type="dxa"/>
              <w:end w:w="100" w:type="dxa"/>
            </w:tcMar>
            <w:shd w:fill="F7F4F0"/>
          </w:tcPr>
          <w:p>
            <w:pPr>
              <w:widowControl/>
              <w:spacing w:after="0"/>
            </w:pPr>
            <w:r>
              <w:rPr>
                <w:color w:val="241F2B"/>
                <w:sz w:val="16"/>
              </w:rPr>
              <w:t>2</w:t>
            </w:r>
          </w:p>
        </w:tc>
        <w:tc>
          <w:tcPr>
            <w:tcW w:type="dxa" w:w="3240"/>
            <w:vAlign w:val="top"/>
            <w:tcMar>
              <w:top w:w="80" w:type="dxa"/>
              <w:start w:w="100" w:type="dxa"/>
              <w:bottom w:w="80" w:type="dxa"/>
              <w:end w:w="100" w:type="dxa"/>
            </w:tcMar>
            <w:shd w:fill="F7F4F0"/>
          </w:tcPr>
          <w:p>
            <w:pPr>
              <w:widowControl/>
              <w:spacing w:after="0"/>
            </w:pPr>
            <w:r>
              <w:rPr>
                <w:color w:val="241F2B"/>
                <w:sz w:val="16"/>
              </w:rPr>
              <w:t>Shopper signs in or tries demo</w:t>
            </w:r>
          </w:p>
        </w:tc>
        <w:tc>
          <w:tcPr>
            <w:tcW w:type="dxa" w:w="5976"/>
            <w:vAlign w:val="top"/>
            <w:tcMar>
              <w:top w:w="80" w:type="dxa"/>
              <w:start w:w="100" w:type="dxa"/>
              <w:bottom w:w="80" w:type="dxa"/>
              <w:end w:w="100" w:type="dxa"/>
            </w:tcMar>
            <w:shd w:fill="F7F4F0"/>
          </w:tcPr>
          <w:p>
            <w:pPr>
              <w:widowControl/>
              <w:spacing w:after="0"/>
            </w:pPr>
            <w:r>
              <w:rPr>
                <w:color w:val="241F2B"/>
                <w:sz w:val="16"/>
              </w:rPr>
              <w:t>Supabase Auth creates a permanent or anonymous identity</w:t>
            </w:r>
          </w:p>
        </w:tc>
      </w:tr>
      <w:tr>
        <w:trPr>
          <w:cantSplit/>
        </w:trPr>
        <w:tc>
          <w:tcPr>
            <w:tcW w:type="dxa" w:w="720"/>
            <w:vAlign w:val="top"/>
            <w:tcMar>
              <w:top w:w="80" w:type="dxa"/>
              <w:start w:w="100" w:type="dxa"/>
              <w:bottom w:w="80" w:type="dxa"/>
              <w:end w:w="100" w:type="dxa"/>
            </w:tcMar>
          </w:tcPr>
          <w:p>
            <w:pPr>
              <w:widowControl/>
              <w:spacing w:after="0"/>
            </w:pPr>
            <w:r>
              <w:rPr>
                <w:color w:val="241F2B"/>
                <w:sz w:val="16"/>
              </w:rPr>
              <w:t>3</w:t>
            </w:r>
          </w:p>
        </w:tc>
        <w:tc>
          <w:tcPr>
            <w:tcW w:type="dxa" w:w="3240"/>
            <w:vAlign w:val="top"/>
            <w:tcMar>
              <w:top w:w="80" w:type="dxa"/>
              <w:start w:w="100" w:type="dxa"/>
              <w:bottom w:w="80" w:type="dxa"/>
              <w:end w:w="100" w:type="dxa"/>
            </w:tcMar>
          </w:tcPr>
          <w:p>
            <w:pPr>
              <w:widowControl/>
              <w:spacing w:after="0"/>
            </w:pPr>
            <w:r>
              <w:rPr>
                <w:color w:val="241F2B"/>
                <w:sz w:val="16"/>
              </w:rPr>
              <w:t>App reads catalog and shopper evidence</w:t>
            </w:r>
          </w:p>
        </w:tc>
        <w:tc>
          <w:tcPr>
            <w:tcW w:type="dxa" w:w="5976"/>
            <w:vAlign w:val="top"/>
            <w:tcMar>
              <w:top w:w="80" w:type="dxa"/>
              <w:start w:w="100" w:type="dxa"/>
              <w:bottom w:w="80" w:type="dxa"/>
              <w:end w:w="100" w:type="dxa"/>
            </w:tcMar>
          </w:tcPr>
          <w:p>
            <w:pPr>
              <w:widowControl/>
              <w:spacing w:after="0"/>
            </w:pPr>
            <w:r>
              <w:rPr>
                <w:color w:val="241F2B"/>
                <w:sz w:val="16"/>
              </w:rPr>
              <w:t>Supabase Data API enforces public catalog and owner-only RLS policies</w:t>
            </w:r>
          </w:p>
        </w:tc>
      </w:tr>
      <w:tr>
        <w:trPr>
          <w:cantSplit/>
        </w:trPr>
        <w:tc>
          <w:tcPr>
            <w:tcW w:type="dxa" w:w="720"/>
            <w:vAlign w:val="top"/>
            <w:tcMar>
              <w:top w:w="80" w:type="dxa"/>
              <w:start w:w="100" w:type="dxa"/>
              <w:bottom w:w="80" w:type="dxa"/>
              <w:end w:w="100" w:type="dxa"/>
            </w:tcMar>
            <w:shd w:fill="F7F4F0"/>
          </w:tcPr>
          <w:p>
            <w:pPr>
              <w:widowControl/>
              <w:spacing w:after="0"/>
            </w:pPr>
            <w:r>
              <w:rPr>
                <w:color w:val="241F2B"/>
                <w:sz w:val="16"/>
              </w:rPr>
              <w:t>4</w:t>
            </w:r>
          </w:p>
        </w:tc>
        <w:tc>
          <w:tcPr>
            <w:tcW w:type="dxa" w:w="3240"/>
            <w:vAlign w:val="top"/>
            <w:tcMar>
              <w:top w:w="80" w:type="dxa"/>
              <w:start w:w="100" w:type="dxa"/>
              <w:bottom w:w="80" w:type="dxa"/>
              <w:end w:w="100" w:type="dxa"/>
            </w:tcMar>
            <w:shd w:fill="F7F4F0"/>
          </w:tcPr>
          <w:p>
            <w:pPr>
              <w:widowControl/>
              <w:spacing w:after="0"/>
            </w:pPr>
            <w:r>
              <w:rPr>
                <w:color w:val="241F2B"/>
                <w:sz w:val="16"/>
              </w:rPr>
              <w:t>Recommendation is requested</w:t>
            </w:r>
          </w:p>
        </w:tc>
        <w:tc>
          <w:tcPr>
            <w:tcW w:type="dxa" w:w="5976"/>
            <w:vAlign w:val="top"/>
            <w:tcMar>
              <w:top w:w="80" w:type="dxa"/>
              <w:start w:w="100" w:type="dxa"/>
              <w:bottom w:w="80" w:type="dxa"/>
              <w:end w:w="100" w:type="dxa"/>
            </w:tcMar>
            <w:shd w:fill="F7F4F0"/>
          </w:tcPr>
          <w:p>
            <w:pPr>
              <w:widowControl/>
              <w:spacing w:after="0"/>
            </w:pPr>
            <w:r>
              <w:rPr>
                <w:color w:val="241F2B"/>
                <w:sz w:val="16"/>
              </w:rPr>
              <w:t>Server route or database RPC reads versioned garment and model parameters and scores sizes</w:t>
            </w:r>
          </w:p>
        </w:tc>
      </w:tr>
      <w:tr>
        <w:trPr>
          <w:cantSplit/>
        </w:trPr>
        <w:tc>
          <w:tcPr>
            <w:tcW w:type="dxa" w:w="720"/>
            <w:vAlign w:val="top"/>
            <w:tcMar>
              <w:top w:w="80" w:type="dxa"/>
              <w:start w:w="100" w:type="dxa"/>
              <w:bottom w:w="80" w:type="dxa"/>
              <w:end w:w="100" w:type="dxa"/>
            </w:tcMar>
          </w:tcPr>
          <w:p>
            <w:pPr>
              <w:widowControl/>
              <w:spacing w:after="0"/>
            </w:pPr>
            <w:r>
              <w:rPr>
                <w:color w:val="241F2B"/>
                <w:sz w:val="16"/>
              </w:rPr>
              <w:t>5</w:t>
            </w:r>
          </w:p>
        </w:tc>
        <w:tc>
          <w:tcPr>
            <w:tcW w:type="dxa" w:w="3240"/>
            <w:vAlign w:val="top"/>
            <w:tcMar>
              <w:top w:w="80" w:type="dxa"/>
              <w:start w:w="100" w:type="dxa"/>
              <w:bottom w:w="80" w:type="dxa"/>
              <w:end w:w="100" w:type="dxa"/>
            </w:tcMar>
          </w:tcPr>
          <w:p>
            <w:pPr>
              <w:widowControl/>
              <w:spacing w:after="0"/>
            </w:pPr>
            <w:r>
              <w:rPr>
                <w:color w:val="241F2B"/>
                <w:sz w:val="16"/>
              </w:rPr>
              <w:t>Response returns</w:t>
            </w:r>
          </w:p>
        </w:tc>
        <w:tc>
          <w:tcPr>
            <w:tcW w:type="dxa" w:w="5976"/>
            <w:vAlign w:val="top"/>
            <w:tcMar>
              <w:top w:w="80" w:type="dxa"/>
              <w:start w:w="100" w:type="dxa"/>
              <w:bottom w:w="80" w:type="dxa"/>
              <w:end w:w="100" w:type="dxa"/>
            </w:tcMar>
          </w:tcPr>
          <w:p>
            <w:pPr>
              <w:widowControl/>
              <w:spacing w:after="0"/>
            </w:pPr>
            <w:r>
              <w:rPr>
                <w:color w:val="241F2B"/>
                <w:sz w:val="16"/>
              </w:rPr>
              <w:t>Size plus reason and confidence band, or ABSTAIN/UNAVAILABLE</w:t>
            </w:r>
          </w:p>
        </w:tc>
      </w:tr>
      <w:tr>
        <w:trPr>
          <w:cantSplit/>
        </w:trPr>
        <w:tc>
          <w:tcPr>
            <w:tcW w:type="dxa" w:w="720"/>
            <w:vAlign w:val="top"/>
            <w:tcMar>
              <w:top w:w="80" w:type="dxa"/>
              <w:start w:w="100" w:type="dxa"/>
              <w:bottom w:w="80" w:type="dxa"/>
              <w:end w:w="100" w:type="dxa"/>
            </w:tcMar>
            <w:shd w:fill="F7F4F0"/>
          </w:tcPr>
          <w:p>
            <w:pPr>
              <w:widowControl/>
              <w:spacing w:after="0"/>
            </w:pPr>
            <w:r>
              <w:rPr>
                <w:color w:val="241F2B"/>
                <w:sz w:val="16"/>
              </w:rPr>
              <w:t>6</w:t>
            </w:r>
          </w:p>
        </w:tc>
        <w:tc>
          <w:tcPr>
            <w:tcW w:type="dxa" w:w="3240"/>
            <w:vAlign w:val="top"/>
            <w:tcMar>
              <w:top w:w="80" w:type="dxa"/>
              <w:start w:w="100" w:type="dxa"/>
              <w:bottom w:w="80" w:type="dxa"/>
              <w:end w:w="100" w:type="dxa"/>
            </w:tcMar>
            <w:shd w:fill="F7F4F0"/>
          </w:tcPr>
          <w:p>
            <w:pPr>
              <w:widowControl/>
              <w:spacing w:after="0"/>
            </w:pPr>
            <w:r>
              <w:rPr>
                <w:color w:val="241F2B"/>
                <w:sz w:val="16"/>
              </w:rPr>
              <w:t>Evidence is recorded</w:t>
            </w:r>
          </w:p>
        </w:tc>
        <w:tc>
          <w:tcPr>
            <w:tcW w:type="dxa" w:w="5976"/>
            <w:vAlign w:val="top"/>
            <w:tcMar>
              <w:top w:w="80" w:type="dxa"/>
              <w:start w:w="100" w:type="dxa"/>
              <w:bottom w:w="80" w:type="dxa"/>
              <w:end w:w="100" w:type="dxa"/>
            </w:tcMar>
            <w:shd w:fill="F7F4F0"/>
          </w:tcPr>
          <w:p>
            <w:pPr>
              <w:widowControl/>
              <w:spacing w:after="0"/>
            </w:pPr>
            <w:r>
              <w:rPr>
                <w:color w:val="241F2B"/>
                <w:sz w:val="16"/>
              </w:rPr>
              <w:t>Postgres stores the trace; PostHog receives a consented coarse event</w:t>
            </w:r>
          </w:p>
        </w:tc>
      </w:tr>
      <w:tr>
        <w:trPr>
          <w:cantSplit/>
        </w:trPr>
        <w:tc>
          <w:tcPr>
            <w:tcW w:type="dxa" w:w="720"/>
            <w:vAlign w:val="top"/>
            <w:tcMar>
              <w:top w:w="80" w:type="dxa"/>
              <w:start w:w="100" w:type="dxa"/>
              <w:bottom w:w="80" w:type="dxa"/>
              <w:end w:w="100" w:type="dxa"/>
            </w:tcMar>
          </w:tcPr>
          <w:p>
            <w:pPr>
              <w:widowControl/>
              <w:spacing w:after="0"/>
            </w:pPr>
            <w:r>
              <w:rPr>
                <w:color w:val="241F2B"/>
                <w:sz w:val="16"/>
              </w:rPr>
              <w:t>7</w:t>
            </w:r>
          </w:p>
        </w:tc>
        <w:tc>
          <w:tcPr>
            <w:tcW w:type="dxa" w:w="3240"/>
            <w:vAlign w:val="top"/>
            <w:tcMar>
              <w:top w:w="80" w:type="dxa"/>
              <w:start w:w="100" w:type="dxa"/>
              <w:bottom w:w="80" w:type="dxa"/>
              <w:end w:w="100" w:type="dxa"/>
            </w:tcMar>
          </w:tcPr>
          <w:p>
            <w:pPr>
              <w:widowControl/>
              <w:spacing w:after="0"/>
            </w:pPr>
            <w:r>
              <w:rPr>
                <w:color w:val="241F2B"/>
                <w:sz w:val="16"/>
              </w:rPr>
              <w:t>Offline evaluation runs</w:t>
            </w:r>
          </w:p>
        </w:tc>
        <w:tc>
          <w:tcPr>
            <w:tcW w:type="dxa" w:w="5976"/>
            <w:vAlign w:val="top"/>
            <w:tcMar>
              <w:top w:w="80" w:type="dxa"/>
              <w:start w:w="100" w:type="dxa"/>
              <w:bottom w:w="80" w:type="dxa"/>
              <w:end w:w="100" w:type="dxa"/>
            </w:tcMar>
          </w:tcPr>
          <w:p>
            <w:pPr>
              <w:widowControl/>
              <w:spacing w:after="0"/>
            </w:pPr>
            <w:r>
              <w:rPr>
                <w:color w:val="241F2B"/>
                <w:sz w:val="16"/>
              </w:rPr>
              <w:t>Local Python or GitHub Actions publishes versioned synthetic metrics and approved parameters</w:t>
            </w:r>
          </w:p>
        </w:tc>
      </w:tr>
    </w:tbl>
    <w:p>
      <w:pPr>
        <w:widowControl/>
        <w:spacing w:after="0"/>
      </w:pPr>
    </w:p>
    <w:p>
      <w:pPr>
        <w:pStyle w:val="Heading1"/>
        <w:widowControl/>
      </w:pPr>
      <w:r>
        <w:t>Privacy Security and Trust</w:t>
      </w:r>
    </w:p>
    <w:p>
      <w:pPr>
        <w:widowControl/>
      </w:pPr>
      <w:r>
        <w:t>Fit preferences can be sensitive even when they are not used as biometric identifiers. The product should collect the minimum evidence needed, separate purposes, and make the retailer's role visible. Government privacy guidance supports access, correction, deletion, and data-minimization principles, but the portfolio must not claim legal compliance without a launch-specific review. [S5] [S6]</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3D2344"/>
            <w:vAlign w:val="center"/>
            <w:tcMar>
              <w:top w:w="90" w:type="dxa"/>
              <w:start w:w="100" w:type="dxa"/>
              <w:bottom w:w="90" w:type="dxa"/>
              <w:end w:w="100" w:type="dxa"/>
            </w:tcMar>
          </w:tcPr>
          <w:p>
            <w:pPr>
              <w:widowControl/>
              <w:spacing w:after="0"/>
            </w:pPr>
            <w:r>
              <w:rPr>
                <w:b/>
                <w:color w:val="FFFFFF"/>
                <w:sz w:val="16"/>
              </w:rPr>
              <w:t>Purpose</w:t>
            </w:r>
          </w:p>
        </w:tc>
        <w:tc>
          <w:tcPr>
            <w:tcW w:type="dxa" w:w="3384"/>
            <w:shd w:fill="3D2344"/>
            <w:vAlign w:val="center"/>
            <w:tcMar>
              <w:top w:w="90" w:type="dxa"/>
              <w:start w:w="100" w:type="dxa"/>
              <w:bottom w:w="90" w:type="dxa"/>
              <w:end w:w="100" w:type="dxa"/>
            </w:tcMar>
          </w:tcPr>
          <w:p>
            <w:pPr>
              <w:widowControl/>
              <w:spacing w:after="0"/>
            </w:pPr>
            <w:r>
              <w:rPr>
                <w:b/>
                <w:color w:val="FFFFFF"/>
                <w:sz w:val="16"/>
              </w:rPr>
              <w:t>Control</w:t>
            </w:r>
          </w:p>
        </w:tc>
        <w:tc>
          <w:tcPr>
            <w:tcW w:type="dxa" w:w="4536"/>
            <w:shd w:fill="3D2344"/>
            <w:vAlign w:val="center"/>
            <w:tcMar>
              <w:top w:w="90" w:type="dxa"/>
              <w:start w:w="100" w:type="dxa"/>
              <w:bottom w:w="90" w:type="dxa"/>
              <w:end w:w="100" w:type="dxa"/>
            </w:tcMar>
          </w:tcPr>
          <w:p>
            <w:pPr>
              <w:widowControl/>
              <w:spacing w:after="0"/>
            </w:pPr>
            <w:r>
              <w:rPr>
                <w:b/>
                <w:color w:val="FFFFFF"/>
                <w:sz w:val="16"/>
              </w:rPr>
              <w:t>Data behavior</w:t>
            </w:r>
          </w:p>
        </w:tc>
      </w:tr>
      <w:tr>
        <w:trPr>
          <w:cantSplit/>
        </w:trPr>
        <w:tc>
          <w:tcPr>
            <w:tcW w:type="dxa" w:w="2016"/>
            <w:vAlign w:val="top"/>
            <w:tcMar>
              <w:top w:w="80" w:type="dxa"/>
              <w:start w:w="100" w:type="dxa"/>
              <w:bottom w:w="80" w:type="dxa"/>
              <w:end w:w="100" w:type="dxa"/>
            </w:tcMar>
          </w:tcPr>
          <w:p>
            <w:pPr>
              <w:widowControl/>
              <w:spacing w:after="0"/>
            </w:pPr>
            <w:r>
              <w:rPr>
                <w:color w:val="241F2B"/>
                <w:sz w:val="16"/>
              </w:rPr>
              <w:t>Core fit use</w:t>
            </w:r>
          </w:p>
        </w:tc>
        <w:tc>
          <w:tcPr>
            <w:tcW w:type="dxa" w:w="3384"/>
            <w:vAlign w:val="top"/>
            <w:tcMar>
              <w:top w:w="80" w:type="dxa"/>
              <w:start w:w="100" w:type="dxa"/>
              <w:bottom w:w="80" w:type="dxa"/>
              <w:end w:w="100" w:type="dxa"/>
            </w:tcMar>
          </w:tcPr>
          <w:p>
            <w:pPr>
              <w:widowControl/>
              <w:spacing w:after="0"/>
            </w:pPr>
            <w:r>
              <w:rPr>
                <w:color w:val="241F2B"/>
                <w:sz w:val="16"/>
              </w:rPr>
              <w:t>Required only when a signed-in shopper saves a Passport</w:t>
            </w:r>
          </w:p>
        </w:tc>
        <w:tc>
          <w:tcPr>
            <w:tcW w:type="dxa" w:w="4536"/>
            <w:vAlign w:val="top"/>
            <w:tcMar>
              <w:top w:w="80" w:type="dxa"/>
              <w:start w:w="100" w:type="dxa"/>
              <w:bottom w:w="80" w:type="dxa"/>
              <w:end w:w="100" w:type="dxa"/>
            </w:tcMar>
          </w:tcPr>
          <w:p>
            <w:pPr>
              <w:widowControl/>
              <w:spacing w:after="0"/>
            </w:pPr>
            <w:r>
              <w:rPr>
                <w:color w:val="241F2B"/>
                <w:sz w:val="16"/>
              </w:rPr>
              <w:t>Anchor, size label, explicit region feedback, product context and versions</w:t>
            </w:r>
          </w:p>
        </w:tc>
      </w:tr>
      <w:tr>
        <w:trPr>
          <w:cantSplit/>
        </w:trPr>
        <w:tc>
          <w:tcPr>
            <w:tcW w:type="dxa" w:w="2016"/>
            <w:vAlign w:val="top"/>
            <w:tcMar>
              <w:top w:w="80" w:type="dxa"/>
              <w:start w:w="100" w:type="dxa"/>
              <w:bottom w:w="80" w:type="dxa"/>
              <w:end w:w="100" w:type="dxa"/>
            </w:tcMar>
            <w:shd w:fill="F7F4F0"/>
          </w:tcPr>
          <w:p>
            <w:pPr>
              <w:widowControl/>
              <w:spacing w:after="0"/>
            </w:pPr>
            <w:r>
              <w:rPr>
                <w:color w:val="241F2B"/>
                <w:sz w:val="16"/>
              </w:rPr>
              <w:t>Model improvement</w:t>
            </w:r>
          </w:p>
        </w:tc>
        <w:tc>
          <w:tcPr>
            <w:tcW w:type="dxa" w:w="3384"/>
            <w:vAlign w:val="top"/>
            <w:tcMar>
              <w:top w:w="80" w:type="dxa"/>
              <w:start w:w="100" w:type="dxa"/>
              <w:bottom w:w="80" w:type="dxa"/>
              <w:end w:w="100" w:type="dxa"/>
            </w:tcMar>
            <w:shd w:fill="F7F4F0"/>
          </w:tcPr>
          <w:p>
            <w:pPr>
              <w:widowControl/>
              <w:spacing w:after="0"/>
            </w:pPr>
            <w:r>
              <w:rPr>
                <w:color w:val="241F2B"/>
                <w:sz w:val="16"/>
              </w:rPr>
              <w:t>Separate optional control, off by default</w:t>
            </w:r>
          </w:p>
        </w:tc>
        <w:tc>
          <w:tcPr>
            <w:tcW w:type="dxa" w:w="4536"/>
            <w:vAlign w:val="top"/>
            <w:tcMar>
              <w:top w:w="80" w:type="dxa"/>
              <w:start w:w="100" w:type="dxa"/>
              <w:bottom w:w="80" w:type="dxa"/>
              <w:end w:w="100" w:type="dxa"/>
            </w:tcMar>
            <w:shd w:fill="F7F4F0"/>
          </w:tcPr>
          <w:p>
            <w:pPr>
              <w:widowControl/>
              <w:spacing w:after="0"/>
            </w:pPr>
            <w:r>
              <w:rPr>
                <w:color w:val="241F2B"/>
                <w:sz w:val="16"/>
              </w:rPr>
              <w:t>Eligible de-identified outcomes under the retailer's approved policy</w:t>
            </w:r>
          </w:p>
        </w:tc>
      </w:tr>
      <w:tr>
        <w:trPr>
          <w:cantSplit/>
        </w:trPr>
        <w:tc>
          <w:tcPr>
            <w:tcW w:type="dxa" w:w="2016"/>
            <w:vAlign w:val="top"/>
            <w:tcMar>
              <w:top w:w="80" w:type="dxa"/>
              <w:start w:w="100" w:type="dxa"/>
              <w:bottom w:w="80" w:type="dxa"/>
              <w:end w:w="100" w:type="dxa"/>
            </w:tcMar>
          </w:tcPr>
          <w:p>
            <w:pPr>
              <w:widowControl/>
              <w:spacing w:after="0"/>
            </w:pPr>
            <w:r>
              <w:rPr>
                <w:color w:val="241F2B"/>
                <w:sz w:val="16"/>
              </w:rPr>
              <w:t>Marketing activation</w:t>
            </w:r>
          </w:p>
        </w:tc>
        <w:tc>
          <w:tcPr>
            <w:tcW w:type="dxa" w:w="3384"/>
            <w:vAlign w:val="top"/>
            <w:tcMar>
              <w:top w:w="80" w:type="dxa"/>
              <w:start w:w="100" w:type="dxa"/>
              <w:bottom w:w="80" w:type="dxa"/>
              <w:end w:w="100" w:type="dxa"/>
            </w:tcMar>
          </w:tcPr>
          <w:p>
            <w:pPr>
              <w:widowControl/>
              <w:spacing w:after="0"/>
            </w:pPr>
            <w:r>
              <w:rPr>
                <w:color w:val="241F2B"/>
                <w:sz w:val="16"/>
              </w:rPr>
              <w:t>Separate retailer-controlled permission</w:t>
            </w:r>
          </w:p>
        </w:tc>
        <w:tc>
          <w:tcPr>
            <w:tcW w:type="dxa" w:w="4536"/>
            <w:vAlign w:val="top"/>
            <w:tcMar>
              <w:top w:w="80" w:type="dxa"/>
              <w:start w:w="100" w:type="dxa"/>
              <w:bottom w:w="80" w:type="dxa"/>
              <w:end w:w="100" w:type="dxa"/>
            </w:tcMar>
          </w:tcPr>
          <w:p>
            <w:pPr>
              <w:widowControl/>
              <w:spacing w:after="0"/>
            </w:pPr>
            <w:r>
              <w:rPr>
                <w:color w:val="241F2B"/>
                <w:sz w:val="16"/>
              </w:rPr>
              <w:t>Never bundled into Passport setup</w:t>
            </w:r>
          </w:p>
        </w:tc>
      </w:tr>
      <w:tr>
        <w:trPr>
          <w:cantSplit/>
        </w:trPr>
        <w:tc>
          <w:tcPr>
            <w:tcW w:type="dxa" w:w="2016"/>
            <w:vAlign w:val="top"/>
            <w:tcMar>
              <w:top w:w="80" w:type="dxa"/>
              <w:start w:w="100" w:type="dxa"/>
              <w:bottom w:w="80" w:type="dxa"/>
              <w:end w:w="100" w:type="dxa"/>
            </w:tcMar>
            <w:shd w:fill="F7F4F0"/>
          </w:tcPr>
          <w:p>
            <w:pPr>
              <w:widowControl/>
              <w:spacing w:after="0"/>
            </w:pPr>
            <w:r>
              <w:rPr>
                <w:color w:val="241F2B"/>
                <w:sz w:val="16"/>
              </w:rPr>
              <w:t>Session or gift use</w:t>
            </w:r>
          </w:p>
        </w:tc>
        <w:tc>
          <w:tcPr>
            <w:tcW w:type="dxa" w:w="3384"/>
            <w:vAlign w:val="top"/>
            <w:tcMar>
              <w:top w:w="80" w:type="dxa"/>
              <w:start w:w="100" w:type="dxa"/>
              <w:bottom w:w="80" w:type="dxa"/>
              <w:end w:w="100" w:type="dxa"/>
            </w:tcMar>
            <w:shd w:fill="F7F4F0"/>
          </w:tcPr>
          <w:p>
            <w:pPr>
              <w:widowControl/>
              <w:spacing w:after="0"/>
            </w:pPr>
            <w:r>
              <w:rPr>
                <w:color w:val="241F2B"/>
                <w:sz w:val="16"/>
              </w:rPr>
              <w:t>Temporary or separate profile</w:t>
            </w:r>
          </w:p>
        </w:tc>
        <w:tc>
          <w:tcPr>
            <w:tcW w:type="dxa" w:w="4536"/>
            <w:vAlign w:val="top"/>
            <w:tcMar>
              <w:top w:w="80" w:type="dxa"/>
              <w:start w:w="100" w:type="dxa"/>
              <w:bottom w:w="80" w:type="dxa"/>
              <w:end w:w="100" w:type="dxa"/>
            </w:tcMar>
            <w:shd w:fill="F7F4F0"/>
          </w:tcPr>
          <w:p>
            <w:pPr>
              <w:widowControl/>
              <w:spacing w:after="0"/>
            </w:pPr>
            <w:r>
              <w:rPr>
                <w:color w:val="241F2B"/>
                <w:sz w:val="16"/>
              </w:rPr>
              <w:t>Cannot update the primary shopper automatically</w:t>
            </w:r>
          </w:p>
        </w:tc>
      </w:tr>
      <w:tr>
        <w:trPr>
          <w:cantSplit/>
        </w:trPr>
        <w:tc>
          <w:tcPr>
            <w:tcW w:type="dxa" w:w="2016"/>
            <w:vAlign w:val="top"/>
            <w:tcMar>
              <w:top w:w="80" w:type="dxa"/>
              <w:start w:w="100" w:type="dxa"/>
              <w:bottom w:w="80" w:type="dxa"/>
              <w:end w:w="100" w:type="dxa"/>
            </w:tcMar>
          </w:tcPr>
          <w:p>
            <w:pPr>
              <w:widowControl/>
              <w:spacing w:after="0"/>
            </w:pPr>
            <w:r>
              <w:rPr>
                <w:color w:val="241F2B"/>
                <w:sz w:val="16"/>
              </w:rPr>
              <w:t>Rights</w:t>
            </w:r>
          </w:p>
        </w:tc>
        <w:tc>
          <w:tcPr>
            <w:tcW w:type="dxa" w:w="3384"/>
            <w:vAlign w:val="top"/>
            <w:tcMar>
              <w:top w:w="80" w:type="dxa"/>
              <w:start w:w="100" w:type="dxa"/>
              <w:bottom w:w="80" w:type="dxa"/>
              <w:end w:w="100" w:type="dxa"/>
            </w:tcMar>
          </w:tcPr>
          <w:p>
            <w:pPr>
              <w:widowControl/>
              <w:spacing w:after="0"/>
            </w:pPr>
            <w:r>
              <w:rPr>
                <w:color w:val="241F2B"/>
                <w:sz w:val="16"/>
              </w:rPr>
              <w:t>Account UI</w:t>
            </w:r>
          </w:p>
        </w:tc>
        <w:tc>
          <w:tcPr>
            <w:tcW w:type="dxa" w:w="4536"/>
            <w:vAlign w:val="top"/>
            <w:tcMar>
              <w:top w:w="80" w:type="dxa"/>
              <w:start w:w="100" w:type="dxa"/>
              <w:bottom w:w="80" w:type="dxa"/>
              <w:end w:w="100" w:type="dxa"/>
            </w:tcMar>
          </w:tcPr>
          <w:p>
            <w:pPr>
              <w:widowControl/>
              <w:spacing w:after="0"/>
            </w:pPr>
            <w:r>
              <w:rPr>
                <w:color w:val="241F2B"/>
                <w:sz w:val="16"/>
              </w:rPr>
              <w:t>View, correct, export, delete and withdraw</w:t>
            </w:r>
          </w:p>
        </w:tc>
      </w:tr>
      <w:tr>
        <w:trPr>
          <w:cantSplit/>
        </w:trPr>
        <w:tc>
          <w:tcPr>
            <w:tcW w:type="dxa" w:w="2016"/>
            <w:vAlign w:val="top"/>
            <w:tcMar>
              <w:top w:w="80" w:type="dxa"/>
              <w:start w:w="100" w:type="dxa"/>
              <w:bottom w:w="80" w:type="dxa"/>
              <w:end w:w="100" w:type="dxa"/>
            </w:tcMar>
            <w:shd w:fill="F7F4F0"/>
          </w:tcPr>
          <w:p>
            <w:pPr>
              <w:widowControl/>
              <w:spacing w:after="0"/>
            </w:pPr>
            <w:r>
              <w:rPr>
                <w:color w:val="241F2B"/>
                <w:sz w:val="16"/>
              </w:rPr>
              <w:t>Security boundary</w:t>
            </w:r>
          </w:p>
        </w:tc>
        <w:tc>
          <w:tcPr>
            <w:tcW w:type="dxa" w:w="3384"/>
            <w:vAlign w:val="top"/>
            <w:tcMar>
              <w:top w:w="80" w:type="dxa"/>
              <w:start w:w="100" w:type="dxa"/>
              <w:bottom w:w="80" w:type="dxa"/>
              <w:end w:w="100" w:type="dxa"/>
            </w:tcMar>
            <w:shd w:fill="F7F4F0"/>
          </w:tcPr>
          <w:p>
            <w:pPr>
              <w:widowControl/>
              <w:spacing w:after="0"/>
            </w:pPr>
            <w:r>
              <w:rPr>
                <w:color w:val="241F2B"/>
                <w:sz w:val="16"/>
              </w:rPr>
              <w:t>Supabase Auth, grants and RLS</w:t>
            </w:r>
          </w:p>
        </w:tc>
        <w:tc>
          <w:tcPr>
            <w:tcW w:type="dxa" w:w="4536"/>
            <w:vAlign w:val="top"/>
            <w:tcMar>
              <w:top w:w="80" w:type="dxa"/>
              <w:start w:w="100" w:type="dxa"/>
              <w:bottom w:w="80" w:type="dxa"/>
              <w:end w:w="100" w:type="dxa"/>
            </w:tcMar>
            <w:shd w:fill="F7F4F0"/>
          </w:tcPr>
          <w:p>
            <w:pPr>
              <w:widowControl/>
              <w:spacing w:after="0"/>
            </w:pPr>
            <w:r>
              <w:rPr>
                <w:color w:val="241F2B"/>
                <w:sz w:val="16"/>
              </w:rPr>
              <w:t>Owner-only shopper records; service key remains server-side</w:t>
            </w:r>
          </w:p>
        </w:tc>
      </w:tr>
    </w:tbl>
    <w:p>
      <w:pPr>
        <w:widowControl/>
        <w:spacing w:after="0"/>
      </w:pPr>
    </w:p>
    <w:p>
      <w:pPr>
        <w:pStyle w:val="Heading2"/>
        <w:widowControl/>
      </w:pPr>
      <w:r>
        <w:t>Portfolio security gates</w:t>
      </w:r>
    </w:p>
    <w:p>
      <w:pPr>
        <w:pStyle w:val="ListBullet"/>
        <w:widowControl/>
      </w:pPr>
      <w:r>
        <w:t>RLS and authorization tests prove that one user cannot read or change another user's profile or recommendation history.</w:t>
      </w:r>
    </w:p>
    <w:p>
      <w:pPr>
        <w:pStyle w:val="ListBullet"/>
        <w:widowControl/>
      </w:pPr>
      <w:r>
        <w:t>Secrets remain in platform secret stores and never enter the public repository, browser bundle, logs, or analytics.</w:t>
      </w:r>
    </w:p>
    <w:p>
      <w:pPr>
        <w:pStyle w:val="ListBullet"/>
        <w:widowControl/>
      </w:pPr>
      <w:r>
        <w:t>Input validation, rate limits, dependency scanning, and basic abuse controls cover account and recommendation routes.</w:t>
      </w:r>
    </w:p>
    <w:p>
      <w:pPr>
        <w:pStyle w:val="ListBullet"/>
        <w:widowControl/>
      </w:pPr>
      <w:r>
        <w:t>Export and deletion workflows are tested; deletion immediately disables personalization in the demo.</w:t>
      </w:r>
    </w:p>
    <w:p>
      <w:pPr>
        <w:pStyle w:val="ListBullet"/>
        <w:widowControl/>
      </w:pPr>
      <w:r>
        <w:t>Logs and traces redact email, address, password, card-like input, raw fit values, and free text.</w:t>
      </w:r>
    </w:p>
    <w:p>
      <w:pPr>
        <w:pStyle w:val="ListBullet"/>
        <w:widowControl/>
      </w:pPr>
      <w:r>
        <w:t>The public site states that products, brands, measurements, recommendations, orders, and evaluation outcomes are simulated unless explicitly documented otherwise.</w:t>
      </w:r>
    </w:p>
    <w:p>
      <w:pPr>
        <w:pStyle w:val="Heading1"/>
        <w:widowControl/>
      </w:pPr>
      <w:r>
        <w:t>Delivery Plan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8"/>
            <w:shd w:fill="3D2344"/>
            <w:vAlign w:val="center"/>
            <w:tcMar>
              <w:top w:w="90" w:type="dxa"/>
              <w:start w:w="100" w:type="dxa"/>
              <w:bottom w:w="90" w:type="dxa"/>
              <w:end w:w="100" w:type="dxa"/>
            </w:tcMar>
          </w:tcPr>
          <w:p>
            <w:pPr>
              <w:widowControl/>
              <w:spacing w:after="0"/>
            </w:pPr>
            <w:r>
              <w:rPr>
                <w:b/>
                <w:color w:val="FFFFFF"/>
                <w:sz w:val="15"/>
              </w:rPr>
              <w:t>Phase</w:t>
            </w:r>
          </w:p>
        </w:tc>
        <w:tc>
          <w:tcPr>
            <w:tcW w:type="dxa" w:w="1728"/>
            <w:shd w:fill="3D2344"/>
            <w:vAlign w:val="center"/>
            <w:tcMar>
              <w:top w:w="90" w:type="dxa"/>
              <w:start w:w="100" w:type="dxa"/>
              <w:bottom w:w="90" w:type="dxa"/>
              <w:end w:w="100" w:type="dxa"/>
            </w:tcMar>
          </w:tcPr>
          <w:p>
            <w:pPr>
              <w:widowControl/>
              <w:spacing w:after="0"/>
            </w:pPr>
            <w:r>
              <w:rPr>
                <w:b/>
                <w:color w:val="FFFFFF"/>
                <w:sz w:val="15"/>
              </w:rPr>
              <w:t>Outcome</w:t>
            </w:r>
          </w:p>
        </w:tc>
        <w:tc>
          <w:tcPr>
            <w:tcW w:type="dxa" w:w="4680"/>
            <w:shd w:fill="3D2344"/>
            <w:vAlign w:val="center"/>
            <w:tcMar>
              <w:top w:w="90" w:type="dxa"/>
              <w:start w:w="100" w:type="dxa"/>
              <w:bottom w:w="90" w:type="dxa"/>
              <w:end w:w="100" w:type="dxa"/>
            </w:tcMar>
          </w:tcPr>
          <w:p>
            <w:pPr>
              <w:widowControl/>
              <w:spacing w:after="0"/>
            </w:pPr>
            <w:r>
              <w:rPr>
                <w:b/>
                <w:color w:val="FFFFFF"/>
                <w:sz w:val="15"/>
              </w:rPr>
              <w:t>Work</w:t>
            </w:r>
          </w:p>
        </w:tc>
        <w:tc>
          <w:tcPr>
            <w:tcW w:type="dxa" w:w="2520"/>
            <w:shd w:fill="3D2344"/>
            <w:vAlign w:val="center"/>
            <w:tcMar>
              <w:top w:w="90" w:type="dxa"/>
              <w:start w:w="100" w:type="dxa"/>
              <w:bottom w:w="90" w:type="dxa"/>
              <w:end w:w="100" w:type="dxa"/>
            </w:tcMar>
          </w:tcPr>
          <w:p>
            <w:pPr>
              <w:widowControl/>
              <w:spacing w:after="0"/>
            </w:pPr>
            <w:r>
              <w:rPr>
                <w:b/>
                <w:color w:val="FFFFFF"/>
                <w:sz w:val="15"/>
              </w:rPr>
              <w:t>Exit gate</w:t>
            </w:r>
          </w:p>
        </w:tc>
      </w:tr>
      <w:tr>
        <w:trPr>
          <w:cantSplit/>
        </w:trPr>
        <w:tc>
          <w:tcPr>
            <w:tcW w:type="dxa" w:w="1008"/>
            <w:vAlign w:val="top"/>
            <w:tcMar>
              <w:top w:w="80" w:type="dxa"/>
              <w:start w:w="100" w:type="dxa"/>
              <w:bottom w:w="80" w:type="dxa"/>
              <w:end w:w="100" w:type="dxa"/>
            </w:tcMar>
          </w:tcPr>
          <w:p>
            <w:pPr>
              <w:widowControl/>
              <w:spacing w:after="0"/>
            </w:pPr>
            <w:r>
              <w:rPr>
                <w:color w:val="241F2B"/>
                <w:sz w:val="14"/>
              </w:rPr>
              <w:t>Phase 0</w:t>
            </w:r>
          </w:p>
        </w:tc>
        <w:tc>
          <w:tcPr>
            <w:tcW w:type="dxa" w:w="1728"/>
            <w:vAlign w:val="top"/>
            <w:tcMar>
              <w:top w:w="80" w:type="dxa"/>
              <w:start w:w="100" w:type="dxa"/>
              <w:bottom w:w="80" w:type="dxa"/>
              <w:end w:w="100" w:type="dxa"/>
            </w:tcMar>
          </w:tcPr>
          <w:p>
            <w:pPr>
              <w:widowControl/>
              <w:spacing w:after="0"/>
            </w:pPr>
            <w:r>
              <w:rPr>
                <w:color w:val="241F2B"/>
                <w:sz w:val="14"/>
              </w:rPr>
              <w:t>Truthful shell</w:t>
            </w:r>
          </w:p>
        </w:tc>
        <w:tc>
          <w:tcPr>
            <w:tcW w:type="dxa" w:w="4680"/>
            <w:vAlign w:val="top"/>
            <w:tcMar>
              <w:top w:w="80" w:type="dxa"/>
              <w:start w:w="100" w:type="dxa"/>
              <w:bottom w:w="80" w:type="dxa"/>
              <w:end w:w="100" w:type="dxa"/>
            </w:tcMar>
          </w:tcPr>
          <w:p>
            <w:pPr>
              <w:widowControl/>
              <w:spacing w:after="0"/>
            </w:pPr>
            <w:r>
              <w:rPr>
                <w:color w:val="241F2B"/>
                <w:sz w:val="14"/>
              </w:rPr>
              <w:t>Remove 96 and 92 percent claims; remove universal/measured/fit-ready wording; separate retailer and MeasureOnce identity; shorten the questionnaire; add designed safe states</w:t>
            </w:r>
          </w:p>
        </w:tc>
        <w:tc>
          <w:tcPr>
            <w:tcW w:type="dxa" w:w="2520"/>
            <w:vAlign w:val="top"/>
            <w:tcMar>
              <w:top w:w="80" w:type="dxa"/>
              <w:start w:w="100" w:type="dxa"/>
              <w:bottom w:w="80" w:type="dxa"/>
              <w:end w:w="100" w:type="dxa"/>
            </w:tcMar>
          </w:tcPr>
          <w:p>
            <w:pPr>
              <w:widowControl/>
              <w:spacing w:after="0"/>
            </w:pPr>
            <w:r>
              <w:rPr>
                <w:color w:val="241F2B"/>
                <w:sz w:val="14"/>
              </w:rPr>
              <w:t>A reviewer cannot mistake the shell for a validated recommendation system</w:t>
            </w:r>
          </w:p>
        </w:tc>
      </w:tr>
      <w:tr>
        <w:trPr>
          <w:cantSplit/>
        </w:trPr>
        <w:tc>
          <w:tcPr>
            <w:tcW w:type="dxa" w:w="1008"/>
            <w:vAlign w:val="top"/>
            <w:tcMar>
              <w:top w:w="80" w:type="dxa"/>
              <w:start w:w="100" w:type="dxa"/>
              <w:bottom w:w="80" w:type="dxa"/>
              <w:end w:w="100" w:type="dxa"/>
            </w:tcMar>
            <w:shd w:fill="F7F4F0"/>
          </w:tcPr>
          <w:p>
            <w:pPr>
              <w:widowControl/>
              <w:spacing w:after="0"/>
            </w:pPr>
            <w:r>
              <w:rPr>
                <w:color w:val="241F2B"/>
                <w:sz w:val="14"/>
              </w:rPr>
              <w:t>Phase 1</w:t>
            </w:r>
          </w:p>
        </w:tc>
        <w:tc>
          <w:tcPr>
            <w:tcW w:type="dxa" w:w="1728"/>
            <w:vAlign w:val="top"/>
            <w:tcMar>
              <w:top w:w="80" w:type="dxa"/>
              <w:start w:w="100" w:type="dxa"/>
              <w:bottom w:w="80" w:type="dxa"/>
              <w:end w:w="100" w:type="dxa"/>
            </w:tcMar>
            <w:shd w:fill="F7F4F0"/>
          </w:tcPr>
          <w:p>
            <w:pPr>
              <w:widowControl/>
              <w:spacing w:after="0"/>
            </w:pPr>
            <w:r>
              <w:rPr>
                <w:color w:val="241F2B"/>
                <w:sz w:val="14"/>
              </w:rPr>
              <w:t>Foundation</w:t>
            </w:r>
          </w:p>
        </w:tc>
        <w:tc>
          <w:tcPr>
            <w:tcW w:type="dxa" w:w="4680"/>
            <w:vAlign w:val="top"/>
            <w:tcMar>
              <w:top w:w="80" w:type="dxa"/>
              <w:start w:w="100" w:type="dxa"/>
              <w:bottom w:w="80" w:type="dxa"/>
              <w:end w:w="100" w:type="dxa"/>
            </w:tcMar>
            <w:shd w:fill="F7F4F0"/>
          </w:tcPr>
          <w:p>
            <w:pPr>
              <w:widowControl/>
              <w:spacing w:after="0"/>
            </w:pPr>
            <w:r>
              <w:rPr>
                <w:color w:val="241F2B"/>
                <w:sz w:val="14"/>
              </w:rPr>
              <w:t>Netlify deployment, Supabase project, migrations, RLS, Google OAuth, anonymous demo, CI</w:t>
            </w:r>
          </w:p>
        </w:tc>
        <w:tc>
          <w:tcPr>
            <w:tcW w:type="dxa" w:w="2520"/>
            <w:vAlign w:val="top"/>
            <w:tcMar>
              <w:top w:w="80" w:type="dxa"/>
              <w:start w:w="100" w:type="dxa"/>
              <w:bottom w:w="80" w:type="dxa"/>
              <w:end w:w="100" w:type="dxa"/>
            </w:tcMar>
            <w:shd w:fill="F7F4F0"/>
          </w:tcPr>
          <w:p>
            <w:pPr>
              <w:widowControl/>
              <w:spacing w:after="0"/>
            </w:pPr>
            <w:r>
              <w:rPr>
                <w:color w:val="241F2B"/>
                <w:sz w:val="14"/>
              </w:rPr>
              <w:t>Real sign-in and owner-only persistence work across reloads</w:t>
            </w:r>
          </w:p>
        </w:tc>
      </w:tr>
      <w:tr>
        <w:trPr>
          <w:cantSplit/>
        </w:trPr>
        <w:tc>
          <w:tcPr>
            <w:tcW w:type="dxa" w:w="1008"/>
            <w:vAlign w:val="top"/>
            <w:tcMar>
              <w:top w:w="80" w:type="dxa"/>
              <w:start w:w="100" w:type="dxa"/>
              <w:bottom w:w="80" w:type="dxa"/>
              <w:end w:w="100" w:type="dxa"/>
            </w:tcMar>
          </w:tcPr>
          <w:p>
            <w:pPr>
              <w:widowControl/>
              <w:spacing w:after="0"/>
            </w:pPr>
            <w:r>
              <w:rPr>
                <w:color w:val="241F2B"/>
                <w:sz w:val="14"/>
              </w:rPr>
              <w:t>Phase 2</w:t>
            </w:r>
          </w:p>
        </w:tc>
        <w:tc>
          <w:tcPr>
            <w:tcW w:type="dxa" w:w="1728"/>
            <w:vAlign w:val="top"/>
            <w:tcMar>
              <w:top w:w="80" w:type="dxa"/>
              <w:start w:w="100" w:type="dxa"/>
              <w:bottom w:w="80" w:type="dxa"/>
              <w:end w:w="100" w:type="dxa"/>
            </w:tcMar>
          </w:tcPr>
          <w:p>
            <w:pPr>
              <w:widowControl/>
              <w:spacing w:after="0"/>
            </w:pPr>
            <w:r>
              <w:rPr>
                <w:color w:val="241F2B"/>
                <w:sz w:val="14"/>
              </w:rPr>
              <w:t>Multi-brand data</w:t>
            </w:r>
          </w:p>
        </w:tc>
        <w:tc>
          <w:tcPr>
            <w:tcW w:type="dxa" w:w="4680"/>
            <w:vAlign w:val="top"/>
            <w:tcMar>
              <w:top w:w="80" w:type="dxa"/>
              <w:start w:w="100" w:type="dxa"/>
              <w:bottom w:w="80" w:type="dxa"/>
              <w:end w:w="100" w:type="dxa"/>
            </w:tcMar>
          </w:tcPr>
          <w:p>
            <w:pPr>
              <w:widowControl/>
              <w:spacing w:after="0"/>
            </w:pPr>
            <w:r>
              <w:rPr>
                <w:color w:val="241F2B"/>
                <w:sz w:val="14"/>
              </w:rPr>
              <w:t>Distribute 200 products across 10 to 12 fictional brands; add variants, size systems, family schemas, synthetic measurements and provenance</w:t>
            </w:r>
          </w:p>
        </w:tc>
        <w:tc>
          <w:tcPr>
            <w:tcW w:type="dxa" w:w="2520"/>
            <w:vAlign w:val="top"/>
            <w:tcMar>
              <w:top w:w="80" w:type="dxa"/>
              <w:start w:w="100" w:type="dxa"/>
              <w:bottom w:w="80" w:type="dxa"/>
              <w:end w:w="100" w:type="dxa"/>
            </w:tcMar>
          </w:tcPr>
          <w:p>
            <w:pPr>
              <w:widowControl/>
              <w:spacing w:after="0"/>
            </w:pPr>
            <w:r>
              <w:rPr>
                <w:color w:val="241F2B"/>
                <w:sz w:val="14"/>
              </w:rPr>
              <w:t>Every category and size has validated versioned data or is explicitly unavailable</w:t>
            </w:r>
          </w:p>
        </w:tc>
      </w:tr>
      <w:tr>
        <w:trPr>
          <w:cantSplit/>
        </w:trPr>
        <w:tc>
          <w:tcPr>
            <w:tcW w:type="dxa" w:w="1008"/>
            <w:vAlign w:val="top"/>
            <w:tcMar>
              <w:top w:w="80" w:type="dxa"/>
              <w:start w:w="100" w:type="dxa"/>
              <w:bottom w:w="80" w:type="dxa"/>
              <w:end w:w="100" w:type="dxa"/>
            </w:tcMar>
            <w:shd w:fill="F7F4F0"/>
          </w:tcPr>
          <w:p>
            <w:pPr>
              <w:widowControl/>
              <w:spacing w:after="0"/>
            </w:pPr>
            <w:r>
              <w:rPr>
                <w:color w:val="241F2B"/>
                <w:sz w:val="14"/>
              </w:rPr>
              <w:t>Phase 3</w:t>
            </w:r>
          </w:p>
        </w:tc>
        <w:tc>
          <w:tcPr>
            <w:tcW w:type="dxa" w:w="1728"/>
            <w:vAlign w:val="top"/>
            <w:tcMar>
              <w:top w:w="80" w:type="dxa"/>
              <w:start w:w="100" w:type="dxa"/>
              <w:bottom w:w="80" w:type="dxa"/>
              <w:end w:w="100" w:type="dxa"/>
            </w:tcMar>
            <w:shd w:fill="F7F4F0"/>
          </w:tcPr>
          <w:p>
            <w:pPr>
              <w:widowControl/>
              <w:spacing w:after="0"/>
            </w:pPr>
            <w:r>
              <w:rPr>
                <w:color w:val="241F2B"/>
                <w:sz w:val="14"/>
              </w:rPr>
              <w:t>Fit Passport</w:t>
            </w:r>
          </w:p>
        </w:tc>
        <w:tc>
          <w:tcPr>
            <w:tcW w:type="dxa" w:w="4680"/>
            <w:vAlign w:val="top"/>
            <w:tcMar>
              <w:top w:w="80" w:type="dxa"/>
              <w:start w:w="100" w:type="dxa"/>
              <w:bottom w:w="80" w:type="dxa"/>
              <w:end w:w="100" w:type="dxa"/>
            </w:tcMar>
            <w:shd w:fill="F7F4F0"/>
          </w:tcPr>
          <w:p>
            <w:pPr>
              <w:widowControl/>
              <w:spacing w:after="0"/>
            </w:pPr>
            <w:r>
              <w:rPr>
                <w:color w:val="241F2B"/>
                <w:sz w:val="14"/>
              </w:rPr>
              <w:t>Two-screen contextual setup, multiple family anchors, recent-purchase choices, edit/export/delete, gift separation</w:t>
            </w:r>
          </w:p>
        </w:tc>
        <w:tc>
          <w:tcPr>
            <w:tcW w:type="dxa" w:w="2520"/>
            <w:vAlign w:val="top"/>
            <w:tcMar>
              <w:top w:w="80" w:type="dxa"/>
              <w:start w:w="100" w:type="dxa"/>
              <w:bottom w:w="80" w:type="dxa"/>
              <w:end w:w="100" w:type="dxa"/>
            </w:tcMar>
            <w:shd w:fill="F7F4F0"/>
          </w:tcPr>
          <w:p>
            <w:pPr>
              <w:widowControl/>
              <w:spacing w:after="0"/>
            </w:pPr>
            <w:r>
              <w:rPr>
                <w:color w:val="241F2B"/>
                <w:sz w:val="14"/>
              </w:rPr>
              <w:t>Usability and privacy acceptance criteria pass</w:t>
            </w:r>
          </w:p>
        </w:tc>
      </w:tr>
      <w:tr>
        <w:trPr>
          <w:cantSplit/>
        </w:trPr>
        <w:tc>
          <w:tcPr>
            <w:tcW w:type="dxa" w:w="1008"/>
            <w:vAlign w:val="top"/>
            <w:tcMar>
              <w:top w:w="80" w:type="dxa"/>
              <w:start w:w="100" w:type="dxa"/>
              <w:bottom w:w="80" w:type="dxa"/>
              <w:end w:w="100" w:type="dxa"/>
            </w:tcMar>
          </w:tcPr>
          <w:p>
            <w:pPr>
              <w:widowControl/>
              <w:spacing w:after="0"/>
            </w:pPr>
            <w:r>
              <w:rPr>
                <w:color w:val="241F2B"/>
                <w:sz w:val="14"/>
              </w:rPr>
              <w:t>Phase 4</w:t>
            </w:r>
          </w:p>
        </w:tc>
        <w:tc>
          <w:tcPr>
            <w:tcW w:type="dxa" w:w="1728"/>
            <w:vAlign w:val="top"/>
            <w:tcMar>
              <w:top w:w="80" w:type="dxa"/>
              <w:start w:w="100" w:type="dxa"/>
              <w:bottom w:w="80" w:type="dxa"/>
              <w:end w:w="100" w:type="dxa"/>
            </w:tcMar>
          </w:tcPr>
          <w:p>
            <w:pPr>
              <w:widowControl/>
              <w:spacing w:after="0"/>
            </w:pPr>
            <w:r>
              <w:rPr>
                <w:color w:val="241F2B"/>
                <w:sz w:val="14"/>
              </w:rPr>
              <w:t>Recommendation</w:t>
            </w:r>
          </w:p>
        </w:tc>
        <w:tc>
          <w:tcPr>
            <w:tcW w:type="dxa" w:w="4680"/>
            <w:vAlign w:val="top"/>
            <w:tcMar>
              <w:top w:w="80" w:type="dxa"/>
              <w:start w:w="100" w:type="dxa"/>
              <w:bottom w:w="80" w:type="dxa"/>
              <w:end w:w="100" w:type="dxa"/>
            </w:tcMar>
          </w:tcPr>
          <w:p>
            <w:pPr>
              <w:widowControl/>
              <w:spacing w:after="0"/>
            </w:pPr>
            <w:r>
              <w:rPr>
                <w:color w:val="241F2B"/>
                <w:sz w:val="14"/>
              </w:rPr>
              <w:t>Dimensional baseline, corrections, qualitative confidence, ABSTAIN/UNAVAILABLE, trace and replay</w:t>
            </w:r>
          </w:p>
        </w:tc>
        <w:tc>
          <w:tcPr>
            <w:tcW w:type="dxa" w:w="2520"/>
            <w:vAlign w:val="top"/>
            <w:tcMar>
              <w:top w:w="80" w:type="dxa"/>
              <w:start w:w="100" w:type="dxa"/>
              <w:bottom w:w="80" w:type="dxa"/>
              <w:end w:w="100" w:type="dxa"/>
            </w:tcMar>
          </w:tcPr>
          <w:p>
            <w:pPr>
              <w:widowControl/>
              <w:spacing w:after="0"/>
            </w:pPr>
            <w:r>
              <w:rPr>
                <w:color w:val="241F2B"/>
                <w:sz w:val="14"/>
              </w:rPr>
              <w:t>Contract, counterfactual and deterministic replay tests pass</w:t>
            </w:r>
          </w:p>
        </w:tc>
      </w:tr>
      <w:tr>
        <w:trPr>
          <w:cantSplit/>
        </w:trPr>
        <w:tc>
          <w:tcPr>
            <w:tcW w:type="dxa" w:w="1008"/>
            <w:vAlign w:val="top"/>
            <w:tcMar>
              <w:top w:w="80" w:type="dxa"/>
              <w:start w:w="100" w:type="dxa"/>
              <w:bottom w:w="80" w:type="dxa"/>
              <w:end w:w="100" w:type="dxa"/>
            </w:tcMar>
            <w:shd w:fill="F7F4F0"/>
          </w:tcPr>
          <w:p>
            <w:pPr>
              <w:widowControl/>
              <w:spacing w:after="0"/>
            </w:pPr>
            <w:r>
              <w:rPr>
                <w:color w:val="241F2B"/>
                <w:sz w:val="14"/>
              </w:rPr>
              <w:t>Phase 5</w:t>
            </w:r>
          </w:p>
        </w:tc>
        <w:tc>
          <w:tcPr>
            <w:tcW w:type="dxa" w:w="1728"/>
            <w:vAlign w:val="top"/>
            <w:tcMar>
              <w:top w:w="80" w:type="dxa"/>
              <w:start w:w="100" w:type="dxa"/>
              <w:bottom w:w="80" w:type="dxa"/>
              <w:end w:w="100" w:type="dxa"/>
            </w:tcMar>
            <w:shd w:fill="F7F4F0"/>
          </w:tcPr>
          <w:p>
            <w:pPr>
              <w:widowControl/>
              <w:spacing w:after="0"/>
            </w:pPr>
            <w:r>
              <w:rPr>
                <w:color w:val="241F2B"/>
                <w:sz w:val="14"/>
              </w:rPr>
              <w:t>Evaluation evidence</w:t>
            </w:r>
          </w:p>
        </w:tc>
        <w:tc>
          <w:tcPr>
            <w:tcW w:type="dxa" w:w="4680"/>
            <w:vAlign w:val="top"/>
            <w:tcMar>
              <w:top w:w="80" w:type="dxa"/>
              <w:start w:w="100" w:type="dxa"/>
              <w:bottom w:w="80" w:type="dxa"/>
              <w:end w:w="100" w:type="dxa"/>
            </w:tcMar>
            <w:shd w:fill="F7F4F0"/>
          </w:tcPr>
          <w:p>
            <w:pPr>
              <w:widowControl/>
              <w:spacing w:after="0"/>
            </w:pPr>
            <w:r>
              <w:rPr>
                <w:color w:val="241F2B"/>
                <w:sz w:val="14"/>
              </w:rPr>
              <w:t>Synthetic generator, baselines, calibration, selective-risk, slice and dashboard reports</w:t>
            </w:r>
          </w:p>
        </w:tc>
        <w:tc>
          <w:tcPr>
            <w:tcW w:type="dxa" w:w="2520"/>
            <w:vAlign w:val="top"/>
            <w:tcMar>
              <w:top w:w="80" w:type="dxa"/>
              <w:start w:w="100" w:type="dxa"/>
              <w:bottom w:w="80" w:type="dxa"/>
              <w:end w:w="100" w:type="dxa"/>
            </w:tcMar>
            <w:shd w:fill="F7F4F0"/>
          </w:tcPr>
          <w:p>
            <w:pPr>
              <w:widowControl/>
              <w:spacing w:after="0"/>
            </w:pPr>
            <w:r>
              <w:rPr>
                <w:color w:val="241F2B"/>
                <w:sz w:val="14"/>
              </w:rPr>
              <w:t>All families beat preregistered baselines at stated coverage</w:t>
            </w:r>
          </w:p>
        </w:tc>
      </w:tr>
      <w:tr>
        <w:trPr>
          <w:cantSplit/>
        </w:trPr>
        <w:tc>
          <w:tcPr>
            <w:tcW w:type="dxa" w:w="1008"/>
            <w:vAlign w:val="top"/>
            <w:tcMar>
              <w:top w:w="80" w:type="dxa"/>
              <w:start w:w="100" w:type="dxa"/>
              <w:bottom w:w="80" w:type="dxa"/>
              <w:end w:w="100" w:type="dxa"/>
            </w:tcMar>
          </w:tcPr>
          <w:p>
            <w:pPr>
              <w:widowControl/>
              <w:spacing w:after="0"/>
            </w:pPr>
            <w:r>
              <w:rPr>
                <w:color w:val="241F2B"/>
                <w:sz w:val="14"/>
              </w:rPr>
              <w:t>Phase 6</w:t>
            </w:r>
          </w:p>
        </w:tc>
        <w:tc>
          <w:tcPr>
            <w:tcW w:type="dxa" w:w="1728"/>
            <w:vAlign w:val="top"/>
            <w:tcMar>
              <w:top w:w="80" w:type="dxa"/>
              <w:start w:w="100" w:type="dxa"/>
              <w:bottom w:w="80" w:type="dxa"/>
              <w:end w:w="100" w:type="dxa"/>
            </w:tcMar>
          </w:tcPr>
          <w:p>
            <w:pPr>
              <w:widowControl/>
              <w:spacing w:after="0"/>
            </w:pPr>
            <w:r>
              <w:rPr>
                <w:color w:val="241F2B"/>
                <w:sz w:val="14"/>
              </w:rPr>
              <w:t>AI PM proof</w:t>
            </w:r>
          </w:p>
        </w:tc>
        <w:tc>
          <w:tcPr>
            <w:tcW w:type="dxa" w:w="4680"/>
            <w:vAlign w:val="top"/>
            <w:tcMar>
              <w:top w:w="80" w:type="dxa"/>
              <w:start w:w="100" w:type="dxa"/>
              <w:bottom w:w="80" w:type="dxa"/>
              <w:end w:w="100" w:type="dxa"/>
            </w:tcMar>
          </w:tcPr>
          <w:p>
            <w:pPr>
              <w:widowControl/>
              <w:spacing w:after="0"/>
            </w:pPr>
            <w:r>
              <w:rPr>
                <w:color w:val="241F2B"/>
                <w:sz w:val="14"/>
              </w:rPr>
              <w:t>PostHog funnel, feature flags, onboarding experiment, evidence portal, case study and pitch demo</w:t>
            </w:r>
          </w:p>
        </w:tc>
        <w:tc>
          <w:tcPr>
            <w:tcW w:type="dxa" w:w="2520"/>
            <w:vAlign w:val="top"/>
            <w:tcMar>
              <w:top w:w="80" w:type="dxa"/>
              <w:start w:w="100" w:type="dxa"/>
              <w:bottom w:w="80" w:type="dxa"/>
              <w:end w:w="100" w:type="dxa"/>
            </w:tcMar>
          </w:tcPr>
          <w:p>
            <w:pPr>
              <w:widowControl/>
              <w:spacing w:after="0"/>
            </w:pPr>
            <w:r>
              <w:rPr>
                <w:color w:val="241F2B"/>
                <w:sz w:val="14"/>
              </w:rPr>
              <w:t>Portfolio shows product decisions, model evidence, risk and learning plan</w:t>
            </w:r>
          </w:p>
        </w:tc>
      </w:tr>
      <w:tr>
        <w:trPr>
          <w:cantSplit/>
        </w:trPr>
        <w:tc>
          <w:tcPr>
            <w:tcW w:type="dxa" w:w="1008"/>
            <w:vAlign w:val="top"/>
            <w:tcMar>
              <w:top w:w="80" w:type="dxa"/>
              <w:start w:w="100" w:type="dxa"/>
              <w:bottom w:w="80" w:type="dxa"/>
              <w:end w:w="100" w:type="dxa"/>
            </w:tcMar>
            <w:shd w:fill="F7F4F0"/>
          </w:tcPr>
          <w:p>
            <w:pPr>
              <w:widowControl/>
              <w:spacing w:after="0"/>
            </w:pPr>
            <w:r>
              <w:rPr>
                <w:color w:val="241F2B"/>
                <w:sz w:val="14"/>
              </w:rPr>
              <w:t>Phase 7</w:t>
            </w:r>
          </w:p>
        </w:tc>
        <w:tc>
          <w:tcPr>
            <w:tcW w:type="dxa" w:w="1728"/>
            <w:vAlign w:val="top"/>
            <w:tcMar>
              <w:top w:w="80" w:type="dxa"/>
              <w:start w:w="100" w:type="dxa"/>
              <w:bottom w:w="80" w:type="dxa"/>
              <w:end w:w="100" w:type="dxa"/>
            </w:tcMar>
            <w:shd w:fill="F7F4F0"/>
          </w:tcPr>
          <w:p>
            <w:pPr>
              <w:widowControl/>
              <w:spacing w:after="0"/>
            </w:pPr>
            <w:r>
              <w:rPr>
                <w:color w:val="241F2B"/>
                <w:sz w:val="14"/>
              </w:rPr>
              <w:t>Retailer readiness</w:t>
            </w:r>
          </w:p>
        </w:tc>
        <w:tc>
          <w:tcPr>
            <w:tcW w:type="dxa" w:w="4680"/>
            <w:vAlign w:val="top"/>
            <w:tcMar>
              <w:top w:w="80" w:type="dxa"/>
              <w:start w:w="100" w:type="dxa"/>
              <w:bottom w:w="80" w:type="dxa"/>
              <w:end w:w="100" w:type="dxa"/>
            </w:tcMar>
            <w:shd w:fill="F7F4F0"/>
          </w:tcPr>
          <w:p>
            <w:pPr>
              <w:widowControl/>
              <w:spacing w:after="0"/>
            </w:pPr>
            <w:r>
              <w:rPr>
                <w:color w:val="241F2B"/>
                <w:sz w:val="14"/>
              </w:rPr>
              <w:t>Mock integration adapters, chart review, outcomes, security, load/failure tests, runbook and pilot analysis plan</w:t>
            </w:r>
          </w:p>
        </w:tc>
        <w:tc>
          <w:tcPr>
            <w:tcW w:type="dxa" w:w="2520"/>
            <w:vAlign w:val="top"/>
            <w:tcMar>
              <w:top w:w="80" w:type="dxa"/>
              <w:start w:w="100" w:type="dxa"/>
              <w:bottom w:w="80" w:type="dxa"/>
              <w:end w:w="100" w:type="dxa"/>
            </w:tcMar>
            <w:shd w:fill="F7F4F0"/>
          </w:tcPr>
          <w:p>
            <w:pPr>
              <w:widowControl/>
              <w:spacing w:after="0"/>
            </w:pPr>
            <w:r>
              <w:rPr>
                <w:color w:val="241F2B"/>
                <w:sz w:val="14"/>
              </w:rPr>
              <w:t>Retailer can review scope, data contracts, controls and pilot gates</w:t>
            </w:r>
          </w:p>
        </w:tc>
      </w:tr>
    </w:tbl>
    <w:p>
      <w:pPr>
        <w:widowControl/>
        <w:spacing w:after="0"/>
      </w:pPr>
    </w:p>
    <w:p>
      <w:pPr>
        <w:pStyle w:val="Heading2"/>
        <w:widowControl/>
      </w:pPr>
      <w:r>
        <w:t>Recommended sequence</w:t>
      </w:r>
    </w:p>
    <w:p>
      <w:pPr>
        <w:widowControl/>
      </w:pPr>
      <w:r>
        <w:t>The fastest path to a credible pitch is to complete Phases 0 through 5 before adding more catalog polish or commerce simulation. Those phases transform the current interface into an evidence-bearing product. Phase 6 packages the work for AI Product Manager interviews. Phase 7 starts only when the end-to-end evidence release is stable.</w:t>
      </w:r>
    </w:p>
    <w:p>
      <w:pPr>
        <w:pStyle w:val="Heading1"/>
        <w:widowControl/>
      </w:pPr>
      <w:r>
        <w:t>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3D2344"/>
            <w:vAlign w:val="center"/>
            <w:tcMar>
              <w:top w:w="90" w:type="dxa"/>
              <w:start w:w="100" w:type="dxa"/>
              <w:bottom w:w="90" w:type="dxa"/>
              <w:end w:w="100" w:type="dxa"/>
            </w:tcMar>
          </w:tcPr>
          <w:p>
            <w:pPr>
              <w:widowControl/>
              <w:spacing w:after="0"/>
            </w:pPr>
            <w:r>
              <w:rPr>
                <w:b/>
                <w:color w:val="FFFFFF"/>
                <w:sz w:val="15"/>
              </w:rPr>
              <w:t>Risk</w:t>
            </w:r>
          </w:p>
        </w:tc>
        <w:tc>
          <w:tcPr>
            <w:tcW w:type="dxa" w:w="1080"/>
            <w:shd w:fill="3D2344"/>
            <w:vAlign w:val="center"/>
            <w:tcMar>
              <w:top w:w="90" w:type="dxa"/>
              <w:start w:w="100" w:type="dxa"/>
              <w:bottom w:w="90" w:type="dxa"/>
              <w:end w:w="100" w:type="dxa"/>
            </w:tcMar>
          </w:tcPr>
          <w:p>
            <w:pPr>
              <w:widowControl/>
              <w:spacing w:after="0"/>
            </w:pPr>
            <w:r>
              <w:rPr>
                <w:b/>
                <w:color w:val="FFFFFF"/>
                <w:sz w:val="15"/>
              </w:rPr>
              <w:t>Severity</w:t>
            </w:r>
          </w:p>
        </w:tc>
        <w:tc>
          <w:tcPr>
            <w:tcW w:type="dxa" w:w="5976"/>
            <w:shd w:fill="3D2344"/>
            <w:vAlign w:val="center"/>
            <w:tcMar>
              <w:top w:w="90" w:type="dxa"/>
              <w:start w:w="100" w:type="dxa"/>
              <w:bottom w:w="90" w:type="dxa"/>
              <w:end w:w="100" w:type="dxa"/>
            </w:tcMar>
          </w:tcPr>
          <w:p>
            <w:pPr>
              <w:widowControl/>
              <w:spacing w:after="0"/>
            </w:pPr>
            <w:r>
              <w:rPr>
                <w:b/>
                <w:color w:val="FFFFFF"/>
                <w:sz w:val="15"/>
              </w:rPr>
              <w:t>Mitigation</w:t>
            </w:r>
          </w:p>
        </w:tc>
      </w:tr>
      <w:tr>
        <w:trPr>
          <w:cantSplit/>
        </w:trPr>
        <w:tc>
          <w:tcPr>
            <w:tcW w:type="dxa" w:w="2880"/>
            <w:vAlign w:val="top"/>
            <w:tcMar>
              <w:top w:w="80" w:type="dxa"/>
              <w:start w:w="100" w:type="dxa"/>
              <w:bottom w:w="80" w:type="dxa"/>
              <w:end w:w="100" w:type="dxa"/>
            </w:tcMar>
          </w:tcPr>
          <w:p>
            <w:pPr>
              <w:widowControl/>
              <w:spacing w:after="0"/>
            </w:pPr>
            <w:r>
              <w:rPr>
                <w:color w:val="241F2B"/>
                <w:sz w:val="14"/>
              </w:rPr>
              <w:t>Synthetic results look like business proof</w:t>
            </w:r>
          </w:p>
        </w:tc>
        <w:tc>
          <w:tcPr>
            <w:tcW w:type="dxa" w:w="1080"/>
            <w:vAlign w:val="top"/>
            <w:tcMar>
              <w:top w:w="80" w:type="dxa"/>
              <w:start w:w="100" w:type="dxa"/>
              <w:bottom w:w="80" w:type="dxa"/>
              <w:end w:w="100" w:type="dxa"/>
            </w:tcMar>
          </w:tcPr>
          <w:p>
            <w:pPr>
              <w:widowControl/>
              <w:spacing w:after="0"/>
            </w:pPr>
            <w:r>
              <w:rPr>
                <w:color w:val="241F2B"/>
                <w:sz w:val="14"/>
              </w:rPr>
              <w:t>High</w:t>
            </w:r>
          </w:p>
        </w:tc>
        <w:tc>
          <w:tcPr>
            <w:tcW w:type="dxa" w:w="5976"/>
            <w:vAlign w:val="top"/>
            <w:tcMar>
              <w:top w:w="80" w:type="dxa"/>
              <w:start w:w="100" w:type="dxa"/>
              <w:bottom w:w="80" w:type="dxa"/>
              <w:end w:w="100" w:type="dxa"/>
            </w:tcMar>
          </w:tcPr>
          <w:p>
            <w:pPr>
              <w:widowControl/>
              <w:spacing w:after="0"/>
            </w:pPr>
            <w:r>
              <w:rPr>
                <w:color w:val="241F2B"/>
                <w:sz w:val="14"/>
              </w:rPr>
              <w:t>Label every artifact; separate offline behavior from live impact; never translate accuracy into return savings</w:t>
            </w:r>
          </w:p>
        </w:tc>
      </w:tr>
      <w:tr>
        <w:trPr>
          <w:cantSplit/>
        </w:trPr>
        <w:tc>
          <w:tcPr>
            <w:tcW w:type="dxa" w:w="2880"/>
            <w:vAlign w:val="top"/>
            <w:tcMar>
              <w:top w:w="80" w:type="dxa"/>
              <w:start w:w="100" w:type="dxa"/>
              <w:bottom w:w="80" w:type="dxa"/>
              <w:end w:w="100" w:type="dxa"/>
            </w:tcMar>
            <w:shd w:fill="F7F4F0"/>
          </w:tcPr>
          <w:p>
            <w:pPr>
              <w:widowControl/>
              <w:spacing w:after="0"/>
            </w:pPr>
            <w:r>
              <w:rPr>
                <w:color w:val="241F2B"/>
                <w:sz w:val="14"/>
              </w:rPr>
              <w:t>One anchor overgeneralizes across categories</w:t>
            </w:r>
          </w:p>
        </w:tc>
        <w:tc>
          <w:tcPr>
            <w:tcW w:type="dxa" w:w="1080"/>
            <w:vAlign w:val="top"/>
            <w:tcMar>
              <w:top w:w="80" w:type="dxa"/>
              <w:start w:w="100" w:type="dxa"/>
              <w:bottom w:w="80" w:type="dxa"/>
              <w:end w:w="100" w:type="dxa"/>
            </w:tcMar>
            <w:shd w:fill="F7F4F0"/>
          </w:tcPr>
          <w:p>
            <w:pPr>
              <w:widowControl/>
              <w:spacing w:after="0"/>
            </w:pPr>
            <w:r>
              <w:rPr>
                <w:color w:val="241F2B"/>
                <w:sz w:val="14"/>
              </w:rPr>
              <w:t>High</w:t>
            </w:r>
          </w:p>
        </w:tc>
        <w:tc>
          <w:tcPr>
            <w:tcW w:type="dxa" w:w="5976"/>
            <w:vAlign w:val="top"/>
            <w:tcMar>
              <w:top w:w="80" w:type="dxa"/>
              <w:start w:w="100" w:type="dxa"/>
              <w:bottom w:w="80" w:type="dxa"/>
              <w:end w:w="100" w:type="dxa"/>
            </w:tcMar>
            <w:shd w:fill="F7F4F0"/>
          </w:tcPr>
          <w:p>
            <w:pPr>
              <w:widowControl/>
              <w:spacing w:after="0"/>
            </w:pPr>
            <w:r>
              <w:rPr>
                <w:color w:val="241F2B"/>
                <w:sz w:val="14"/>
              </w:rPr>
              <w:t>Family-scoped anchors, transfer rules, lower confidence, micro-question or abstention</w:t>
            </w:r>
          </w:p>
        </w:tc>
      </w:tr>
      <w:tr>
        <w:trPr>
          <w:cantSplit/>
        </w:trPr>
        <w:tc>
          <w:tcPr>
            <w:tcW w:type="dxa" w:w="2880"/>
            <w:vAlign w:val="top"/>
            <w:tcMar>
              <w:top w:w="80" w:type="dxa"/>
              <w:start w:w="100" w:type="dxa"/>
              <w:bottom w:w="80" w:type="dxa"/>
              <w:end w:w="100" w:type="dxa"/>
            </w:tcMar>
          </w:tcPr>
          <w:p>
            <w:pPr>
              <w:widowControl/>
              <w:spacing w:after="0"/>
            </w:pPr>
            <w:r>
              <w:rPr>
                <w:color w:val="241F2B"/>
                <w:sz w:val="14"/>
              </w:rPr>
              <w:t>Bad garment data creates confident errors</w:t>
            </w:r>
          </w:p>
        </w:tc>
        <w:tc>
          <w:tcPr>
            <w:tcW w:type="dxa" w:w="1080"/>
            <w:vAlign w:val="top"/>
            <w:tcMar>
              <w:top w:w="80" w:type="dxa"/>
              <w:start w:w="100" w:type="dxa"/>
              <w:bottom w:w="80" w:type="dxa"/>
              <w:end w:w="100" w:type="dxa"/>
            </w:tcMar>
          </w:tcPr>
          <w:p>
            <w:pPr>
              <w:widowControl/>
              <w:spacing w:after="0"/>
            </w:pPr>
            <w:r>
              <w:rPr>
                <w:color w:val="241F2B"/>
                <w:sz w:val="14"/>
              </w:rPr>
              <w:t>High</w:t>
            </w:r>
          </w:p>
        </w:tc>
        <w:tc>
          <w:tcPr>
            <w:tcW w:type="dxa" w:w="5976"/>
            <w:vAlign w:val="top"/>
            <w:tcMar>
              <w:top w:w="80" w:type="dxa"/>
              <w:start w:w="100" w:type="dxa"/>
              <w:bottom w:w="80" w:type="dxa"/>
              <w:end w:w="100" w:type="dxa"/>
            </w:tcMar>
          </w:tcPr>
          <w:p>
            <w:pPr>
              <w:widowControl/>
              <w:spacing w:after="0"/>
            </w:pPr>
            <w:r>
              <w:rPr>
                <w:color w:val="241F2B"/>
                <w:sz w:val="14"/>
              </w:rPr>
              <w:t>Provenance, validation, review queue, versioning, missingness penalties and correction rollback</w:t>
            </w:r>
          </w:p>
        </w:tc>
      </w:tr>
      <w:tr>
        <w:trPr>
          <w:cantSplit/>
        </w:trPr>
        <w:tc>
          <w:tcPr>
            <w:tcW w:type="dxa" w:w="2880"/>
            <w:vAlign w:val="top"/>
            <w:tcMar>
              <w:top w:w="80" w:type="dxa"/>
              <w:start w:w="100" w:type="dxa"/>
              <w:bottom w:w="80" w:type="dxa"/>
              <w:end w:w="100" w:type="dxa"/>
            </w:tcMar>
            <w:shd w:fill="F7F4F0"/>
          </w:tcPr>
          <w:p>
            <w:pPr>
              <w:widowControl/>
              <w:spacing w:after="0"/>
            </w:pPr>
            <w:r>
              <w:rPr>
                <w:color w:val="241F2B"/>
                <w:sz w:val="14"/>
              </w:rPr>
              <w:t>Questionnaire creates account friction</w:t>
            </w:r>
          </w:p>
        </w:tc>
        <w:tc>
          <w:tcPr>
            <w:tcW w:type="dxa" w:w="1080"/>
            <w:vAlign w:val="top"/>
            <w:tcMar>
              <w:top w:w="80" w:type="dxa"/>
              <w:start w:w="100" w:type="dxa"/>
              <w:bottom w:w="80" w:type="dxa"/>
              <w:end w:w="100" w:type="dxa"/>
            </w:tcMar>
            <w:shd w:fill="F7F4F0"/>
          </w:tcPr>
          <w:p>
            <w:pPr>
              <w:widowControl/>
              <w:spacing w:after="0"/>
            </w:pPr>
            <w:r>
              <w:rPr>
                <w:color w:val="241F2B"/>
                <w:sz w:val="14"/>
              </w:rPr>
              <w:t>High</w:t>
            </w:r>
          </w:p>
        </w:tc>
        <w:tc>
          <w:tcPr>
            <w:tcW w:type="dxa" w:w="5976"/>
            <w:vAlign w:val="top"/>
            <w:tcMar>
              <w:top w:w="80" w:type="dxa"/>
              <w:start w:w="100" w:type="dxa"/>
              <w:bottom w:w="80" w:type="dxa"/>
              <w:end w:w="100" w:type="dxa"/>
            </w:tcMar>
            <w:shd w:fill="F7F4F0"/>
          </w:tcPr>
          <w:p>
            <w:pPr>
              <w:widowControl/>
              <w:spacing w:after="0"/>
            </w:pPr>
            <w:r>
              <w:rPr>
                <w:color w:val="241F2B"/>
                <w:sz w:val="14"/>
              </w:rPr>
              <w:t>Optional card, PDP trigger, two screens, skip, suppression, usability and funnel experiment</w:t>
            </w:r>
          </w:p>
        </w:tc>
      </w:tr>
      <w:tr>
        <w:trPr>
          <w:cantSplit/>
        </w:trPr>
        <w:tc>
          <w:tcPr>
            <w:tcW w:type="dxa" w:w="2880"/>
            <w:vAlign w:val="top"/>
            <w:tcMar>
              <w:top w:w="80" w:type="dxa"/>
              <w:start w:w="100" w:type="dxa"/>
              <w:bottom w:w="80" w:type="dxa"/>
              <w:end w:w="100" w:type="dxa"/>
            </w:tcMar>
          </w:tcPr>
          <w:p>
            <w:pPr>
              <w:widowControl/>
              <w:spacing w:after="0"/>
            </w:pPr>
            <w:r>
              <w:rPr>
                <w:color w:val="241F2B"/>
                <w:sz w:val="14"/>
              </w:rPr>
              <w:t>Confidence is misunderstood</w:t>
            </w:r>
          </w:p>
        </w:tc>
        <w:tc>
          <w:tcPr>
            <w:tcW w:type="dxa" w:w="1080"/>
            <w:vAlign w:val="top"/>
            <w:tcMar>
              <w:top w:w="80" w:type="dxa"/>
              <w:start w:w="100" w:type="dxa"/>
              <w:bottom w:w="80" w:type="dxa"/>
              <w:end w:w="100" w:type="dxa"/>
            </w:tcMar>
          </w:tcPr>
          <w:p>
            <w:pPr>
              <w:widowControl/>
              <w:spacing w:after="0"/>
            </w:pPr>
            <w:r>
              <w:rPr>
                <w:color w:val="241F2B"/>
                <w:sz w:val="14"/>
              </w:rPr>
              <w:t>High</w:t>
            </w:r>
          </w:p>
        </w:tc>
        <w:tc>
          <w:tcPr>
            <w:tcW w:type="dxa" w:w="5976"/>
            <w:vAlign w:val="top"/>
            <w:tcMar>
              <w:top w:w="80" w:type="dxa"/>
              <w:start w:w="100" w:type="dxa"/>
              <w:bottom w:w="80" w:type="dxa"/>
              <w:end w:w="100" w:type="dxa"/>
            </w:tcMar>
          </w:tcPr>
          <w:p>
            <w:pPr>
              <w:widowControl/>
              <w:spacing w:after="0"/>
            </w:pPr>
            <w:r>
              <w:rPr>
                <w:color w:val="241F2B"/>
                <w:sz w:val="14"/>
              </w:rPr>
              <w:t>Qualitative bands only after calibration; tradeoff language; no guarantee copy</w:t>
            </w:r>
          </w:p>
        </w:tc>
      </w:tr>
      <w:tr>
        <w:trPr>
          <w:cantSplit/>
        </w:trPr>
        <w:tc>
          <w:tcPr>
            <w:tcW w:type="dxa" w:w="2880"/>
            <w:vAlign w:val="top"/>
            <w:tcMar>
              <w:top w:w="80" w:type="dxa"/>
              <w:start w:w="100" w:type="dxa"/>
              <w:bottom w:w="80" w:type="dxa"/>
              <w:end w:w="100" w:type="dxa"/>
            </w:tcMar>
            <w:shd w:fill="F7F4F0"/>
          </w:tcPr>
          <w:p>
            <w:pPr>
              <w:widowControl/>
              <w:spacing w:after="0"/>
            </w:pPr>
            <w:r>
              <w:rPr>
                <w:color w:val="241F2B"/>
                <w:sz w:val="14"/>
              </w:rPr>
              <w:t>Free services pause or hit quotas</w:t>
            </w:r>
          </w:p>
        </w:tc>
        <w:tc>
          <w:tcPr>
            <w:tcW w:type="dxa" w:w="1080"/>
            <w:vAlign w:val="top"/>
            <w:tcMar>
              <w:top w:w="80" w:type="dxa"/>
              <w:start w:w="100" w:type="dxa"/>
              <w:bottom w:w="80" w:type="dxa"/>
              <w:end w:w="100" w:type="dxa"/>
            </w:tcMar>
            <w:shd w:fill="F7F4F0"/>
          </w:tcPr>
          <w:p>
            <w:pPr>
              <w:widowControl/>
              <w:spacing w:after="0"/>
            </w:pPr>
            <w:r>
              <w:rPr>
                <w:color w:val="241F2B"/>
                <w:sz w:val="14"/>
              </w:rPr>
              <w:t>Medium</w:t>
            </w:r>
          </w:p>
        </w:tc>
        <w:tc>
          <w:tcPr>
            <w:tcW w:type="dxa" w:w="5976"/>
            <w:vAlign w:val="top"/>
            <w:tcMar>
              <w:top w:w="80" w:type="dxa"/>
              <w:start w:w="100" w:type="dxa"/>
              <w:bottom w:w="80" w:type="dxa"/>
              <w:end w:w="100" w:type="dxa"/>
            </w:tcMar>
            <w:shd w:fill="F7F4F0"/>
          </w:tcPr>
          <w:p>
            <w:pPr>
              <w:widowControl/>
              <w:spacing w:after="0"/>
            </w:pPr>
            <w:r>
              <w:rPr>
                <w:color w:val="241F2B"/>
                <w:sz w:val="14"/>
              </w:rPr>
              <w:t>Hard limits, compressed images, controlled production deploys, seeded local demo and documented recovery</w:t>
            </w:r>
          </w:p>
        </w:tc>
      </w:tr>
      <w:tr>
        <w:trPr>
          <w:cantSplit/>
        </w:trPr>
        <w:tc>
          <w:tcPr>
            <w:tcW w:type="dxa" w:w="2880"/>
            <w:vAlign w:val="top"/>
            <w:tcMar>
              <w:top w:w="80" w:type="dxa"/>
              <w:start w:w="100" w:type="dxa"/>
              <w:bottom w:w="80" w:type="dxa"/>
              <w:end w:w="100" w:type="dxa"/>
            </w:tcMar>
          </w:tcPr>
          <w:p>
            <w:pPr>
              <w:widowControl/>
              <w:spacing w:after="0"/>
            </w:pPr>
            <w:r>
              <w:rPr>
                <w:color w:val="241F2B"/>
                <w:sz w:val="14"/>
              </w:rPr>
              <w:t>Public repo exposes secrets or data</w:t>
            </w:r>
          </w:p>
        </w:tc>
        <w:tc>
          <w:tcPr>
            <w:tcW w:type="dxa" w:w="1080"/>
            <w:vAlign w:val="top"/>
            <w:tcMar>
              <w:top w:w="80" w:type="dxa"/>
              <w:start w:w="100" w:type="dxa"/>
              <w:bottom w:w="80" w:type="dxa"/>
              <w:end w:w="100" w:type="dxa"/>
            </w:tcMar>
          </w:tcPr>
          <w:p>
            <w:pPr>
              <w:widowControl/>
              <w:spacing w:after="0"/>
            </w:pPr>
            <w:r>
              <w:rPr>
                <w:color w:val="241F2B"/>
                <w:sz w:val="14"/>
              </w:rPr>
              <w:t>High</w:t>
            </w:r>
          </w:p>
        </w:tc>
        <w:tc>
          <w:tcPr>
            <w:tcW w:type="dxa" w:w="5976"/>
            <w:vAlign w:val="top"/>
            <w:tcMar>
              <w:top w:w="80" w:type="dxa"/>
              <w:start w:w="100" w:type="dxa"/>
              <w:bottom w:w="80" w:type="dxa"/>
              <w:end w:w="100" w:type="dxa"/>
            </w:tcMar>
          </w:tcPr>
          <w:p>
            <w:pPr>
              <w:widowControl/>
              <w:spacing w:after="0"/>
            </w:pPr>
            <w:r>
              <w:rPr>
                <w:color w:val="241F2B"/>
                <w:sz w:val="14"/>
              </w:rPr>
              <w:t>Secret scanning, environment templates, generated synthetic data only, no real shopper exports</w:t>
            </w:r>
          </w:p>
        </w:tc>
      </w:tr>
      <w:tr>
        <w:trPr>
          <w:cantSplit/>
        </w:trPr>
        <w:tc>
          <w:tcPr>
            <w:tcW w:type="dxa" w:w="2880"/>
            <w:vAlign w:val="top"/>
            <w:tcMar>
              <w:top w:w="80" w:type="dxa"/>
              <w:start w:w="100" w:type="dxa"/>
              <w:bottom w:w="80" w:type="dxa"/>
              <w:end w:w="100" w:type="dxa"/>
            </w:tcMar>
            <w:shd w:fill="F7F4F0"/>
          </w:tcPr>
          <w:p>
            <w:pPr>
              <w:widowControl/>
              <w:spacing w:after="0"/>
            </w:pPr>
            <w:r>
              <w:rPr>
                <w:color w:val="241F2B"/>
                <w:sz w:val="14"/>
              </w:rPr>
              <w:t>Retailer and MeasureOnce roles remain unclear</w:t>
            </w:r>
          </w:p>
        </w:tc>
        <w:tc>
          <w:tcPr>
            <w:tcW w:type="dxa" w:w="1080"/>
            <w:vAlign w:val="top"/>
            <w:tcMar>
              <w:top w:w="80" w:type="dxa"/>
              <w:start w:w="100" w:type="dxa"/>
              <w:bottom w:w="80" w:type="dxa"/>
              <w:end w:w="100" w:type="dxa"/>
            </w:tcMar>
            <w:shd w:fill="F7F4F0"/>
          </w:tcPr>
          <w:p>
            <w:pPr>
              <w:widowControl/>
              <w:spacing w:after="0"/>
            </w:pPr>
            <w:r>
              <w:rPr>
                <w:color w:val="241F2B"/>
                <w:sz w:val="14"/>
              </w:rPr>
              <w:t>Medium</w:t>
            </w:r>
          </w:p>
        </w:tc>
        <w:tc>
          <w:tcPr>
            <w:tcW w:type="dxa" w:w="5976"/>
            <w:vAlign w:val="top"/>
            <w:tcMar>
              <w:top w:w="80" w:type="dxa"/>
              <w:start w:w="100" w:type="dxa"/>
              <w:bottom w:w="80" w:type="dxa"/>
              <w:end w:w="100" w:type="dxa"/>
            </w:tcMar>
            <w:shd w:fill="F7F4F0"/>
          </w:tcPr>
          <w:p>
            <w:pPr>
              <w:widowControl/>
              <w:spacing w:after="0"/>
            </w:pPr>
            <w:r>
              <w:rPr>
                <w:color w:val="241F2B"/>
                <w:sz w:val="14"/>
              </w:rPr>
              <w:t>Fictional retailer shell, distinct fit badge, architecture and contract diagrams</w:t>
            </w:r>
          </w:p>
        </w:tc>
      </w:tr>
      <w:tr>
        <w:trPr>
          <w:cantSplit/>
        </w:trPr>
        <w:tc>
          <w:tcPr>
            <w:tcW w:type="dxa" w:w="2880"/>
            <w:vAlign w:val="top"/>
            <w:tcMar>
              <w:top w:w="80" w:type="dxa"/>
              <w:start w:w="100" w:type="dxa"/>
              <w:bottom w:w="80" w:type="dxa"/>
              <w:end w:w="100" w:type="dxa"/>
            </w:tcMar>
          </w:tcPr>
          <w:p>
            <w:pPr>
              <w:widowControl/>
              <w:spacing w:after="0"/>
            </w:pPr>
            <w:r>
              <w:rPr>
                <w:color w:val="241F2B"/>
                <w:sz w:val="14"/>
              </w:rPr>
              <w:t>Sparse categories hide behind aggregate metrics</w:t>
            </w:r>
          </w:p>
        </w:tc>
        <w:tc>
          <w:tcPr>
            <w:tcW w:type="dxa" w:w="1080"/>
            <w:vAlign w:val="top"/>
            <w:tcMar>
              <w:top w:w="80" w:type="dxa"/>
              <w:start w:w="100" w:type="dxa"/>
              <w:bottom w:w="80" w:type="dxa"/>
              <w:end w:w="100" w:type="dxa"/>
            </w:tcMar>
          </w:tcPr>
          <w:p>
            <w:pPr>
              <w:widowControl/>
              <w:spacing w:after="0"/>
            </w:pPr>
            <w:r>
              <w:rPr>
                <w:color w:val="241F2B"/>
                <w:sz w:val="14"/>
              </w:rPr>
              <w:t>High</w:t>
            </w:r>
          </w:p>
        </w:tc>
        <w:tc>
          <w:tcPr>
            <w:tcW w:type="dxa" w:w="5976"/>
            <w:vAlign w:val="top"/>
            <w:tcMar>
              <w:top w:w="80" w:type="dxa"/>
              <w:start w:w="100" w:type="dxa"/>
              <w:bottom w:w="80" w:type="dxa"/>
              <w:end w:w="100" w:type="dxa"/>
            </w:tcMar>
          </w:tcPr>
          <w:p>
            <w:pPr>
              <w:widowControl/>
              <w:spacing w:after="0"/>
            </w:pPr>
            <w:r>
              <w:rPr>
                <w:color w:val="241F2B"/>
                <w:sz w:val="14"/>
              </w:rPr>
              <w:t>Per-family and per-category reports with sample counts; no launch if a family lacks evidence</w:t>
            </w:r>
          </w:p>
        </w:tc>
      </w:tr>
      <w:tr>
        <w:trPr>
          <w:cantSplit/>
        </w:trPr>
        <w:tc>
          <w:tcPr>
            <w:tcW w:type="dxa" w:w="2880"/>
            <w:vAlign w:val="top"/>
            <w:tcMar>
              <w:top w:w="80" w:type="dxa"/>
              <w:start w:w="100" w:type="dxa"/>
              <w:bottom w:w="80" w:type="dxa"/>
              <w:end w:w="100" w:type="dxa"/>
            </w:tcMar>
            <w:shd w:fill="F7F4F0"/>
          </w:tcPr>
          <w:p>
            <w:pPr>
              <w:widowControl/>
              <w:spacing w:after="0"/>
            </w:pPr>
            <w:r>
              <w:rPr>
                <w:color w:val="241F2B"/>
                <w:sz w:val="14"/>
              </w:rPr>
              <w:t>Portfolio claims legal compliance</w:t>
            </w:r>
          </w:p>
        </w:tc>
        <w:tc>
          <w:tcPr>
            <w:tcW w:type="dxa" w:w="1080"/>
            <w:vAlign w:val="top"/>
            <w:tcMar>
              <w:top w:w="80" w:type="dxa"/>
              <w:start w:w="100" w:type="dxa"/>
              <w:bottom w:w="80" w:type="dxa"/>
              <w:end w:w="100" w:type="dxa"/>
            </w:tcMar>
            <w:shd w:fill="F7F4F0"/>
          </w:tcPr>
          <w:p>
            <w:pPr>
              <w:widowControl/>
              <w:spacing w:after="0"/>
            </w:pPr>
            <w:r>
              <w:rPr>
                <w:color w:val="241F2B"/>
                <w:sz w:val="14"/>
              </w:rPr>
              <w:t>High</w:t>
            </w:r>
          </w:p>
        </w:tc>
        <w:tc>
          <w:tcPr>
            <w:tcW w:type="dxa" w:w="5976"/>
            <w:vAlign w:val="top"/>
            <w:tcMar>
              <w:top w:w="80" w:type="dxa"/>
              <w:start w:w="100" w:type="dxa"/>
              <w:bottom w:w="80" w:type="dxa"/>
              <w:end w:w="100" w:type="dxa"/>
            </w:tcMar>
            <w:shd w:fill="F7F4F0"/>
          </w:tcPr>
          <w:p>
            <w:pPr>
              <w:widowControl/>
              <w:spacing w:after="0"/>
            </w:pPr>
            <w:r>
              <w:rPr>
                <w:color w:val="241F2B"/>
                <w:sz w:val="14"/>
              </w:rPr>
              <w:t>Demonstrate controls but state that counsel, contracts and production infrastructure are required</w:t>
            </w:r>
          </w:p>
        </w:tc>
      </w:tr>
    </w:tbl>
    <w:p>
      <w:pPr>
        <w:widowControl/>
        <w:spacing w:after="0"/>
      </w:pPr>
    </w:p>
    <w:p>
      <w:pPr>
        <w:pStyle w:val="Heading1"/>
        <w:widowControl/>
      </w:pPr>
      <w:r>
        <w:t>Current Build Audit and PRD Changes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3D2344"/>
            <w:vAlign w:val="center"/>
            <w:tcMar>
              <w:top w:w="90" w:type="dxa"/>
              <w:start w:w="100" w:type="dxa"/>
              <w:bottom w:w="90" w:type="dxa"/>
              <w:end w:w="100" w:type="dxa"/>
            </w:tcMar>
          </w:tcPr>
          <w:p>
            <w:pPr>
              <w:widowControl/>
              <w:spacing w:after="0"/>
            </w:pPr>
            <w:r>
              <w:rPr>
                <w:b/>
                <w:color w:val="FFFFFF"/>
                <w:sz w:val="15"/>
              </w:rPr>
              <w:t>Area</w:t>
            </w:r>
          </w:p>
        </w:tc>
        <w:tc>
          <w:tcPr>
            <w:tcW w:type="dxa" w:w="1944"/>
            <w:shd w:fill="3D2344"/>
            <w:vAlign w:val="center"/>
            <w:tcMar>
              <w:top w:w="90" w:type="dxa"/>
              <w:start w:w="100" w:type="dxa"/>
              <w:bottom w:w="90" w:type="dxa"/>
              <w:end w:w="100" w:type="dxa"/>
            </w:tcMar>
          </w:tcPr>
          <w:p>
            <w:pPr>
              <w:widowControl/>
              <w:spacing w:after="0"/>
            </w:pPr>
            <w:r>
              <w:rPr>
                <w:b/>
                <w:color w:val="FFFFFF"/>
                <w:sz w:val="15"/>
              </w:rPr>
              <w:t>Current state</w:t>
            </w:r>
          </w:p>
        </w:tc>
        <w:tc>
          <w:tcPr>
            <w:tcW w:type="dxa" w:w="5832"/>
            <w:shd w:fill="3D2344"/>
            <w:vAlign w:val="center"/>
            <w:tcMar>
              <w:top w:w="90" w:type="dxa"/>
              <w:start w:w="100" w:type="dxa"/>
              <w:bottom w:w="90" w:type="dxa"/>
              <w:end w:w="100" w:type="dxa"/>
            </w:tcMar>
          </w:tcPr>
          <w:p>
            <w:pPr>
              <w:widowControl/>
              <w:spacing w:after="0"/>
            </w:pPr>
            <w:r>
              <w:rPr>
                <w:b/>
                <w:color w:val="FFFFFF"/>
                <w:sz w:val="15"/>
              </w:rPr>
              <w:t>Version 3 action</w:t>
            </w:r>
          </w:p>
        </w:tc>
      </w:tr>
      <w:tr>
        <w:trPr>
          <w:cantSplit/>
        </w:trPr>
        <w:tc>
          <w:tcPr>
            <w:tcW w:type="dxa" w:w="2160"/>
            <w:vAlign w:val="top"/>
            <w:tcMar>
              <w:top w:w="80" w:type="dxa"/>
              <w:start w:w="100" w:type="dxa"/>
              <w:bottom w:w="80" w:type="dxa"/>
              <w:end w:w="100" w:type="dxa"/>
            </w:tcMar>
          </w:tcPr>
          <w:p>
            <w:pPr>
              <w:widowControl/>
              <w:spacing w:after="0"/>
            </w:pPr>
            <w:r>
              <w:rPr>
                <w:color w:val="241F2B"/>
                <w:sz w:val="14"/>
              </w:rPr>
              <w:t>Catalog breadth</w:t>
            </w:r>
          </w:p>
        </w:tc>
        <w:tc>
          <w:tcPr>
            <w:tcW w:type="dxa" w:w="1944"/>
            <w:vAlign w:val="top"/>
            <w:tcMar>
              <w:top w:w="80" w:type="dxa"/>
              <w:start w:w="100" w:type="dxa"/>
              <w:bottom w:w="80" w:type="dxa"/>
              <w:end w:w="100" w:type="dxa"/>
            </w:tcMar>
          </w:tcPr>
          <w:p>
            <w:pPr>
              <w:widowControl/>
              <w:spacing w:after="0"/>
            </w:pPr>
            <w:r>
              <w:rPr>
                <w:color w:val="241F2B"/>
                <w:sz w:val="14"/>
              </w:rPr>
              <w:t>Built</w:t>
            </w:r>
          </w:p>
        </w:tc>
        <w:tc>
          <w:tcPr>
            <w:tcW w:type="dxa" w:w="5832"/>
            <w:vAlign w:val="top"/>
            <w:tcMar>
              <w:top w:w="80" w:type="dxa"/>
              <w:start w:w="100" w:type="dxa"/>
              <w:bottom w:w="80" w:type="dxa"/>
              <w:end w:w="100" w:type="dxa"/>
            </w:tcMar>
          </w:tcPr>
          <w:p>
            <w:pPr>
              <w:widowControl/>
              <w:spacing w:after="0"/>
            </w:pPr>
            <w:r>
              <w:rPr>
                <w:color w:val="241F2B"/>
                <w:sz w:val="14"/>
              </w:rPr>
              <w:t>200 products, 100 per collection, 11 categories</w:t>
            </w:r>
          </w:p>
        </w:tc>
      </w:tr>
      <w:tr>
        <w:trPr>
          <w:cantSplit/>
        </w:trPr>
        <w:tc>
          <w:tcPr>
            <w:tcW w:type="dxa" w:w="2160"/>
            <w:vAlign w:val="top"/>
            <w:tcMar>
              <w:top w:w="80" w:type="dxa"/>
              <w:start w:w="100" w:type="dxa"/>
              <w:bottom w:w="80" w:type="dxa"/>
              <w:end w:w="100" w:type="dxa"/>
            </w:tcMar>
            <w:shd w:fill="F7F4F0"/>
          </w:tcPr>
          <w:p>
            <w:pPr>
              <w:widowControl/>
              <w:spacing w:after="0"/>
            </w:pPr>
            <w:r>
              <w:rPr>
                <w:color w:val="241F2B"/>
                <w:sz w:val="14"/>
              </w:rPr>
              <w:t>Original photography</w:t>
            </w:r>
          </w:p>
        </w:tc>
        <w:tc>
          <w:tcPr>
            <w:tcW w:type="dxa" w:w="1944"/>
            <w:vAlign w:val="top"/>
            <w:tcMar>
              <w:top w:w="80" w:type="dxa"/>
              <w:start w:w="100" w:type="dxa"/>
              <w:bottom w:w="80" w:type="dxa"/>
              <w:end w:w="100" w:type="dxa"/>
            </w:tcMar>
            <w:shd w:fill="F7F4F0"/>
          </w:tcPr>
          <w:p>
            <w:pPr>
              <w:widowControl/>
              <w:spacing w:after="0"/>
            </w:pPr>
            <w:r>
              <w:rPr>
                <w:color w:val="241F2B"/>
                <w:sz w:val="14"/>
              </w:rPr>
              <w:t>Built</w:t>
            </w:r>
          </w:p>
        </w:tc>
        <w:tc>
          <w:tcPr>
            <w:tcW w:type="dxa" w:w="5832"/>
            <w:vAlign w:val="top"/>
            <w:tcMar>
              <w:top w:w="80" w:type="dxa"/>
              <w:start w:w="100" w:type="dxa"/>
              <w:bottom w:w="80" w:type="dxa"/>
              <w:end w:w="100" w:type="dxa"/>
            </w:tcMar>
            <w:shd w:fill="F7F4F0"/>
          </w:tcPr>
          <w:p>
            <w:pPr>
              <w:widowControl/>
              <w:spacing w:after="0"/>
            </w:pPr>
            <w:r>
              <w:rPr>
                <w:color w:val="241F2B"/>
                <w:sz w:val="14"/>
              </w:rPr>
              <w:t>600 unique local images at 800 by 1000; retain generation and rights manifest</w:t>
            </w:r>
          </w:p>
        </w:tc>
      </w:tr>
      <w:tr>
        <w:trPr>
          <w:cantSplit/>
        </w:trPr>
        <w:tc>
          <w:tcPr>
            <w:tcW w:type="dxa" w:w="2160"/>
            <w:vAlign w:val="top"/>
            <w:tcMar>
              <w:top w:w="80" w:type="dxa"/>
              <w:start w:w="100" w:type="dxa"/>
              <w:bottom w:w="80" w:type="dxa"/>
              <w:end w:w="100" w:type="dxa"/>
            </w:tcMar>
          </w:tcPr>
          <w:p>
            <w:pPr>
              <w:widowControl/>
              <w:spacing w:after="0"/>
            </w:pPr>
            <w:r>
              <w:rPr>
                <w:color w:val="241F2B"/>
                <w:sz w:val="14"/>
              </w:rPr>
              <w:t>Multi-brand retailer</w:t>
            </w:r>
          </w:p>
        </w:tc>
        <w:tc>
          <w:tcPr>
            <w:tcW w:type="dxa" w:w="1944"/>
            <w:vAlign w:val="top"/>
            <w:tcMar>
              <w:top w:w="80" w:type="dxa"/>
              <w:start w:w="100" w:type="dxa"/>
              <w:bottom w:w="80" w:type="dxa"/>
              <w:end w:w="100" w:type="dxa"/>
            </w:tcMar>
          </w:tcPr>
          <w:p>
            <w:pPr>
              <w:widowControl/>
              <w:spacing w:after="0"/>
            </w:pPr>
            <w:r>
              <w:rPr>
                <w:color w:val="241F2B"/>
                <w:sz w:val="14"/>
              </w:rPr>
              <w:t>Missing</w:t>
            </w:r>
          </w:p>
        </w:tc>
        <w:tc>
          <w:tcPr>
            <w:tcW w:type="dxa" w:w="5832"/>
            <w:vAlign w:val="top"/>
            <w:tcMar>
              <w:top w:w="80" w:type="dxa"/>
              <w:start w:w="100" w:type="dxa"/>
              <w:bottom w:w="80" w:type="dxa"/>
              <w:end w:w="100" w:type="dxa"/>
            </w:tcMar>
          </w:tcPr>
          <w:p>
            <w:pPr>
              <w:widowControl/>
              <w:spacing w:after="0"/>
            </w:pPr>
            <w:r>
              <w:rPr>
                <w:color w:val="241F2B"/>
                <w:sz w:val="14"/>
              </w:rPr>
              <w:t>All 200 products are MeasureOnce Studio; redistribute to fictional brands</w:t>
            </w:r>
          </w:p>
        </w:tc>
      </w:tr>
      <w:tr>
        <w:trPr>
          <w:cantSplit/>
        </w:trPr>
        <w:tc>
          <w:tcPr>
            <w:tcW w:type="dxa" w:w="2160"/>
            <w:vAlign w:val="top"/>
            <w:tcMar>
              <w:top w:w="80" w:type="dxa"/>
              <w:start w:w="100" w:type="dxa"/>
              <w:bottom w:w="80" w:type="dxa"/>
              <w:end w:w="100" w:type="dxa"/>
            </w:tcMar>
            <w:shd w:fill="F7F4F0"/>
          </w:tcPr>
          <w:p>
            <w:pPr>
              <w:widowControl/>
              <w:spacing w:after="0"/>
            </w:pPr>
            <w:r>
              <w:rPr>
                <w:color w:val="241F2B"/>
                <w:sz w:val="14"/>
              </w:rPr>
              <w:t>Questionnaire</w:t>
            </w:r>
          </w:p>
        </w:tc>
        <w:tc>
          <w:tcPr>
            <w:tcW w:type="dxa" w:w="1944"/>
            <w:vAlign w:val="top"/>
            <w:tcMar>
              <w:top w:w="80" w:type="dxa"/>
              <w:start w:w="100" w:type="dxa"/>
              <w:bottom w:w="80" w:type="dxa"/>
              <w:end w:w="100" w:type="dxa"/>
            </w:tcMar>
            <w:shd w:fill="F7F4F0"/>
          </w:tcPr>
          <w:p>
            <w:pPr>
              <w:widowControl/>
              <w:spacing w:after="0"/>
            </w:pPr>
            <w:r>
              <w:rPr>
                <w:color w:val="241F2B"/>
                <w:sz w:val="14"/>
              </w:rPr>
              <w:t>Needs redesign</w:t>
            </w:r>
          </w:p>
        </w:tc>
        <w:tc>
          <w:tcPr>
            <w:tcW w:type="dxa" w:w="5832"/>
            <w:vAlign w:val="top"/>
            <w:tcMar>
              <w:top w:w="80" w:type="dxa"/>
              <w:start w:w="100" w:type="dxa"/>
              <w:bottom w:w="80" w:type="dxa"/>
              <w:end w:w="100" w:type="dxa"/>
            </w:tcMar>
            <w:shd w:fill="F7F4F0"/>
          </w:tcPr>
          <w:p>
            <w:pPr>
              <w:widowControl/>
              <w:spacing w:after="0"/>
            </w:pPr>
            <w:r>
              <w:rPr>
                <w:color w:val="241F2B"/>
                <w:sz w:val="14"/>
              </w:rPr>
              <w:t>Five stages, universal regions and preselected answers; replace with two explicit category-aware screens</w:t>
            </w:r>
          </w:p>
        </w:tc>
      </w:tr>
      <w:tr>
        <w:trPr>
          <w:cantSplit/>
        </w:trPr>
        <w:tc>
          <w:tcPr>
            <w:tcW w:type="dxa" w:w="2160"/>
            <w:vAlign w:val="top"/>
            <w:tcMar>
              <w:top w:w="80" w:type="dxa"/>
              <w:start w:w="100" w:type="dxa"/>
              <w:bottom w:w="80" w:type="dxa"/>
              <w:end w:w="100" w:type="dxa"/>
            </w:tcMar>
          </w:tcPr>
          <w:p>
            <w:pPr>
              <w:widowControl/>
              <w:spacing w:after="0"/>
            </w:pPr>
            <w:r>
              <w:rPr>
                <w:color w:val="241F2B"/>
                <w:sz w:val="14"/>
              </w:rPr>
              <w:t>Authentication</w:t>
            </w:r>
          </w:p>
        </w:tc>
        <w:tc>
          <w:tcPr>
            <w:tcW w:type="dxa" w:w="1944"/>
            <w:vAlign w:val="top"/>
            <w:tcMar>
              <w:top w:w="80" w:type="dxa"/>
              <w:start w:w="100" w:type="dxa"/>
              <w:bottom w:w="80" w:type="dxa"/>
              <w:end w:w="100" w:type="dxa"/>
            </w:tcMar>
          </w:tcPr>
          <w:p>
            <w:pPr>
              <w:widowControl/>
              <w:spacing w:after="0"/>
            </w:pPr>
            <w:r>
              <w:rPr>
                <w:color w:val="241F2B"/>
                <w:sz w:val="14"/>
              </w:rPr>
              <w:t>UI simulation</w:t>
            </w:r>
          </w:p>
        </w:tc>
        <w:tc>
          <w:tcPr>
            <w:tcW w:type="dxa" w:w="5832"/>
            <w:vAlign w:val="top"/>
            <w:tcMar>
              <w:top w:w="80" w:type="dxa"/>
              <w:start w:w="100" w:type="dxa"/>
              <w:bottom w:w="80" w:type="dxa"/>
              <w:end w:w="100" w:type="dxa"/>
            </w:tcMar>
          </w:tcPr>
          <w:p>
            <w:pPr>
              <w:widowControl/>
              <w:spacing w:after="0"/>
            </w:pPr>
            <w:r>
              <w:rPr>
                <w:color w:val="241F2B"/>
                <w:sz w:val="14"/>
              </w:rPr>
              <w:t>Email and password fields only set a local boolean; implement Supabase Auth</w:t>
            </w:r>
          </w:p>
        </w:tc>
      </w:tr>
      <w:tr>
        <w:trPr>
          <w:cantSplit/>
        </w:trPr>
        <w:tc>
          <w:tcPr>
            <w:tcW w:type="dxa" w:w="2160"/>
            <w:vAlign w:val="top"/>
            <w:tcMar>
              <w:top w:w="80" w:type="dxa"/>
              <w:start w:w="100" w:type="dxa"/>
              <w:bottom w:w="80" w:type="dxa"/>
              <w:end w:w="100" w:type="dxa"/>
            </w:tcMar>
            <w:shd w:fill="F7F4F0"/>
          </w:tcPr>
          <w:p>
            <w:pPr>
              <w:widowControl/>
              <w:spacing w:after="0"/>
            </w:pPr>
            <w:r>
              <w:rPr>
                <w:color w:val="241F2B"/>
                <w:sz w:val="14"/>
              </w:rPr>
              <w:t>Persistence</w:t>
            </w:r>
          </w:p>
        </w:tc>
        <w:tc>
          <w:tcPr>
            <w:tcW w:type="dxa" w:w="1944"/>
            <w:vAlign w:val="top"/>
            <w:tcMar>
              <w:top w:w="80" w:type="dxa"/>
              <w:start w:w="100" w:type="dxa"/>
              <w:bottom w:w="80" w:type="dxa"/>
              <w:end w:w="100" w:type="dxa"/>
            </w:tcMar>
            <w:shd w:fill="F7F4F0"/>
          </w:tcPr>
          <w:p>
            <w:pPr>
              <w:widowControl/>
              <w:spacing w:after="0"/>
            </w:pPr>
            <w:r>
              <w:rPr>
                <w:color w:val="241F2B"/>
                <w:sz w:val="14"/>
              </w:rPr>
              <w:t>Local only</w:t>
            </w:r>
          </w:p>
        </w:tc>
        <w:tc>
          <w:tcPr>
            <w:tcW w:type="dxa" w:w="5832"/>
            <w:vAlign w:val="top"/>
            <w:tcMar>
              <w:top w:w="80" w:type="dxa"/>
              <w:start w:w="100" w:type="dxa"/>
              <w:bottom w:w="80" w:type="dxa"/>
              <w:end w:w="100" w:type="dxa"/>
            </w:tcMar>
            <w:shd w:fill="F7F4F0"/>
          </w:tcPr>
          <w:p>
            <w:pPr>
              <w:widowControl/>
              <w:spacing w:after="0"/>
            </w:pPr>
            <w:r>
              <w:rPr>
                <w:color w:val="241F2B"/>
                <w:sz w:val="14"/>
              </w:rPr>
              <w:t>One flat anchor in localStorage; implement account-backed multiple anchors</w:t>
            </w:r>
          </w:p>
        </w:tc>
      </w:tr>
      <w:tr>
        <w:trPr>
          <w:cantSplit/>
        </w:trPr>
        <w:tc>
          <w:tcPr>
            <w:tcW w:type="dxa" w:w="2160"/>
            <w:vAlign w:val="top"/>
            <w:tcMar>
              <w:top w:w="80" w:type="dxa"/>
              <w:start w:w="100" w:type="dxa"/>
              <w:bottom w:w="80" w:type="dxa"/>
              <w:end w:w="100" w:type="dxa"/>
            </w:tcMar>
          </w:tcPr>
          <w:p>
            <w:pPr>
              <w:widowControl/>
              <w:spacing w:after="0"/>
            </w:pPr>
            <w:r>
              <w:rPr>
                <w:color w:val="241F2B"/>
                <w:sz w:val="14"/>
              </w:rPr>
              <w:t>Garment data</w:t>
            </w:r>
          </w:p>
        </w:tc>
        <w:tc>
          <w:tcPr>
            <w:tcW w:type="dxa" w:w="1944"/>
            <w:vAlign w:val="top"/>
            <w:tcMar>
              <w:top w:w="80" w:type="dxa"/>
              <w:start w:w="100" w:type="dxa"/>
              <w:bottom w:w="80" w:type="dxa"/>
              <w:end w:w="100" w:type="dxa"/>
            </w:tcMar>
          </w:tcPr>
          <w:p>
            <w:pPr>
              <w:widowControl/>
              <w:spacing w:after="0"/>
            </w:pPr>
            <w:r>
              <w:rPr>
                <w:color w:val="241F2B"/>
                <w:sz w:val="14"/>
              </w:rPr>
              <w:t>Display sample</w:t>
            </w:r>
          </w:p>
        </w:tc>
        <w:tc>
          <w:tcPr>
            <w:tcW w:type="dxa" w:w="5832"/>
            <w:vAlign w:val="top"/>
            <w:tcMar>
              <w:top w:w="80" w:type="dxa"/>
              <w:start w:w="100" w:type="dxa"/>
              <w:bottom w:w="80" w:type="dxa"/>
              <w:end w:w="100" w:type="dxa"/>
            </w:tcMar>
          </w:tcPr>
          <w:p>
            <w:pPr>
              <w:widowControl/>
              <w:spacing w:after="0"/>
            </w:pPr>
            <w:r>
              <w:rPr>
                <w:color w:val="241F2B"/>
                <w:sz w:val="14"/>
              </w:rPr>
              <w:t>Four formula-generated product-level values; implement size-level family schemas and provenance</w:t>
            </w:r>
          </w:p>
        </w:tc>
      </w:tr>
      <w:tr>
        <w:trPr>
          <w:cantSplit/>
        </w:trPr>
        <w:tc>
          <w:tcPr>
            <w:tcW w:type="dxa" w:w="2160"/>
            <w:vAlign w:val="top"/>
            <w:tcMar>
              <w:top w:w="80" w:type="dxa"/>
              <w:start w:w="100" w:type="dxa"/>
              <w:bottom w:w="80" w:type="dxa"/>
              <w:end w:w="100" w:type="dxa"/>
            </w:tcMar>
            <w:shd w:fill="F7F4F0"/>
          </w:tcPr>
          <w:p>
            <w:pPr>
              <w:widowControl/>
              <w:spacing w:after="0"/>
            </w:pPr>
            <w:r>
              <w:rPr>
                <w:color w:val="241F2B"/>
                <w:sz w:val="14"/>
              </w:rPr>
              <w:t>Recommendation</w:t>
            </w:r>
          </w:p>
        </w:tc>
        <w:tc>
          <w:tcPr>
            <w:tcW w:type="dxa" w:w="1944"/>
            <w:vAlign w:val="top"/>
            <w:tcMar>
              <w:top w:w="80" w:type="dxa"/>
              <w:start w:w="100" w:type="dxa"/>
              <w:bottom w:w="80" w:type="dxa"/>
              <w:end w:w="100" w:type="dxa"/>
            </w:tcMar>
            <w:shd w:fill="F7F4F0"/>
          </w:tcPr>
          <w:p>
            <w:pPr>
              <w:widowControl/>
              <w:spacing w:after="0"/>
            </w:pPr>
            <w:r>
              <w:rPr>
                <w:color w:val="241F2B"/>
                <w:sz w:val="14"/>
              </w:rPr>
              <w:t>Simulation</w:t>
            </w:r>
          </w:p>
        </w:tc>
        <w:tc>
          <w:tcPr>
            <w:tcW w:type="dxa" w:w="5832"/>
            <w:vAlign w:val="top"/>
            <w:tcMar>
              <w:top w:w="80" w:type="dxa"/>
              <w:start w:w="100" w:type="dxa"/>
              <w:bottom w:w="80" w:type="dxa"/>
              <w:end w:w="100" w:type="dxa"/>
            </w:tcMar>
            <w:shd w:fill="F7F4F0"/>
          </w:tcPr>
          <w:p>
            <w:pPr>
              <w:widowControl/>
              <w:spacing w:after="0"/>
            </w:pPr>
            <w:r>
              <w:rPr>
                <w:color w:val="241F2B"/>
                <w:sz w:val="14"/>
              </w:rPr>
              <w:t>Product-seed size selection ignores answers; implement versioned scoring service</w:t>
            </w:r>
          </w:p>
        </w:tc>
      </w:tr>
      <w:tr>
        <w:trPr>
          <w:cantSplit/>
        </w:trPr>
        <w:tc>
          <w:tcPr>
            <w:tcW w:type="dxa" w:w="2160"/>
            <w:vAlign w:val="top"/>
            <w:tcMar>
              <w:top w:w="80" w:type="dxa"/>
              <w:start w:w="100" w:type="dxa"/>
              <w:bottom w:w="80" w:type="dxa"/>
              <w:end w:w="100" w:type="dxa"/>
            </w:tcMar>
          </w:tcPr>
          <w:p>
            <w:pPr>
              <w:widowControl/>
              <w:spacing w:after="0"/>
            </w:pPr>
            <w:r>
              <w:rPr>
                <w:color w:val="241F2B"/>
                <w:sz w:val="14"/>
              </w:rPr>
              <w:t>Confidence</w:t>
            </w:r>
          </w:p>
        </w:tc>
        <w:tc>
          <w:tcPr>
            <w:tcW w:type="dxa" w:w="1944"/>
            <w:vAlign w:val="top"/>
            <w:tcMar>
              <w:top w:w="80" w:type="dxa"/>
              <w:start w:w="100" w:type="dxa"/>
              <w:bottom w:w="80" w:type="dxa"/>
              <w:end w:w="100" w:type="dxa"/>
            </w:tcMar>
          </w:tcPr>
          <w:p>
            <w:pPr>
              <w:widowControl/>
              <w:spacing w:after="0"/>
            </w:pPr>
            <w:r>
              <w:rPr>
                <w:color w:val="241F2B"/>
                <w:sz w:val="14"/>
              </w:rPr>
              <w:t>Misleading</w:t>
            </w:r>
          </w:p>
        </w:tc>
        <w:tc>
          <w:tcPr>
            <w:tcW w:type="dxa" w:w="5832"/>
            <w:vAlign w:val="top"/>
            <w:tcMar>
              <w:top w:w="80" w:type="dxa"/>
              <w:start w:w="100" w:type="dxa"/>
              <w:bottom w:w="80" w:type="dxa"/>
              <w:end w:w="100" w:type="dxa"/>
            </w:tcMar>
          </w:tcPr>
          <w:p>
            <w:pPr>
              <w:widowControl/>
              <w:spacing w:after="0"/>
            </w:pPr>
            <w:r>
              <w:rPr>
                <w:color w:val="241F2B"/>
                <w:sz w:val="14"/>
              </w:rPr>
              <w:t>Fixed 96 and 92 percent values; remove until calibration</w:t>
            </w:r>
          </w:p>
        </w:tc>
      </w:tr>
      <w:tr>
        <w:trPr>
          <w:cantSplit/>
        </w:trPr>
        <w:tc>
          <w:tcPr>
            <w:tcW w:type="dxa" w:w="2160"/>
            <w:vAlign w:val="top"/>
            <w:tcMar>
              <w:top w:w="80" w:type="dxa"/>
              <w:start w:w="100" w:type="dxa"/>
              <w:bottom w:w="80" w:type="dxa"/>
              <w:end w:w="100" w:type="dxa"/>
            </w:tcMar>
            <w:shd w:fill="F7F4F0"/>
          </w:tcPr>
          <w:p>
            <w:pPr>
              <w:widowControl/>
              <w:spacing w:after="0"/>
            </w:pPr>
            <w:r>
              <w:rPr>
                <w:color w:val="241F2B"/>
                <w:sz w:val="14"/>
              </w:rPr>
              <w:t>Safe fallback</w:t>
            </w:r>
          </w:p>
        </w:tc>
        <w:tc>
          <w:tcPr>
            <w:tcW w:type="dxa" w:w="1944"/>
            <w:vAlign w:val="top"/>
            <w:tcMar>
              <w:top w:w="80" w:type="dxa"/>
              <w:start w:w="100" w:type="dxa"/>
              <w:bottom w:w="80" w:type="dxa"/>
              <w:end w:w="100" w:type="dxa"/>
            </w:tcMar>
            <w:shd w:fill="F7F4F0"/>
          </w:tcPr>
          <w:p>
            <w:pPr>
              <w:widowControl/>
              <w:spacing w:after="0"/>
            </w:pPr>
            <w:r>
              <w:rPr>
                <w:color w:val="241F2B"/>
                <w:sz w:val="14"/>
              </w:rPr>
              <w:t>Missing</w:t>
            </w:r>
          </w:p>
        </w:tc>
        <w:tc>
          <w:tcPr>
            <w:tcW w:type="dxa" w:w="5832"/>
            <w:vAlign w:val="top"/>
            <w:tcMar>
              <w:top w:w="80" w:type="dxa"/>
              <w:start w:w="100" w:type="dxa"/>
              <w:bottom w:w="80" w:type="dxa"/>
              <w:end w:w="100" w:type="dxa"/>
            </w:tcMar>
            <w:shd w:fill="F7F4F0"/>
          </w:tcPr>
          <w:p>
            <w:pPr>
              <w:widowControl/>
              <w:spacing w:after="0"/>
            </w:pPr>
            <w:r>
              <w:rPr>
                <w:color w:val="241F2B"/>
                <w:sz w:val="14"/>
              </w:rPr>
              <w:t>Always answers; add ABSTAIN and UNAVAILABLE</w:t>
            </w:r>
          </w:p>
        </w:tc>
      </w:tr>
      <w:tr>
        <w:trPr>
          <w:cantSplit/>
        </w:trPr>
        <w:tc>
          <w:tcPr>
            <w:tcW w:type="dxa" w:w="2160"/>
            <w:vAlign w:val="top"/>
            <w:tcMar>
              <w:top w:w="80" w:type="dxa"/>
              <w:start w:w="100" w:type="dxa"/>
              <w:bottom w:w="80" w:type="dxa"/>
              <w:end w:w="100" w:type="dxa"/>
            </w:tcMar>
          </w:tcPr>
          <w:p>
            <w:pPr>
              <w:widowControl/>
              <w:spacing w:after="0"/>
            </w:pPr>
            <w:r>
              <w:rPr>
                <w:color w:val="241F2B"/>
                <w:sz w:val="14"/>
              </w:rPr>
              <w:t>Evaluation</w:t>
            </w:r>
          </w:p>
        </w:tc>
        <w:tc>
          <w:tcPr>
            <w:tcW w:type="dxa" w:w="1944"/>
            <w:vAlign w:val="top"/>
            <w:tcMar>
              <w:top w:w="80" w:type="dxa"/>
              <w:start w:w="100" w:type="dxa"/>
              <w:bottom w:w="80" w:type="dxa"/>
              <w:end w:w="100" w:type="dxa"/>
            </w:tcMar>
          </w:tcPr>
          <w:p>
            <w:pPr>
              <w:widowControl/>
              <w:spacing w:after="0"/>
            </w:pPr>
            <w:r>
              <w:rPr>
                <w:color w:val="241F2B"/>
                <w:sz w:val="14"/>
              </w:rPr>
              <w:t>Engineering only</w:t>
            </w:r>
          </w:p>
        </w:tc>
        <w:tc>
          <w:tcPr>
            <w:tcW w:type="dxa" w:w="5832"/>
            <w:vAlign w:val="top"/>
            <w:tcMar>
              <w:top w:w="80" w:type="dxa"/>
              <w:start w:w="100" w:type="dxa"/>
              <w:bottom w:w="80" w:type="dxa"/>
              <w:end w:w="100" w:type="dxa"/>
            </w:tcMar>
          </w:tcPr>
          <w:p>
            <w:pPr>
              <w:widowControl/>
              <w:spacing w:after="0"/>
            </w:pPr>
            <w:r>
              <w:rPr>
                <w:color w:val="241F2B"/>
                <w:sz w:val="14"/>
              </w:rPr>
              <w:t>Build checks and catalog integrity exist; model, usability and business results do not</w:t>
            </w:r>
          </w:p>
        </w:tc>
      </w:tr>
      <w:tr>
        <w:trPr>
          <w:cantSplit/>
        </w:trPr>
        <w:tc>
          <w:tcPr>
            <w:tcW w:type="dxa" w:w="2160"/>
            <w:vAlign w:val="top"/>
            <w:tcMar>
              <w:top w:w="80" w:type="dxa"/>
              <w:start w:w="100" w:type="dxa"/>
              <w:bottom w:w="80" w:type="dxa"/>
              <w:end w:w="100" w:type="dxa"/>
            </w:tcMar>
            <w:shd w:fill="F7F4F0"/>
          </w:tcPr>
          <w:p>
            <w:pPr>
              <w:widowControl/>
              <w:spacing w:after="0"/>
            </w:pPr>
            <w:r>
              <w:rPr>
                <w:color w:val="241F2B"/>
                <w:sz w:val="14"/>
              </w:rPr>
              <w:t>Dashboard</w:t>
            </w:r>
          </w:p>
        </w:tc>
        <w:tc>
          <w:tcPr>
            <w:tcW w:type="dxa" w:w="1944"/>
            <w:vAlign w:val="top"/>
            <w:tcMar>
              <w:top w:w="80" w:type="dxa"/>
              <w:start w:w="100" w:type="dxa"/>
              <w:bottom w:w="80" w:type="dxa"/>
              <w:end w:w="100" w:type="dxa"/>
            </w:tcMar>
            <w:shd w:fill="F7F4F0"/>
          </w:tcPr>
          <w:p>
            <w:pPr>
              <w:widowControl/>
              <w:spacing w:after="0"/>
            </w:pPr>
            <w:r>
              <w:rPr>
                <w:color w:val="241F2B"/>
                <w:sz w:val="14"/>
              </w:rPr>
              <w:t>Missing</w:t>
            </w:r>
          </w:p>
        </w:tc>
        <w:tc>
          <w:tcPr>
            <w:tcW w:type="dxa" w:w="5832"/>
            <w:vAlign w:val="top"/>
            <w:tcMar>
              <w:top w:w="80" w:type="dxa"/>
              <w:start w:w="100" w:type="dxa"/>
              <w:bottom w:w="80" w:type="dxa"/>
              <w:end w:w="100" w:type="dxa"/>
            </w:tcMar>
            <w:shd w:fill="F7F4F0"/>
          </w:tcPr>
          <w:p>
            <w:pPr>
              <w:widowControl/>
              <w:spacing w:after="0"/>
            </w:pPr>
            <w:r>
              <w:rPr>
                <w:color w:val="241F2B"/>
                <w:sz w:val="14"/>
              </w:rPr>
              <w:t>Add evaluation, data-quality and replay portal</w:t>
            </w:r>
          </w:p>
        </w:tc>
      </w:tr>
      <w:tr>
        <w:trPr>
          <w:cantSplit/>
        </w:trPr>
        <w:tc>
          <w:tcPr>
            <w:tcW w:type="dxa" w:w="2160"/>
            <w:vAlign w:val="top"/>
            <w:tcMar>
              <w:top w:w="80" w:type="dxa"/>
              <w:start w:w="100" w:type="dxa"/>
              <w:bottom w:w="80" w:type="dxa"/>
              <w:end w:w="100" w:type="dxa"/>
            </w:tcMar>
          </w:tcPr>
          <w:p>
            <w:pPr>
              <w:widowControl/>
              <w:spacing w:after="0"/>
            </w:pPr>
            <w:r>
              <w:rPr>
                <w:color w:val="241F2B"/>
                <w:sz w:val="14"/>
              </w:rPr>
              <w:t>Commerce</w:t>
            </w:r>
          </w:p>
        </w:tc>
        <w:tc>
          <w:tcPr>
            <w:tcW w:type="dxa" w:w="1944"/>
            <w:vAlign w:val="top"/>
            <w:tcMar>
              <w:top w:w="80" w:type="dxa"/>
              <w:start w:w="100" w:type="dxa"/>
              <w:bottom w:w="80" w:type="dxa"/>
              <w:end w:w="100" w:type="dxa"/>
            </w:tcMar>
          </w:tcPr>
          <w:p>
            <w:pPr>
              <w:widowControl/>
              <w:spacing w:after="0"/>
            </w:pPr>
            <w:r>
              <w:rPr>
                <w:color w:val="241F2B"/>
                <w:sz w:val="14"/>
              </w:rPr>
              <w:t>Simulation</w:t>
            </w:r>
          </w:p>
        </w:tc>
        <w:tc>
          <w:tcPr>
            <w:tcW w:type="dxa" w:w="5832"/>
            <w:vAlign w:val="top"/>
            <w:tcMar>
              <w:top w:w="80" w:type="dxa"/>
              <w:start w:w="100" w:type="dxa"/>
              <w:bottom w:w="80" w:type="dxa"/>
              <w:end w:w="100" w:type="dxa"/>
            </w:tcMar>
          </w:tcPr>
          <w:p>
            <w:pPr>
              <w:widowControl/>
              <w:spacing w:after="0"/>
            </w:pPr>
            <w:r>
              <w:rPr>
                <w:color w:val="241F2B"/>
                <w:sz w:val="14"/>
              </w:rPr>
              <w:t>Bag and checkout continuity work locally; retain as a clearly simulated handoff</w:t>
            </w:r>
          </w:p>
        </w:tc>
      </w:tr>
    </w:tbl>
    <w:p>
      <w:pPr>
        <w:widowControl/>
        <w:spacing w:after="0"/>
      </w:pPr>
    </w:p>
    <w:p>
      <w:pPr>
        <w:pStyle w:val="Heading2"/>
        <w:widowControl/>
      </w:pPr>
      <w:r>
        <w:t>Changes from version 2</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3D2344"/>
            <w:vAlign w:val="center"/>
            <w:tcMar>
              <w:top w:w="90" w:type="dxa"/>
              <w:start w:w="100" w:type="dxa"/>
              <w:bottom w:w="90" w:type="dxa"/>
              <w:end w:w="100" w:type="dxa"/>
            </w:tcMar>
          </w:tcPr>
          <w:p>
            <w:pPr>
              <w:widowControl/>
              <w:spacing w:after="0"/>
            </w:pPr>
            <w:r>
              <w:rPr>
                <w:b/>
                <w:color w:val="FFFFFF"/>
                <w:sz w:val="16"/>
              </w:rPr>
              <w:t>Area</w:t>
            </w:r>
          </w:p>
        </w:tc>
        <w:tc>
          <w:tcPr>
            <w:tcW w:type="dxa" w:w="7560"/>
            <w:shd w:fill="3D2344"/>
            <w:vAlign w:val="center"/>
            <w:tcMar>
              <w:top w:w="90" w:type="dxa"/>
              <w:start w:w="100" w:type="dxa"/>
              <w:bottom w:w="90" w:type="dxa"/>
              <w:end w:w="100" w:type="dxa"/>
            </w:tcMar>
          </w:tcPr>
          <w:p>
            <w:pPr>
              <w:widowControl/>
              <w:spacing w:after="0"/>
            </w:pPr>
            <w:r>
              <w:rPr>
                <w:b/>
                <w:color w:val="FFFFFF"/>
                <w:sz w:val="16"/>
              </w:rPr>
              <w:t>Version 3 change</w:t>
            </w:r>
          </w:p>
        </w:tc>
      </w:tr>
      <w:tr>
        <w:trPr>
          <w:cantSplit/>
        </w:trPr>
        <w:tc>
          <w:tcPr>
            <w:tcW w:type="dxa" w:w="2376"/>
            <w:vAlign w:val="top"/>
            <w:tcMar>
              <w:top w:w="80" w:type="dxa"/>
              <w:start w:w="100" w:type="dxa"/>
              <w:bottom w:w="80" w:type="dxa"/>
              <w:end w:w="100" w:type="dxa"/>
            </w:tcMar>
          </w:tcPr>
          <w:p>
            <w:pPr>
              <w:widowControl/>
              <w:spacing w:after="0"/>
            </w:pPr>
            <w:r>
              <w:rPr>
                <w:color w:val="241F2B"/>
                <w:sz w:val="16"/>
              </w:rPr>
              <w:t>Customer and market</w:t>
            </w:r>
          </w:p>
        </w:tc>
        <w:tc>
          <w:tcPr>
            <w:tcW w:type="dxa" w:w="7560"/>
            <w:vAlign w:val="top"/>
            <w:tcMar>
              <w:top w:w="80" w:type="dxa"/>
              <w:start w:w="100" w:type="dxa"/>
              <w:bottom w:w="80" w:type="dxa"/>
              <w:end w:w="100" w:type="dxa"/>
            </w:tcMar>
          </w:tcPr>
          <w:p>
            <w:pPr>
              <w:widowControl/>
              <w:spacing w:after="0"/>
            </w:pPr>
            <w:r>
              <w:rPr>
                <w:color w:val="241F2B"/>
                <w:sz w:val="16"/>
              </w:rPr>
              <w:t>Adds US launch and a department-retailer ICP; selects Nordstrom-like first pitch and Macy's-like second</w:t>
            </w:r>
          </w:p>
        </w:tc>
      </w:tr>
      <w:tr>
        <w:trPr>
          <w:cantSplit/>
        </w:trPr>
        <w:tc>
          <w:tcPr>
            <w:tcW w:type="dxa" w:w="2376"/>
            <w:vAlign w:val="top"/>
            <w:tcMar>
              <w:top w:w="80" w:type="dxa"/>
              <w:start w:w="100" w:type="dxa"/>
              <w:bottom w:w="80" w:type="dxa"/>
              <w:end w:w="100" w:type="dxa"/>
            </w:tcMar>
            <w:shd w:fill="F7F4F0"/>
          </w:tcPr>
          <w:p>
            <w:pPr>
              <w:widowControl/>
              <w:spacing w:after="0"/>
            </w:pPr>
            <w:r>
              <w:rPr>
                <w:color w:val="241F2B"/>
                <w:sz w:val="16"/>
              </w:rPr>
              <w:t>Onboarding</w:t>
            </w:r>
          </w:p>
        </w:tc>
        <w:tc>
          <w:tcPr>
            <w:tcW w:type="dxa" w:w="7560"/>
            <w:vAlign w:val="top"/>
            <w:tcMar>
              <w:top w:w="80" w:type="dxa"/>
              <w:start w:w="100" w:type="dxa"/>
              <w:bottom w:w="80" w:type="dxa"/>
              <w:end w:w="100" w:type="dxa"/>
            </w:tcMar>
            <w:shd w:fill="F7F4F0"/>
          </w:tcPr>
          <w:p>
            <w:pPr>
              <w:widowControl/>
              <w:spacing w:after="0"/>
            </w:pPr>
            <w:r>
              <w:rPr>
                <w:color w:val="241F2B"/>
                <w:sz w:val="16"/>
              </w:rPr>
              <w:t>Replaces the five-stage flow with an optional, PDP-led, two-screen setup and rare micro-questions</w:t>
            </w:r>
          </w:p>
        </w:tc>
      </w:tr>
      <w:tr>
        <w:trPr>
          <w:cantSplit/>
        </w:trPr>
        <w:tc>
          <w:tcPr>
            <w:tcW w:type="dxa" w:w="2376"/>
            <w:vAlign w:val="top"/>
            <w:tcMar>
              <w:top w:w="80" w:type="dxa"/>
              <w:start w:w="100" w:type="dxa"/>
              <w:bottom w:w="80" w:type="dxa"/>
              <w:end w:w="100" w:type="dxa"/>
            </w:tcMar>
          </w:tcPr>
          <w:p>
            <w:pPr>
              <w:widowControl/>
              <w:spacing w:after="0"/>
            </w:pPr>
            <w:r>
              <w:rPr>
                <w:color w:val="241F2B"/>
                <w:sz w:val="16"/>
              </w:rPr>
              <w:t>Category scope</w:t>
            </w:r>
          </w:p>
        </w:tc>
        <w:tc>
          <w:tcPr>
            <w:tcW w:type="dxa" w:w="7560"/>
            <w:vAlign w:val="top"/>
            <w:tcMar>
              <w:top w:w="80" w:type="dxa"/>
              <w:start w:w="100" w:type="dxa"/>
              <w:bottom w:w="80" w:type="dxa"/>
              <w:end w:w="100" w:type="dxa"/>
            </w:tcMar>
          </w:tcPr>
          <w:p>
            <w:pPr>
              <w:widowControl/>
              <w:spacing w:after="0"/>
            </w:pPr>
            <w:r>
              <w:rPr>
                <w:color w:val="241F2B"/>
                <w:sz w:val="16"/>
              </w:rPr>
              <w:t>Expands the evidence release from trousers and jeans to all 11 mock categories across five families</w:t>
            </w:r>
          </w:p>
        </w:tc>
      </w:tr>
      <w:tr>
        <w:trPr>
          <w:cantSplit/>
        </w:trPr>
        <w:tc>
          <w:tcPr>
            <w:tcW w:type="dxa" w:w="2376"/>
            <w:vAlign w:val="top"/>
            <w:tcMar>
              <w:top w:w="80" w:type="dxa"/>
              <w:start w:w="100" w:type="dxa"/>
              <w:bottom w:w="80" w:type="dxa"/>
              <w:end w:w="100" w:type="dxa"/>
            </w:tcMar>
            <w:shd w:fill="F7F4F0"/>
          </w:tcPr>
          <w:p>
            <w:pPr>
              <w:widowControl/>
              <w:spacing w:after="0"/>
            </w:pPr>
            <w:r>
              <w:rPr>
                <w:color w:val="241F2B"/>
                <w:sz w:val="16"/>
              </w:rPr>
              <w:t>Catalog truth</w:t>
            </w:r>
          </w:p>
        </w:tc>
        <w:tc>
          <w:tcPr>
            <w:tcW w:type="dxa" w:w="7560"/>
            <w:vAlign w:val="top"/>
            <w:tcMar>
              <w:top w:w="80" w:type="dxa"/>
              <w:start w:w="100" w:type="dxa"/>
              <w:bottom w:w="80" w:type="dxa"/>
              <w:end w:w="100" w:type="dxa"/>
            </w:tcMar>
            <w:shd w:fill="F7F4F0"/>
          </w:tcPr>
          <w:p>
            <w:pPr>
              <w:widowControl/>
              <w:spacing w:after="0"/>
            </w:pPr>
            <w:r>
              <w:rPr>
                <w:color w:val="241F2B"/>
                <w:sz w:val="16"/>
              </w:rPr>
              <w:t>Corrects the current-state claim from multi-brand to single-brand and makes fictional multi-brand conversion P0</w:t>
            </w:r>
          </w:p>
        </w:tc>
      </w:tr>
      <w:tr>
        <w:trPr>
          <w:cantSplit/>
        </w:trPr>
        <w:tc>
          <w:tcPr>
            <w:tcW w:type="dxa" w:w="2376"/>
            <w:vAlign w:val="top"/>
            <w:tcMar>
              <w:top w:w="80" w:type="dxa"/>
              <w:start w:w="100" w:type="dxa"/>
              <w:bottom w:w="80" w:type="dxa"/>
              <w:end w:w="100" w:type="dxa"/>
            </w:tcMar>
          </w:tcPr>
          <w:p>
            <w:pPr>
              <w:widowControl/>
              <w:spacing w:after="0"/>
            </w:pPr>
            <w:r>
              <w:rPr>
                <w:color w:val="241F2B"/>
                <w:sz w:val="16"/>
              </w:rPr>
              <w:t>Image rights</w:t>
            </w:r>
          </w:p>
        </w:tc>
        <w:tc>
          <w:tcPr>
            <w:tcW w:type="dxa" w:w="7560"/>
            <w:vAlign w:val="top"/>
            <w:tcMar>
              <w:top w:w="80" w:type="dxa"/>
              <w:start w:w="100" w:type="dxa"/>
              <w:bottom w:w="80" w:type="dxa"/>
              <w:end w:w="100" w:type="dxa"/>
            </w:tcMar>
          </w:tcPr>
          <w:p>
            <w:pPr>
              <w:widowControl/>
              <w:spacing w:after="0"/>
            </w:pPr>
            <w:r>
              <w:rPr>
                <w:color w:val="241F2B"/>
                <w:sz w:val="16"/>
              </w:rPr>
              <w:t>Marks replacement with original AI-generated assets as resolved, with a manifest follow-up</w:t>
            </w:r>
          </w:p>
        </w:tc>
      </w:tr>
      <w:tr>
        <w:trPr>
          <w:cantSplit/>
        </w:trPr>
        <w:tc>
          <w:tcPr>
            <w:tcW w:type="dxa" w:w="2376"/>
            <w:vAlign w:val="top"/>
            <w:tcMar>
              <w:top w:w="80" w:type="dxa"/>
              <w:start w:w="100" w:type="dxa"/>
              <w:bottom w:w="80" w:type="dxa"/>
              <w:end w:w="100" w:type="dxa"/>
            </w:tcMar>
            <w:shd w:fill="F7F4F0"/>
          </w:tcPr>
          <w:p>
            <w:pPr>
              <w:widowControl/>
              <w:spacing w:after="0"/>
            </w:pPr>
            <w:r>
              <w:rPr>
                <w:color w:val="241F2B"/>
                <w:sz w:val="16"/>
              </w:rPr>
              <w:t>Infrastructure</w:t>
            </w:r>
          </w:p>
        </w:tc>
        <w:tc>
          <w:tcPr>
            <w:tcW w:type="dxa" w:w="7560"/>
            <w:vAlign w:val="top"/>
            <w:tcMar>
              <w:top w:w="80" w:type="dxa"/>
              <w:start w:w="100" w:type="dxa"/>
              <w:bottom w:w="80" w:type="dxa"/>
              <w:end w:w="100" w:type="dxa"/>
            </w:tcMar>
            <w:shd w:fill="F7F4F0"/>
          </w:tcPr>
          <w:p>
            <w:pPr>
              <w:widowControl/>
              <w:spacing w:after="0"/>
            </w:pPr>
            <w:r>
              <w:rPr>
                <w:color w:val="241F2B"/>
                <w:sz w:val="16"/>
              </w:rPr>
              <w:t>Adds a factual zero-dollar stack, limits, identity, database, analytics and CI</w:t>
            </w:r>
          </w:p>
        </w:tc>
      </w:tr>
      <w:tr>
        <w:trPr>
          <w:cantSplit/>
        </w:trPr>
        <w:tc>
          <w:tcPr>
            <w:tcW w:type="dxa" w:w="2376"/>
            <w:vAlign w:val="top"/>
            <w:tcMar>
              <w:top w:w="80" w:type="dxa"/>
              <w:start w:w="100" w:type="dxa"/>
              <w:bottom w:w="80" w:type="dxa"/>
              <w:end w:w="100" w:type="dxa"/>
            </w:tcMar>
          </w:tcPr>
          <w:p>
            <w:pPr>
              <w:widowControl/>
              <w:spacing w:after="0"/>
            </w:pPr>
            <w:r>
              <w:rPr>
                <w:color w:val="241F2B"/>
                <w:sz w:val="16"/>
              </w:rPr>
              <w:t>Evaluation</w:t>
            </w:r>
          </w:p>
        </w:tc>
        <w:tc>
          <w:tcPr>
            <w:tcW w:type="dxa" w:w="7560"/>
            <w:vAlign w:val="top"/>
            <w:tcMar>
              <w:top w:w="80" w:type="dxa"/>
              <w:start w:w="100" w:type="dxa"/>
              <w:bottom w:w="80" w:type="dxa"/>
              <w:end w:w="100" w:type="dxa"/>
            </w:tcMar>
          </w:tcPr>
          <w:p>
            <w:pPr>
              <w:widowControl/>
              <w:spacing w:after="0"/>
            </w:pPr>
            <w:r>
              <w:rPr>
                <w:color w:val="241F2B"/>
                <w:sz w:val="16"/>
              </w:rPr>
              <w:t>Defines all-category baselines, selective risk, calibration, slices, counterfactuals and replay</w:t>
            </w:r>
          </w:p>
        </w:tc>
      </w:tr>
      <w:tr>
        <w:trPr>
          <w:cantSplit/>
        </w:trPr>
        <w:tc>
          <w:tcPr>
            <w:tcW w:type="dxa" w:w="2376"/>
            <w:vAlign w:val="top"/>
            <w:tcMar>
              <w:top w:w="80" w:type="dxa"/>
              <w:start w:w="100" w:type="dxa"/>
              <w:bottom w:w="80" w:type="dxa"/>
              <w:end w:w="100" w:type="dxa"/>
            </w:tcMar>
            <w:shd w:fill="F7F4F0"/>
          </w:tcPr>
          <w:p>
            <w:pPr>
              <w:widowControl/>
              <w:spacing w:after="0"/>
            </w:pPr>
            <w:r>
              <w:rPr>
                <w:color w:val="241F2B"/>
                <w:sz w:val="16"/>
              </w:rPr>
              <w:t>Readiness</w:t>
            </w:r>
          </w:p>
        </w:tc>
        <w:tc>
          <w:tcPr>
            <w:tcW w:type="dxa" w:w="7560"/>
            <w:vAlign w:val="top"/>
            <w:tcMar>
              <w:top w:w="80" w:type="dxa"/>
              <w:start w:w="100" w:type="dxa"/>
              <w:bottom w:w="80" w:type="dxa"/>
              <w:end w:w="100" w:type="dxa"/>
            </w:tcMar>
            <w:shd w:fill="F7F4F0"/>
          </w:tcPr>
          <w:p>
            <w:pPr>
              <w:widowControl/>
              <w:spacing w:after="0"/>
            </w:pPr>
            <w:r>
              <w:rPr>
                <w:color w:val="241F2B"/>
                <w:sz w:val="16"/>
              </w:rPr>
              <w:t>Separates a pilot-ready portfolio product from an enterprise production deployment</w:t>
            </w:r>
          </w:p>
        </w:tc>
      </w:tr>
    </w:tbl>
    <w:p>
      <w:pPr>
        <w:widowControl/>
        <w:spacing w:after="0"/>
      </w:pPr>
    </w:p>
    <w:p>
      <w:pPr>
        <w:pStyle w:val="Heading1"/>
        <w:widowControl/>
      </w:pPr>
      <w:r>
        <w:t>AI Product Manager Portfolio Evidence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3D2344"/>
            <w:vAlign w:val="center"/>
            <w:tcMar>
              <w:top w:w="90" w:type="dxa"/>
              <w:start w:w="100" w:type="dxa"/>
              <w:bottom w:w="90" w:type="dxa"/>
              <w:end w:w="100" w:type="dxa"/>
            </w:tcMar>
          </w:tcPr>
          <w:p>
            <w:pPr>
              <w:widowControl/>
              <w:spacing w:after="0"/>
            </w:pPr>
            <w:r>
              <w:rPr>
                <w:b/>
                <w:color w:val="FFFFFF"/>
                <w:sz w:val="16"/>
              </w:rPr>
              <w:t>Competency</w:t>
            </w:r>
          </w:p>
        </w:tc>
        <w:tc>
          <w:tcPr>
            <w:tcW w:type="dxa" w:w="7488"/>
            <w:shd w:fill="3D2344"/>
            <w:vAlign w:val="center"/>
            <w:tcMar>
              <w:top w:w="90" w:type="dxa"/>
              <w:start w:w="100" w:type="dxa"/>
              <w:bottom w:w="90" w:type="dxa"/>
              <w:end w:w="100" w:type="dxa"/>
            </w:tcMar>
          </w:tcPr>
          <w:p>
            <w:pPr>
              <w:widowControl/>
              <w:spacing w:after="0"/>
            </w:pPr>
            <w:r>
              <w:rPr>
                <w:b/>
                <w:color w:val="FFFFFF"/>
                <w:sz w:val="16"/>
              </w:rPr>
              <w:t>Visible artifact</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Market and strategy</w:t>
            </w:r>
          </w:p>
        </w:tc>
        <w:tc>
          <w:tcPr>
            <w:tcW w:type="dxa" w:w="7488"/>
            <w:vAlign w:val="top"/>
            <w:tcMar>
              <w:top w:w="80" w:type="dxa"/>
              <w:start w:w="100" w:type="dxa"/>
              <w:bottom w:w="80" w:type="dxa"/>
              <w:end w:w="100" w:type="dxa"/>
            </w:tcMar>
          </w:tcPr>
          <w:p>
            <w:pPr>
              <w:widowControl/>
              <w:spacing w:after="0"/>
            </w:pPr>
            <w:r>
              <w:rPr>
                <w:color w:val="241F2B"/>
                <w:sz w:val="16"/>
              </w:rPr>
              <w:t>Primary-source competitive map, ICP choice, pitch sequence, differentiation and claims discipline</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Discovery and UX</w:t>
            </w:r>
          </w:p>
        </w:tc>
        <w:tc>
          <w:tcPr>
            <w:tcW w:type="dxa" w:w="7488"/>
            <w:vAlign w:val="top"/>
            <w:tcMar>
              <w:top w:w="80" w:type="dxa"/>
              <w:start w:w="100" w:type="dxa"/>
              <w:bottom w:w="80" w:type="dxa"/>
              <w:end w:w="100" w:type="dxa"/>
            </w:tcMar>
            <w:shd w:fill="F7F4F0"/>
          </w:tcPr>
          <w:p>
            <w:pPr>
              <w:widowControl/>
              <w:spacing w:after="0"/>
            </w:pPr>
            <w:r>
              <w:rPr>
                <w:color w:val="241F2B"/>
                <w:sz w:val="16"/>
              </w:rPr>
              <w:t>Short optional onboarding, progressive disclosure, guest/account paths, research plan and acceptance criteria</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Data product</w:t>
            </w:r>
          </w:p>
        </w:tc>
        <w:tc>
          <w:tcPr>
            <w:tcW w:type="dxa" w:w="7488"/>
            <w:vAlign w:val="top"/>
            <w:tcMar>
              <w:top w:w="80" w:type="dxa"/>
              <w:start w:w="100" w:type="dxa"/>
              <w:bottom w:w="80" w:type="dxa"/>
              <w:end w:w="100" w:type="dxa"/>
            </w:tcMar>
          </w:tcPr>
          <w:p>
            <w:pPr>
              <w:widowControl/>
              <w:spacing w:after="0"/>
            </w:pPr>
            <w:r>
              <w:rPr>
                <w:color w:val="241F2B"/>
                <w:sz w:val="16"/>
              </w:rPr>
              <w:t>Canonical garment and profile models, provenance, retailer contracts, outcome joins and governance</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AI and ML product</w:t>
            </w:r>
          </w:p>
        </w:tc>
        <w:tc>
          <w:tcPr>
            <w:tcW w:type="dxa" w:w="7488"/>
            <w:vAlign w:val="top"/>
            <w:tcMar>
              <w:top w:w="80" w:type="dxa"/>
              <w:start w:w="100" w:type="dxa"/>
              <w:bottom w:w="80" w:type="dxa"/>
              <w:end w:w="100" w:type="dxa"/>
            </w:tcMar>
            <w:shd w:fill="F7F4F0"/>
          </w:tcPr>
          <w:p>
            <w:pPr>
              <w:widowControl/>
              <w:spacing w:after="0"/>
            </w:pPr>
            <w:r>
              <w:rPr>
                <w:color w:val="241F2B"/>
                <w:sz w:val="16"/>
              </w:rPr>
              <w:t>Baselines, calibrated confidence, abstention, slice risk, counterfactual tests, replay and versioning</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Experimentation</w:t>
            </w:r>
          </w:p>
        </w:tc>
        <w:tc>
          <w:tcPr>
            <w:tcW w:type="dxa" w:w="7488"/>
            <w:vAlign w:val="top"/>
            <w:tcMar>
              <w:top w:w="80" w:type="dxa"/>
              <w:start w:w="100" w:type="dxa"/>
              <w:bottom w:w="80" w:type="dxa"/>
              <w:end w:w="100" w:type="dxa"/>
            </w:tcMar>
          </w:tcPr>
          <w:p>
            <w:pPr>
              <w:widowControl/>
              <w:spacing w:after="0"/>
            </w:pPr>
            <w:r>
              <w:rPr>
                <w:color w:val="241F2B"/>
                <w:sz w:val="16"/>
              </w:rPr>
              <w:t>Feature flags, funnel instrumentation, usability study, shadow mode and randomized pilot design</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Trust</w:t>
            </w:r>
          </w:p>
        </w:tc>
        <w:tc>
          <w:tcPr>
            <w:tcW w:type="dxa" w:w="7488"/>
            <w:vAlign w:val="top"/>
            <w:tcMar>
              <w:top w:w="80" w:type="dxa"/>
              <w:start w:w="100" w:type="dxa"/>
              <w:bottom w:w="80" w:type="dxa"/>
              <w:end w:w="100" w:type="dxa"/>
            </w:tcMar>
            <w:shd w:fill="F7F4F0"/>
          </w:tcPr>
          <w:p>
            <w:pPr>
              <w:widowControl/>
              <w:spacing w:after="0"/>
            </w:pPr>
            <w:r>
              <w:rPr>
                <w:color w:val="241F2B"/>
                <w:sz w:val="16"/>
              </w:rPr>
              <w:t>Data minimization, purpose controls, RLS, export/delete, claim inventory and safe fallback</w:t>
            </w:r>
          </w:p>
        </w:tc>
      </w:tr>
      <w:tr>
        <w:trPr>
          <w:cantSplit/>
        </w:trPr>
        <w:tc>
          <w:tcPr>
            <w:tcW w:type="dxa" w:w="2448"/>
            <w:vAlign w:val="top"/>
            <w:tcMar>
              <w:top w:w="80" w:type="dxa"/>
              <w:start w:w="100" w:type="dxa"/>
              <w:bottom w:w="80" w:type="dxa"/>
              <w:end w:w="100" w:type="dxa"/>
            </w:tcMar>
          </w:tcPr>
          <w:p>
            <w:pPr>
              <w:widowControl/>
              <w:spacing w:after="0"/>
            </w:pPr>
            <w:r>
              <w:rPr>
                <w:color w:val="241F2B"/>
                <w:sz w:val="16"/>
              </w:rPr>
              <w:t>Execution</w:t>
            </w:r>
          </w:p>
        </w:tc>
        <w:tc>
          <w:tcPr>
            <w:tcW w:type="dxa" w:w="7488"/>
            <w:vAlign w:val="top"/>
            <w:tcMar>
              <w:top w:w="80" w:type="dxa"/>
              <w:start w:w="100" w:type="dxa"/>
              <w:bottom w:w="80" w:type="dxa"/>
              <w:end w:w="100" w:type="dxa"/>
            </w:tcMar>
          </w:tcPr>
          <w:p>
            <w:pPr>
              <w:widowControl/>
              <w:spacing w:after="0"/>
            </w:pPr>
            <w:r>
              <w:rPr>
                <w:color w:val="241F2B"/>
                <w:sz w:val="16"/>
              </w:rPr>
              <w:t>Prioritized requirements, free-stack constraints, phase gates, risks, CI and operational readiness</w:t>
            </w:r>
          </w:p>
        </w:tc>
      </w:tr>
      <w:tr>
        <w:trPr>
          <w:cantSplit/>
        </w:trPr>
        <w:tc>
          <w:tcPr>
            <w:tcW w:type="dxa" w:w="2448"/>
            <w:vAlign w:val="top"/>
            <w:tcMar>
              <w:top w:w="80" w:type="dxa"/>
              <w:start w:w="100" w:type="dxa"/>
              <w:bottom w:w="80" w:type="dxa"/>
              <w:end w:w="100" w:type="dxa"/>
            </w:tcMar>
            <w:shd w:fill="F7F4F0"/>
          </w:tcPr>
          <w:p>
            <w:pPr>
              <w:widowControl/>
              <w:spacing w:after="0"/>
            </w:pPr>
            <w:r>
              <w:rPr>
                <w:color w:val="241F2B"/>
                <w:sz w:val="16"/>
              </w:rPr>
              <w:t>Communication</w:t>
            </w:r>
          </w:p>
        </w:tc>
        <w:tc>
          <w:tcPr>
            <w:tcW w:type="dxa" w:w="7488"/>
            <w:vAlign w:val="top"/>
            <w:tcMar>
              <w:top w:w="80" w:type="dxa"/>
              <w:start w:w="100" w:type="dxa"/>
              <w:bottom w:w="80" w:type="dxa"/>
              <w:end w:w="100" w:type="dxa"/>
            </w:tcMar>
            <w:shd w:fill="F7F4F0"/>
          </w:tcPr>
          <w:p>
            <w:pPr>
              <w:widowControl/>
              <w:spacing w:after="0"/>
            </w:pPr>
            <w:r>
              <w:rPr>
                <w:color w:val="241F2B"/>
                <w:sz w:val="16"/>
              </w:rPr>
              <w:t>A live shopper demo, internal evidence portal, reproducible evaluation report and retailer pitch narrative</w:t>
            </w:r>
          </w:p>
        </w:tc>
      </w:tr>
    </w:tbl>
    <w:p>
      <w:pPr>
        <w:widowControl/>
        <w:spacing w:after="0"/>
      </w:pPr>
    </w:p>
    <w:p>
      <w:pPr>
        <w:widowControl/>
      </w:pPr>
      <w:r>
        <w:t>The strongest portfolio story is not that the UI looks complete. It is that the product owner identified where the prototype overclaimed, chose a smaller and more defensible market position, defined the data and uncertainty contract, evaluated every supported category, and separated synthetic learning from live business proof.</w:t>
      </w:r>
    </w:p>
    <w:p>
      <w:pPr>
        <w:pStyle w:val="Heading1"/>
        <w:widowControl/>
      </w:pPr>
      <w:r>
        <w:t>Launch Gates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3D2344"/>
            <w:vAlign w:val="center"/>
            <w:tcMar>
              <w:top w:w="90" w:type="dxa"/>
              <w:start w:w="100" w:type="dxa"/>
              <w:bottom w:w="90" w:type="dxa"/>
              <w:end w:w="100" w:type="dxa"/>
            </w:tcMar>
          </w:tcPr>
          <w:p>
            <w:pPr>
              <w:widowControl/>
              <w:spacing w:after="0"/>
            </w:pPr>
            <w:r>
              <w:rPr>
                <w:b/>
                <w:color w:val="FFFFFF"/>
                <w:sz w:val="16"/>
              </w:rPr>
              <w:t>Gate</w:t>
            </w:r>
          </w:p>
        </w:tc>
        <w:tc>
          <w:tcPr>
            <w:tcW w:type="dxa" w:w="2592"/>
            <w:shd w:fill="3D2344"/>
            <w:vAlign w:val="center"/>
            <w:tcMar>
              <w:top w:w="90" w:type="dxa"/>
              <w:start w:w="100" w:type="dxa"/>
              <w:bottom w:w="90" w:type="dxa"/>
              <w:end w:w="100" w:type="dxa"/>
            </w:tcMar>
          </w:tcPr>
          <w:p>
            <w:pPr>
              <w:widowControl/>
              <w:spacing w:after="0"/>
            </w:pPr>
            <w:r>
              <w:rPr>
                <w:b/>
                <w:color w:val="FFFFFF"/>
                <w:sz w:val="16"/>
              </w:rPr>
              <w:t>Readiness level</w:t>
            </w:r>
          </w:p>
        </w:tc>
        <w:tc>
          <w:tcPr>
            <w:tcW w:type="dxa" w:w="6192"/>
            <w:shd w:fill="3D2344"/>
            <w:vAlign w:val="center"/>
            <w:tcMar>
              <w:top w:w="90" w:type="dxa"/>
              <w:start w:w="100" w:type="dxa"/>
              <w:bottom w:w="90" w:type="dxa"/>
              <w:end w:w="100" w:type="dxa"/>
            </w:tcMar>
          </w:tcPr>
          <w:p>
            <w:pPr>
              <w:widowControl/>
              <w:spacing w:after="0"/>
            </w:pPr>
            <w:r>
              <w:rPr>
                <w:b/>
                <w:color w:val="FFFFFF"/>
                <w:sz w:val="16"/>
              </w:rPr>
              <w:t>Required evidence</w:t>
            </w:r>
          </w:p>
        </w:tc>
      </w:tr>
      <w:tr>
        <w:trPr>
          <w:cantSplit/>
        </w:trPr>
        <w:tc>
          <w:tcPr>
            <w:tcW w:type="dxa" w:w="1152"/>
            <w:vAlign w:val="top"/>
            <w:tcMar>
              <w:top w:w="80" w:type="dxa"/>
              <w:start w:w="100" w:type="dxa"/>
              <w:bottom w:w="80" w:type="dxa"/>
              <w:end w:w="100" w:type="dxa"/>
            </w:tcMar>
          </w:tcPr>
          <w:p>
            <w:pPr>
              <w:widowControl/>
              <w:spacing w:after="0"/>
            </w:pPr>
            <w:r>
              <w:rPr>
                <w:color w:val="241F2B"/>
                <w:sz w:val="16"/>
              </w:rPr>
              <w:t>Gate 1</w:t>
            </w:r>
          </w:p>
        </w:tc>
        <w:tc>
          <w:tcPr>
            <w:tcW w:type="dxa" w:w="2592"/>
            <w:vAlign w:val="top"/>
            <w:tcMar>
              <w:top w:w="80" w:type="dxa"/>
              <w:start w:w="100" w:type="dxa"/>
              <w:bottom w:w="80" w:type="dxa"/>
              <w:end w:w="100" w:type="dxa"/>
            </w:tcMar>
          </w:tcPr>
          <w:p>
            <w:pPr>
              <w:widowControl/>
              <w:spacing w:after="0"/>
            </w:pPr>
            <w:r>
              <w:rPr>
                <w:color w:val="241F2B"/>
                <w:sz w:val="16"/>
              </w:rPr>
              <w:t>Truthful experience</w:t>
            </w:r>
          </w:p>
        </w:tc>
        <w:tc>
          <w:tcPr>
            <w:tcW w:type="dxa" w:w="6192"/>
            <w:vAlign w:val="top"/>
            <w:tcMar>
              <w:top w:w="80" w:type="dxa"/>
              <w:start w:w="100" w:type="dxa"/>
              <w:bottom w:w="80" w:type="dxa"/>
              <w:end w:w="100" w:type="dxa"/>
            </w:tcMar>
          </w:tcPr>
          <w:p>
            <w:pPr>
              <w:widowControl/>
              <w:spacing w:after="0"/>
            </w:pPr>
            <w:r>
              <w:rPr>
                <w:color w:val="241F2B"/>
                <w:sz w:val="16"/>
              </w:rPr>
              <w:t>Identity separation, claim cleanup, optional short onboarding, safe-state designs, accessibility</w:t>
            </w:r>
          </w:p>
        </w:tc>
      </w:tr>
      <w:tr>
        <w:trPr>
          <w:cantSplit/>
        </w:trPr>
        <w:tc>
          <w:tcPr>
            <w:tcW w:type="dxa" w:w="1152"/>
            <w:vAlign w:val="top"/>
            <w:tcMar>
              <w:top w:w="80" w:type="dxa"/>
              <w:start w:w="100" w:type="dxa"/>
              <w:bottom w:w="80" w:type="dxa"/>
              <w:end w:w="100" w:type="dxa"/>
            </w:tcMar>
            <w:shd w:fill="F7F4F0"/>
          </w:tcPr>
          <w:p>
            <w:pPr>
              <w:widowControl/>
              <w:spacing w:after="0"/>
            </w:pPr>
            <w:r>
              <w:rPr>
                <w:color w:val="241F2B"/>
                <w:sz w:val="16"/>
              </w:rPr>
              <w:t>Gate 2</w:t>
            </w:r>
          </w:p>
        </w:tc>
        <w:tc>
          <w:tcPr>
            <w:tcW w:type="dxa" w:w="2592"/>
            <w:vAlign w:val="top"/>
            <w:tcMar>
              <w:top w:w="80" w:type="dxa"/>
              <w:start w:w="100" w:type="dxa"/>
              <w:bottom w:w="80" w:type="dxa"/>
              <w:end w:w="100" w:type="dxa"/>
            </w:tcMar>
            <w:shd w:fill="F7F4F0"/>
          </w:tcPr>
          <w:p>
            <w:pPr>
              <w:widowControl/>
              <w:spacing w:after="0"/>
            </w:pPr>
            <w:r>
              <w:rPr>
                <w:color w:val="241F2B"/>
                <w:sz w:val="16"/>
              </w:rPr>
              <w:t>End-to-end evidence</w:t>
            </w:r>
          </w:p>
        </w:tc>
        <w:tc>
          <w:tcPr>
            <w:tcW w:type="dxa" w:w="6192"/>
            <w:vAlign w:val="top"/>
            <w:tcMar>
              <w:top w:w="80" w:type="dxa"/>
              <w:start w:w="100" w:type="dxa"/>
              <w:bottom w:w="80" w:type="dxa"/>
              <w:end w:w="100" w:type="dxa"/>
            </w:tcMar>
            <w:shd w:fill="F7F4F0"/>
          </w:tcPr>
          <w:p>
            <w:pPr>
              <w:widowControl/>
              <w:spacing w:after="0"/>
            </w:pPr>
            <w:r>
              <w:rPr>
                <w:color w:val="241F2B"/>
                <w:sz w:val="16"/>
              </w:rPr>
              <w:t>Real auth and persistence, multi-brand data, all-family scoring, privacy controls, logs and replay</w:t>
            </w:r>
          </w:p>
        </w:tc>
      </w:tr>
      <w:tr>
        <w:trPr>
          <w:cantSplit/>
        </w:trPr>
        <w:tc>
          <w:tcPr>
            <w:tcW w:type="dxa" w:w="1152"/>
            <w:vAlign w:val="top"/>
            <w:tcMar>
              <w:top w:w="80" w:type="dxa"/>
              <w:start w:w="100" w:type="dxa"/>
              <w:bottom w:w="80" w:type="dxa"/>
              <w:end w:w="100" w:type="dxa"/>
            </w:tcMar>
          </w:tcPr>
          <w:p>
            <w:pPr>
              <w:widowControl/>
              <w:spacing w:after="0"/>
            </w:pPr>
            <w:r>
              <w:rPr>
                <w:color w:val="241F2B"/>
                <w:sz w:val="16"/>
              </w:rPr>
              <w:t>Gate 3</w:t>
            </w:r>
          </w:p>
        </w:tc>
        <w:tc>
          <w:tcPr>
            <w:tcW w:type="dxa" w:w="2592"/>
            <w:vAlign w:val="top"/>
            <w:tcMar>
              <w:top w:w="80" w:type="dxa"/>
              <w:start w:w="100" w:type="dxa"/>
              <w:bottom w:w="80" w:type="dxa"/>
              <w:end w:w="100" w:type="dxa"/>
            </w:tcMar>
          </w:tcPr>
          <w:p>
            <w:pPr>
              <w:widowControl/>
              <w:spacing w:after="0"/>
            </w:pPr>
            <w:r>
              <w:rPr>
                <w:color w:val="241F2B"/>
                <w:sz w:val="16"/>
              </w:rPr>
              <w:t>Portfolio publication</w:t>
            </w:r>
          </w:p>
        </w:tc>
        <w:tc>
          <w:tcPr>
            <w:tcW w:type="dxa" w:w="6192"/>
            <w:vAlign w:val="top"/>
            <w:tcMar>
              <w:top w:w="80" w:type="dxa"/>
              <w:start w:w="100" w:type="dxa"/>
              <w:bottom w:w="80" w:type="dxa"/>
              <w:end w:w="100" w:type="dxa"/>
            </w:tcMar>
          </w:tcPr>
          <w:p>
            <w:pPr>
              <w:widowControl/>
              <w:spacing w:after="0"/>
            </w:pPr>
            <w:r>
              <w:rPr>
                <w:color w:val="241F2B"/>
                <w:sz w:val="16"/>
              </w:rPr>
              <w:t>Synthetic evaluation and dashboard complete; sources, limitations and image provenance published</w:t>
            </w:r>
          </w:p>
        </w:tc>
      </w:tr>
      <w:tr>
        <w:trPr>
          <w:cantSplit/>
        </w:trPr>
        <w:tc>
          <w:tcPr>
            <w:tcW w:type="dxa" w:w="1152"/>
            <w:vAlign w:val="top"/>
            <w:tcMar>
              <w:top w:w="80" w:type="dxa"/>
              <w:start w:w="100" w:type="dxa"/>
              <w:bottom w:w="80" w:type="dxa"/>
              <w:end w:w="100" w:type="dxa"/>
            </w:tcMar>
            <w:shd w:fill="F7F4F0"/>
          </w:tcPr>
          <w:p>
            <w:pPr>
              <w:widowControl/>
              <w:spacing w:after="0"/>
            </w:pPr>
            <w:r>
              <w:rPr>
                <w:color w:val="241F2B"/>
                <w:sz w:val="16"/>
              </w:rPr>
              <w:t>Gate 4</w:t>
            </w:r>
          </w:p>
        </w:tc>
        <w:tc>
          <w:tcPr>
            <w:tcW w:type="dxa" w:w="2592"/>
            <w:vAlign w:val="top"/>
            <w:tcMar>
              <w:top w:w="80" w:type="dxa"/>
              <w:start w:w="100" w:type="dxa"/>
              <w:bottom w:w="80" w:type="dxa"/>
              <w:end w:w="100" w:type="dxa"/>
            </w:tcMar>
            <w:shd w:fill="F7F4F0"/>
          </w:tcPr>
          <w:p>
            <w:pPr>
              <w:widowControl/>
              <w:spacing w:after="0"/>
            </w:pPr>
            <w:r>
              <w:rPr>
                <w:color w:val="241F2B"/>
                <w:sz w:val="16"/>
              </w:rPr>
              <w:t>Retailer discovery pilot</w:t>
            </w:r>
          </w:p>
        </w:tc>
        <w:tc>
          <w:tcPr>
            <w:tcW w:type="dxa" w:w="6192"/>
            <w:vAlign w:val="top"/>
            <w:tcMar>
              <w:top w:w="80" w:type="dxa"/>
              <w:start w:w="100" w:type="dxa"/>
              <w:bottom w:w="80" w:type="dxa"/>
              <w:end w:w="100" w:type="dxa"/>
            </w:tcMar>
            <w:shd w:fill="F7F4F0"/>
          </w:tcPr>
          <w:p>
            <w:pPr>
              <w:widowControl/>
              <w:spacing w:after="0"/>
            </w:pPr>
            <w:r>
              <w:rPr>
                <w:color w:val="241F2B"/>
                <w:sz w:val="16"/>
              </w:rPr>
              <w:t>Mock integrations, security and privacy review, load/failure tests, runbook and offline replay plan</w:t>
            </w:r>
          </w:p>
        </w:tc>
      </w:tr>
      <w:tr>
        <w:trPr>
          <w:cantSplit/>
        </w:trPr>
        <w:tc>
          <w:tcPr>
            <w:tcW w:type="dxa" w:w="1152"/>
            <w:vAlign w:val="top"/>
            <w:tcMar>
              <w:top w:w="80" w:type="dxa"/>
              <w:start w:w="100" w:type="dxa"/>
              <w:bottom w:w="80" w:type="dxa"/>
              <w:end w:w="100" w:type="dxa"/>
            </w:tcMar>
          </w:tcPr>
          <w:p>
            <w:pPr>
              <w:widowControl/>
              <w:spacing w:after="0"/>
            </w:pPr>
            <w:r>
              <w:rPr>
                <w:color w:val="241F2B"/>
                <w:sz w:val="16"/>
              </w:rPr>
              <w:t>Gate 5</w:t>
            </w:r>
          </w:p>
        </w:tc>
        <w:tc>
          <w:tcPr>
            <w:tcW w:type="dxa" w:w="2592"/>
            <w:vAlign w:val="top"/>
            <w:tcMar>
              <w:top w:w="80" w:type="dxa"/>
              <w:start w:w="100" w:type="dxa"/>
              <w:bottom w:w="80" w:type="dxa"/>
              <w:end w:w="100" w:type="dxa"/>
            </w:tcMar>
          </w:tcPr>
          <w:p>
            <w:pPr>
              <w:widowControl/>
              <w:spacing w:after="0"/>
            </w:pPr>
            <w:r>
              <w:rPr>
                <w:color w:val="241F2B"/>
                <w:sz w:val="16"/>
              </w:rPr>
              <w:t>Live pilot</w:t>
            </w:r>
          </w:p>
        </w:tc>
        <w:tc>
          <w:tcPr>
            <w:tcW w:type="dxa" w:w="6192"/>
            <w:vAlign w:val="top"/>
            <w:tcMar>
              <w:top w:w="80" w:type="dxa"/>
              <w:start w:w="100" w:type="dxa"/>
              <w:bottom w:w="80" w:type="dxa"/>
              <w:end w:w="100" w:type="dxa"/>
            </w:tcMar>
          </w:tcPr>
          <w:p>
            <w:pPr>
              <w:widowControl/>
              <w:spacing w:after="0"/>
            </w:pPr>
            <w:r>
              <w:rPr>
                <w:color w:val="241F2B"/>
                <w:sz w:val="16"/>
              </w:rPr>
              <w:t>Partner data, legal agreements, shadow phase, powered randomized test and complete return window</w:t>
            </w:r>
          </w:p>
        </w:tc>
      </w:tr>
      <w:tr>
        <w:trPr>
          <w:cantSplit/>
        </w:trPr>
        <w:tc>
          <w:tcPr>
            <w:tcW w:type="dxa" w:w="1152"/>
            <w:vAlign w:val="top"/>
            <w:tcMar>
              <w:top w:w="80" w:type="dxa"/>
              <w:start w:w="100" w:type="dxa"/>
              <w:bottom w:w="80" w:type="dxa"/>
              <w:end w:w="100" w:type="dxa"/>
            </w:tcMar>
            <w:shd w:fill="F7F4F0"/>
          </w:tcPr>
          <w:p>
            <w:pPr>
              <w:widowControl/>
              <w:spacing w:after="0"/>
            </w:pPr>
            <w:r>
              <w:rPr>
                <w:color w:val="241F2B"/>
                <w:sz w:val="16"/>
              </w:rPr>
              <w:t>Gate 6</w:t>
            </w:r>
          </w:p>
        </w:tc>
        <w:tc>
          <w:tcPr>
            <w:tcW w:type="dxa" w:w="2592"/>
            <w:vAlign w:val="top"/>
            <w:tcMar>
              <w:top w:w="80" w:type="dxa"/>
              <w:start w:w="100" w:type="dxa"/>
              <w:bottom w:w="80" w:type="dxa"/>
              <w:end w:w="100" w:type="dxa"/>
            </w:tcMar>
            <w:shd w:fill="F7F4F0"/>
          </w:tcPr>
          <w:p>
            <w:pPr>
              <w:widowControl/>
              <w:spacing w:after="0"/>
            </w:pPr>
            <w:r>
              <w:rPr>
                <w:color w:val="241F2B"/>
                <w:sz w:val="16"/>
              </w:rPr>
              <w:t>Production</w:t>
            </w:r>
          </w:p>
        </w:tc>
        <w:tc>
          <w:tcPr>
            <w:tcW w:type="dxa" w:w="6192"/>
            <w:vAlign w:val="top"/>
            <w:tcMar>
              <w:top w:w="80" w:type="dxa"/>
              <w:start w:w="100" w:type="dxa"/>
              <w:bottom w:w="80" w:type="dxa"/>
              <w:end w:w="100" w:type="dxa"/>
            </w:tcMar>
            <w:shd w:fill="F7F4F0"/>
          </w:tcPr>
          <w:p>
            <w:pPr>
              <w:widowControl/>
              <w:spacing w:after="0"/>
            </w:pPr>
            <w:r>
              <w:rPr>
                <w:color w:val="241F2B"/>
                <w:sz w:val="16"/>
              </w:rPr>
              <w:t>Paid infrastructure, SLA, backups, incident response, enterprise identity, monitoring and retailer approvals</w:t>
            </w:r>
          </w:p>
        </w:tc>
      </w:tr>
    </w:tbl>
    <w:p>
      <w:pPr>
        <w:widowControl/>
        <w:spacing w:after="0"/>
      </w:pPr>
    </w:p>
    <w:p>
      <w:pPr>
        <w:pStyle w:val="Heading1"/>
        <w:widowControl/>
      </w:pPr>
      <w:r>
        <w:t>Open Decisions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5976"/>
            <w:shd w:fill="3D2344"/>
            <w:vAlign w:val="center"/>
            <w:tcMar>
              <w:top w:w="90" w:type="dxa"/>
              <w:start w:w="100" w:type="dxa"/>
              <w:bottom w:w="90" w:type="dxa"/>
              <w:end w:w="100" w:type="dxa"/>
            </w:tcMar>
          </w:tcPr>
          <w:p>
            <w:pPr>
              <w:widowControl/>
              <w:spacing w:after="0"/>
            </w:pPr>
            <w:r>
              <w:rPr>
                <w:b/>
                <w:color w:val="FFFFFF"/>
                <w:sz w:val="15"/>
              </w:rPr>
              <w:t>Decision</w:t>
            </w:r>
          </w:p>
        </w:tc>
        <w:tc>
          <w:tcPr>
            <w:tcW w:type="dxa" w:w="2232"/>
            <w:shd w:fill="3D2344"/>
            <w:vAlign w:val="center"/>
            <w:tcMar>
              <w:top w:w="90" w:type="dxa"/>
              <w:start w:w="100" w:type="dxa"/>
              <w:bottom w:w="90" w:type="dxa"/>
              <w:end w:w="100" w:type="dxa"/>
            </w:tcMar>
          </w:tcPr>
          <w:p>
            <w:pPr>
              <w:widowControl/>
              <w:spacing w:after="0"/>
            </w:pPr>
            <w:r>
              <w:rPr>
                <w:b/>
                <w:color w:val="FFFFFF"/>
                <w:sz w:val="15"/>
              </w:rPr>
              <w:t>Owner</w:t>
            </w:r>
          </w:p>
        </w:tc>
        <w:tc>
          <w:tcPr>
            <w:tcW w:type="dxa" w:w="1728"/>
            <w:shd w:fill="3D2344"/>
            <w:vAlign w:val="center"/>
            <w:tcMar>
              <w:top w:w="90" w:type="dxa"/>
              <w:start w:w="100" w:type="dxa"/>
              <w:bottom w:w="90" w:type="dxa"/>
              <w:end w:w="100" w:type="dxa"/>
            </w:tcMar>
          </w:tcPr>
          <w:p>
            <w:pPr>
              <w:widowControl/>
              <w:spacing w:after="0"/>
            </w:pPr>
            <w:r>
              <w:rPr>
                <w:b/>
                <w:color w:val="FFFFFF"/>
                <w:sz w:val="15"/>
              </w:rPr>
              <w:t>Needed by</w:t>
            </w:r>
          </w:p>
        </w:tc>
      </w:tr>
      <w:tr>
        <w:trPr>
          <w:cantSplit/>
        </w:trPr>
        <w:tc>
          <w:tcPr>
            <w:tcW w:type="dxa" w:w="5976"/>
            <w:vAlign w:val="top"/>
            <w:tcMar>
              <w:top w:w="80" w:type="dxa"/>
              <w:start w:w="100" w:type="dxa"/>
              <w:bottom w:w="80" w:type="dxa"/>
              <w:end w:w="100" w:type="dxa"/>
            </w:tcMar>
          </w:tcPr>
          <w:p>
            <w:pPr>
              <w:widowControl/>
              <w:spacing w:after="0"/>
            </w:pPr>
            <w:r>
              <w:rPr>
                <w:color w:val="241F2B"/>
                <w:sz w:val="14"/>
              </w:rPr>
              <w:t>Which fictional retailer name and 10 to 12 fictional brands will replace MeasureOnce Studio</w:t>
            </w:r>
          </w:p>
        </w:tc>
        <w:tc>
          <w:tcPr>
            <w:tcW w:type="dxa" w:w="2232"/>
            <w:vAlign w:val="top"/>
            <w:tcMar>
              <w:top w:w="80" w:type="dxa"/>
              <w:start w:w="100" w:type="dxa"/>
              <w:bottom w:w="80" w:type="dxa"/>
              <w:end w:w="100" w:type="dxa"/>
            </w:tcMar>
          </w:tcPr>
          <w:p>
            <w:pPr>
              <w:widowControl/>
              <w:spacing w:after="0"/>
            </w:pPr>
            <w:r>
              <w:rPr>
                <w:color w:val="241F2B"/>
                <w:sz w:val="14"/>
              </w:rPr>
              <w:t>Product and Brand</w:t>
            </w:r>
          </w:p>
        </w:tc>
        <w:tc>
          <w:tcPr>
            <w:tcW w:type="dxa" w:w="1728"/>
            <w:vAlign w:val="top"/>
            <w:tcMar>
              <w:top w:w="80" w:type="dxa"/>
              <w:start w:w="100" w:type="dxa"/>
              <w:bottom w:w="80" w:type="dxa"/>
              <w:end w:w="100" w:type="dxa"/>
            </w:tcMar>
          </w:tcPr>
          <w:p>
            <w:pPr>
              <w:widowControl/>
              <w:spacing w:after="0"/>
            </w:pPr>
            <w:r>
              <w:rPr>
                <w:color w:val="241F2B"/>
                <w:sz w:val="14"/>
              </w:rPr>
              <w:t>Before Phase 2</w:t>
            </w:r>
          </w:p>
        </w:tc>
      </w:tr>
      <w:tr>
        <w:trPr>
          <w:cantSplit/>
        </w:trPr>
        <w:tc>
          <w:tcPr>
            <w:tcW w:type="dxa" w:w="5976"/>
            <w:vAlign w:val="top"/>
            <w:tcMar>
              <w:top w:w="80" w:type="dxa"/>
              <w:start w:w="100" w:type="dxa"/>
              <w:bottom w:w="80" w:type="dxa"/>
              <w:end w:w="100" w:type="dxa"/>
            </w:tcMar>
            <w:shd w:fill="F7F4F0"/>
          </w:tcPr>
          <w:p>
            <w:pPr>
              <w:widowControl/>
              <w:spacing w:after="0"/>
            </w:pPr>
            <w:r>
              <w:rPr>
                <w:color w:val="241F2B"/>
                <w:sz w:val="14"/>
              </w:rPr>
              <w:t>Which size systems and variant counts provide enough all-category evaluation coverage</w:t>
            </w:r>
          </w:p>
        </w:tc>
        <w:tc>
          <w:tcPr>
            <w:tcW w:type="dxa" w:w="2232"/>
            <w:vAlign w:val="top"/>
            <w:tcMar>
              <w:top w:w="80" w:type="dxa"/>
              <w:start w:w="100" w:type="dxa"/>
              <w:bottom w:w="80" w:type="dxa"/>
              <w:end w:w="100" w:type="dxa"/>
            </w:tcMar>
            <w:shd w:fill="F7F4F0"/>
          </w:tcPr>
          <w:p>
            <w:pPr>
              <w:widowControl/>
              <w:spacing w:after="0"/>
            </w:pPr>
            <w:r>
              <w:rPr>
                <w:color w:val="241F2B"/>
                <w:sz w:val="14"/>
              </w:rPr>
              <w:t>Product, Data and Fit Technical</w:t>
            </w:r>
          </w:p>
        </w:tc>
        <w:tc>
          <w:tcPr>
            <w:tcW w:type="dxa" w:w="1728"/>
            <w:vAlign w:val="top"/>
            <w:tcMar>
              <w:top w:w="80" w:type="dxa"/>
              <w:start w:w="100" w:type="dxa"/>
              <w:bottom w:w="80" w:type="dxa"/>
              <w:end w:w="100" w:type="dxa"/>
            </w:tcMar>
            <w:shd w:fill="F7F4F0"/>
          </w:tcPr>
          <w:p>
            <w:pPr>
              <w:widowControl/>
              <w:spacing w:after="0"/>
            </w:pPr>
            <w:r>
              <w:rPr>
                <w:color w:val="241F2B"/>
                <w:sz w:val="14"/>
              </w:rPr>
              <w:t>Before synthetic generator lock</w:t>
            </w:r>
          </w:p>
        </w:tc>
      </w:tr>
      <w:tr>
        <w:trPr>
          <w:cantSplit/>
        </w:trPr>
        <w:tc>
          <w:tcPr>
            <w:tcW w:type="dxa" w:w="5976"/>
            <w:vAlign w:val="top"/>
            <w:tcMar>
              <w:top w:w="80" w:type="dxa"/>
              <w:start w:w="100" w:type="dxa"/>
              <w:bottom w:w="80" w:type="dxa"/>
              <w:end w:w="100" w:type="dxa"/>
            </w:tcMar>
          </w:tcPr>
          <w:p>
            <w:pPr>
              <w:widowControl/>
              <w:spacing w:after="0"/>
            </w:pPr>
            <w:r>
              <w:rPr>
                <w:color w:val="241F2B"/>
                <w:sz w:val="14"/>
              </w:rPr>
              <w:t>What baseline run sets family-specific accuracy and coverage gates</w:t>
            </w:r>
          </w:p>
        </w:tc>
        <w:tc>
          <w:tcPr>
            <w:tcW w:type="dxa" w:w="2232"/>
            <w:vAlign w:val="top"/>
            <w:tcMar>
              <w:top w:w="80" w:type="dxa"/>
              <w:start w:w="100" w:type="dxa"/>
              <w:bottom w:w="80" w:type="dxa"/>
              <w:end w:w="100" w:type="dxa"/>
            </w:tcMar>
          </w:tcPr>
          <w:p>
            <w:pPr>
              <w:widowControl/>
              <w:spacing w:after="0"/>
            </w:pPr>
            <w:r>
              <w:rPr>
                <w:color w:val="241F2B"/>
                <w:sz w:val="14"/>
              </w:rPr>
              <w:t>ML and Product</w:t>
            </w:r>
          </w:p>
        </w:tc>
        <w:tc>
          <w:tcPr>
            <w:tcW w:type="dxa" w:w="1728"/>
            <w:vAlign w:val="top"/>
            <w:tcMar>
              <w:top w:w="80" w:type="dxa"/>
              <w:start w:w="100" w:type="dxa"/>
              <w:bottom w:w="80" w:type="dxa"/>
              <w:end w:w="100" w:type="dxa"/>
            </w:tcMar>
          </w:tcPr>
          <w:p>
            <w:pPr>
              <w:widowControl/>
              <w:spacing w:after="0"/>
            </w:pPr>
            <w:r>
              <w:rPr>
                <w:color w:val="241F2B"/>
                <w:sz w:val="14"/>
              </w:rPr>
              <w:t>Before tuning</w:t>
            </w:r>
          </w:p>
        </w:tc>
      </w:tr>
      <w:tr>
        <w:trPr>
          <w:cantSplit/>
        </w:trPr>
        <w:tc>
          <w:tcPr>
            <w:tcW w:type="dxa" w:w="5976"/>
            <w:vAlign w:val="top"/>
            <w:tcMar>
              <w:top w:w="80" w:type="dxa"/>
              <w:start w:w="100" w:type="dxa"/>
              <w:bottom w:w="80" w:type="dxa"/>
              <w:end w:w="100" w:type="dxa"/>
            </w:tcMar>
            <w:shd w:fill="F7F4F0"/>
          </w:tcPr>
          <w:p>
            <w:pPr>
              <w:widowControl/>
              <w:spacing w:after="0"/>
            </w:pPr>
            <w:r>
              <w:rPr>
                <w:color w:val="241F2B"/>
                <w:sz w:val="14"/>
              </w:rPr>
              <w:t>What profile freshness period is appropriate for each family</w:t>
            </w:r>
          </w:p>
        </w:tc>
        <w:tc>
          <w:tcPr>
            <w:tcW w:type="dxa" w:w="2232"/>
            <w:vAlign w:val="top"/>
            <w:tcMar>
              <w:top w:w="80" w:type="dxa"/>
              <w:start w:w="100" w:type="dxa"/>
              <w:bottom w:w="80" w:type="dxa"/>
              <w:end w:w="100" w:type="dxa"/>
            </w:tcMar>
            <w:shd w:fill="F7F4F0"/>
          </w:tcPr>
          <w:p>
            <w:pPr>
              <w:widowControl/>
              <w:spacing w:after="0"/>
            </w:pPr>
            <w:r>
              <w:rPr>
                <w:color w:val="241F2B"/>
                <w:sz w:val="14"/>
              </w:rPr>
              <w:t>Product, Research and Privacy</w:t>
            </w:r>
          </w:p>
        </w:tc>
        <w:tc>
          <w:tcPr>
            <w:tcW w:type="dxa" w:w="1728"/>
            <w:vAlign w:val="top"/>
            <w:tcMar>
              <w:top w:w="80" w:type="dxa"/>
              <w:start w:w="100" w:type="dxa"/>
              <w:bottom w:w="80" w:type="dxa"/>
              <w:end w:w="100" w:type="dxa"/>
            </w:tcMar>
            <w:shd w:fill="F7F4F0"/>
          </w:tcPr>
          <w:p>
            <w:pPr>
              <w:widowControl/>
              <w:spacing w:after="0"/>
            </w:pPr>
            <w:r>
              <w:rPr>
                <w:color w:val="241F2B"/>
                <w:sz w:val="14"/>
              </w:rPr>
              <w:t>Before Phase 3</w:t>
            </w:r>
          </w:p>
        </w:tc>
      </w:tr>
      <w:tr>
        <w:trPr>
          <w:cantSplit/>
        </w:trPr>
        <w:tc>
          <w:tcPr>
            <w:tcW w:type="dxa" w:w="5976"/>
            <w:vAlign w:val="top"/>
            <w:tcMar>
              <w:top w:w="80" w:type="dxa"/>
              <w:start w:w="100" w:type="dxa"/>
              <w:bottom w:w="80" w:type="dxa"/>
              <w:end w:w="100" w:type="dxa"/>
            </w:tcMar>
          </w:tcPr>
          <w:p>
            <w:pPr>
              <w:widowControl/>
              <w:spacing w:after="0"/>
            </w:pPr>
            <w:r>
              <w:rPr>
                <w:color w:val="241F2B"/>
                <w:sz w:val="14"/>
              </w:rPr>
              <w:t>Which recent-purchase records are eligible as anchors and how returns affect them</w:t>
            </w:r>
          </w:p>
        </w:tc>
        <w:tc>
          <w:tcPr>
            <w:tcW w:type="dxa" w:w="2232"/>
            <w:vAlign w:val="top"/>
            <w:tcMar>
              <w:top w:w="80" w:type="dxa"/>
              <w:start w:w="100" w:type="dxa"/>
              <w:bottom w:w="80" w:type="dxa"/>
              <w:end w:w="100" w:type="dxa"/>
            </w:tcMar>
          </w:tcPr>
          <w:p>
            <w:pPr>
              <w:widowControl/>
              <w:spacing w:after="0"/>
            </w:pPr>
            <w:r>
              <w:rPr>
                <w:color w:val="241F2B"/>
                <w:sz w:val="14"/>
              </w:rPr>
              <w:t>Product, Data and Retailer</w:t>
            </w:r>
          </w:p>
        </w:tc>
        <w:tc>
          <w:tcPr>
            <w:tcW w:type="dxa" w:w="1728"/>
            <w:vAlign w:val="top"/>
            <w:tcMar>
              <w:top w:w="80" w:type="dxa"/>
              <w:start w:w="100" w:type="dxa"/>
              <w:bottom w:w="80" w:type="dxa"/>
              <w:end w:w="100" w:type="dxa"/>
            </w:tcMar>
          </w:tcPr>
          <w:p>
            <w:pPr>
              <w:widowControl/>
              <w:spacing w:after="0"/>
            </w:pPr>
            <w:r>
              <w:rPr>
                <w:color w:val="241F2B"/>
                <w:sz w:val="14"/>
              </w:rPr>
              <w:t>Before retailer integration</w:t>
            </w:r>
          </w:p>
        </w:tc>
      </w:tr>
      <w:tr>
        <w:trPr>
          <w:cantSplit/>
        </w:trPr>
        <w:tc>
          <w:tcPr>
            <w:tcW w:type="dxa" w:w="5976"/>
            <w:vAlign w:val="top"/>
            <w:tcMar>
              <w:top w:w="80" w:type="dxa"/>
              <w:start w:w="100" w:type="dxa"/>
              <w:bottom w:w="80" w:type="dxa"/>
              <w:end w:w="100" w:type="dxa"/>
            </w:tcMar>
            <w:shd w:fill="F7F4F0"/>
          </w:tcPr>
          <w:p>
            <w:pPr>
              <w:widowControl/>
              <w:spacing w:after="0"/>
            </w:pPr>
            <w:r>
              <w:rPr>
                <w:color w:val="241F2B"/>
                <w:sz w:val="14"/>
              </w:rPr>
              <w:t>Whether chart extraction belongs in the public demo or only the internal evidence portal</w:t>
            </w:r>
          </w:p>
        </w:tc>
        <w:tc>
          <w:tcPr>
            <w:tcW w:type="dxa" w:w="2232"/>
            <w:vAlign w:val="top"/>
            <w:tcMar>
              <w:top w:w="80" w:type="dxa"/>
              <w:start w:w="100" w:type="dxa"/>
              <w:bottom w:w="80" w:type="dxa"/>
              <w:end w:w="100" w:type="dxa"/>
            </w:tcMar>
            <w:shd w:fill="F7F4F0"/>
          </w:tcPr>
          <w:p>
            <w:pPr>
              <w:widowControl/>
              <w:spacing w:after="0"/>
            </w:pPr>
            <w:r>
              <w:rPr>
                <w:color w:val="241F2B"/>
                <w:sz w:val="14"/>
              </w:rPr>
              <w:t>Product and ML</w:t>
            </w:r>
          </w:p>
        </w:tc>
        <w:tc>
          <w:tcPr>
            <w:tcW w:type="dxa" w:w="1728"/>
            <w:vAlign w:val="top"/>
            <w:tcMar>
              <w:top w:w="80" w:type="dxa"/>
              <w:start w:w="100" w:type="dxa"/>
              <w:bottom w:w="80" w:type="dxa"/>
              <w:end w:w="100" w:type="dxa"/>
            </w:tcMar>
            <w:shd w:fill="F7F4F0"/>
          </w:tcPr>
          <w:p>
            <w:pPr>
              <w:widowControl/>
              <w:spacing w:after="0"/>
            </w:pPr>
            <w:r>
              <w:rPr>
                <w:color w:val="241F2B"/>
                <w:sz w:val="14"/>
              </w:rPr>
              <w:t>Before Phase 5</w:t>
            </w:r>
          </w:p>
        </w:tc>
      </w:tr>
      <w:tr>
        <w:trPr>
          <w:cantSplit/>
        </w:trPr>
        <w:tc>
          <w:tcPr>
            <w:tcW w:type="dxa" w:w="5976"/>
            <w:vAlign w:val="top"/>
            <w:tcMar>
              <w:top w:w="80" w:type="dxa"/>
              <w:start w:w="100" w:type="dxa"/>
              <w:bottom w:w="80" w:type="dxa"/>
              <w:end w:w="100" w:type="dxa"/>
            </w:tcMar>
          </w:tcPr>
          <w:p>
            <w:pPr>
              <w:widowControl/>
              <w:spacing w:after="0"/>
            </w:pPr>
            <w:r>
              <w:rPr>
                <w:color w:val="241F2B"/>
                <w:sz w:val="14"/>
              </w:rPr>
              <w:t>What partner category and brands provide adequate pilot power and measurement coverage</w:t>
            </w:r>
          </w:p>
        </w:tc>
        <w:tc>
          <w:tcPr>
            <w:tcW w:type="dxa" w:w="2232"/>
            <w:vAlign w:val="top"/>
            <w:tcMar>
              <w:top w:w="80" w:type="dxa"/>
              <w:start w:w="100" w:type="dxa"/>
              <w:bottom w:w="80" w:type="dxa"/>
              <w:end w:w="100" w:type="dxa"/>
            </w:tcMar>
          </w:tcPr>
          <w:p>
            <w:pPr>
              <w:widowControl/>
              <w:spacing w:after="0"/>
            </w:pPr>
            <w:r>
              <w:rPr>
                <w:color w:val="241F2B"/>
                <w:sz w:val="14"/>
              </w:rPr>
              <w:t>Retailer, Analytics and Merchandising</w:t>
            </w:r>
          </w:p>
        </w:tc>
        <w:tc>
          <w:tcPr>
            <w:tcW w:type="dxa" w:w="1728"/>
            <w:vAlign w:val="top"/>
            <w:tcMar>
              <w:top w:w="80" w:type="dxa"/>
              <w:start w:w="100" w:type="dxa"/>
              <w:bottom w:w="80" w:type="dxa"/>
              <w:end w:w="100" w:type="dxa"/>
            </w:tcMar>
          </w:tcPr>
          <w:p>
            <w:pPr>
              <w:widowControl/>
              <w:spacing w:after="0"/>
            </w:pPr>
            <w:r>
              <w:rPr>
                <w:color w:val="241F2B"/>
                <w:sz w:val="14"/>
              </w:rPr>
              <w:t>Before live pilot</w:t>
            </w:r>
          </w:p>
        </w:tc>
      </w:tr>
    </w:tbl>
    <w:p>
      <w:pPr>
        <w:widowControl/>
        <w:spacing w:after="0"/>
      </w:pPr>
    </w:p>
    <w:p>
      <w:pPr>
        <w:pStyle w:val="Heading1"/>
        <w:widowControl/>
      </w:pPr>
      <w:r>
        <w:t>Appendix Data Contracts</w:t>
      </w:r>
    </w:p>
    <w:p>
      <w:pPr>
        <w:pStyle w:val="Heading2"/>
        <w:widowControl/>
      </w:pPr>
      <w:r>
        <w:t>Recommendation response</w:t>
      </w:r>
    </w:p>
    <w:p>
      <w:pPr>
        <w:widowControl/>
      </w:pPr>
      <w:r>
        <w:t>{ "response_type": "RECOMMEND", "size": "M", "confidence_band": "MEDIUM", "reason_codes": ["ANCHOR_CHEST_MATCH", "TARGET_LENGTH_LONG"], "anchor_id": "anchor_123", "garment_record_version": "garment_v7", "model_version": "dimensional_0.3", "evidence_used": ["chest", "shoulder", "body_length"], "alternatives": [{ "size": "L", "tradeoff": "more chest ease" }] }</w:t>
      </w:r>
    </w:p>
    <w:p>
      <w:pPr>
        <w:pStyle w:val="Heading2"/>
        <w:widowControl/>
      </w:pPr>
      <w:r>
        <w:t>Abstention response</w:t>
      </w:r>
    </w:p>
    <w:p>
      <w:pPr>
        <w:widowControl/>
      </w:pPr>
      <w:r>
        <w:t>{ "response_type": "ABSTAIN", "reason_code": "AMBIGUOUS_SIZES", "message": "We cannot choose confidently between M and L from the information available.", "available_measurements": ["chest", "shoulder"], "missing_measurements": ["body_length"], "garment_record_version": "garment_v7", "model_version": "dimensional_0.3" }</w:t>
      </w:r>
    </w:p>
    <w:p>
      <w:pPr>
        <w:pStyle w:val="Heading2"/>
        <w:widowControl/>
      </w:pPr>
      <w:r>
        <w:t>Minimum trace</w:t>
      </w:r>
    </w:p>
    <w:p>
      <w:pPr>
        <w:pStyle w:val="ListBullet"/>
        <w:widowControl/>
      </w:pPr>
      <w:r>
        <w:t>request_id, retailer_id, shopper or session ID, target product and available sizes</w:t>
      </w:r>
    </w:p>
    <w:p>
      <w:pPr>
        <w:pStyle w:val="ListBullet"/>
        <w:widowControl/>
      </w:pPr>
      <w:r>
        <w:t>anchor ID, fit family, explicit region feedback and freshness</w:t>
      </w:r>
    </w:p>
    <w:p>
      <w:pPr>
        <w:pStyle w:val="ListBullet"/>
        <w:widowControl/>
      </w:pPr>
      <w:r>
        <w:t>garment source records, correction versions, missingness and validation outcomes</w:t>
      </w:r>
    </w:p>
    <w:p>
      <w:pPr>
        <w:pStyle w:val="ListBullet"/>
        <w:widowControl/>
      </w:pPr>
      <w:r>
        <w:t>candidate scores, family weights, evidence penalties, thresholds and separation</w:t>
      </w:r>
    </w:p>
    <w:p>
      <w:pPr>
        <w:pStyle w:val="ListBullet"/>
        <w:widowControl/>
      </w:pPr>
      <w:r>
        <w:t>response state, reason codes, confidence band, model version and experiment assignment</w:t>
      </w:r>
    </w:p>
    <w:p>
      <w:pPr>
        <w:pStyle w:val="Heading1"/>
        <w:widowControl/>
      </w:pPr>
      <w:r>
        <w:t>Sources</w:t>
      </w:r>
    </w:p>
    <w:p>
      <w:pPr>
        <w:widowControl/>
      </w:pPr>
      <w:r>
        <w:t>Research was completed on 17 September 2026. Competitor pages describe vendor capabilities and vendor-reported outcomes; they do not independently prove business impact. Company pages support the retailer-archetype rationale but do not indicate buying intent. Free-tier limits can change and must be checked before deployment.</w:t>
      </w:r>
    </w:p>
    <w:p>
      <w:pPr>
        <w:pStyle w:val="SourceNote"/>
        <w:widowControl/>
      </w:pPr>
      <w:r>
        <w:rPr>
          <w:b/>
        </w:rPr>
        <w:t xml:space="preserve">[S1] True Fit Fit Intelligence Technical Specification. </w:t>
      </w:r>
      <w:hyperlink r:id="rId10">
        <w:r>
          <w:rPr>
            <w:color w:val="5A315F"/>
            <w:u w:val="single"/>
          </w:rPr>
          <w:t>https://www.truefit.com/fit-intelligence-spec</w:t>
        </w:r>
      </w:hyperlink>
      <w:r>
        <w:t xml:space="preserve"> Persistent profiles, cross-brand inputs, zero-profile fallback, confidence and integrations.</w:t>
      </w:r>
    </w:p>
    <w:p>
      <w:pPr>
        <w:pStyle w:val="SourceNote"/>
        <w:widowControl/>
      </w:pPr>
      <w:r>
        <w:rPr>
          <w:b/>
        </w:rPr>
        <w:t xml:space="preserve">[S2] Zalando Size and Fit Overview. </w:t>
      </w:r>
      <w:hyperlink r:id="rId11">
        <w:r>
          <w:rPr>
            <w:color w:val="5A315F"/>
            <w:u w:val="single"/>
          </w:rPr>
          <w:t>https://corporate.zalando.com/en/technology/how-zalando-uses-technology-help-customers-find-right-size</w:t>
        </w:r>
      </w:hyperlink>
      <w:r>
        <w:t xml:space="preserve"> Reference products, product and shopper signals, and retailer-native fit system.</w:t>
      </w:r>
    </w:p>
    <w:p>
      <w:pPr>
        <w:pStyle w:val="SourceNote"/>
        <w:widowControl/>
      </w:pPr>
      <w:r>
        <w:rPr>
          <w:b/>
        </w:rPr>
        <w:t xml:space="preserve">[S3] Bold Metrics Virtual Sizer API. </w:t>
      </w:r>
      <w:hyperlink r:id="rId12">
        <w:r>
          <w:rPr>
            <w:color w:val="5A315F"/>
            <w:u w:val="single"/>
          </w:rPr>
          <w:t>https://docs.boldmetrics.io/virtual-sizer</w:t>
        </w:r>
      </w:hyperlink>
      <w:r>
        <w:t xml:space="preserve"> Measurement-oriented recommendation inputs and no-match behavior.</w:t>
      </w:r>
    </w:p>
    <w:p>
      <w:pPr>
        <w:pStyle w:val="SourceNote"/>
        <w:widowControl/>
      </w:pPr>
      <w:r>
        <w:rPr>
          <w:b/>
        </w:rPr>
        <w:t xml:space="preserve">[S4] Fit Analytics Developer Documentation. </w:t>
      </w:r>
      <w:hyperlink r:id="rId13">
        <w:r>
          <w:rPr>
            <w:color w:val="5A315F"/>
            <w:u w:val="single"/>
          </w:rPr>
          <w:t>https://developers.fitanalytics.com/about-fit-finder/</w:t>
        </w:r>
      </w:hyperlink>
      <w:r>
        <w:t xml:space="preserve"> PDP integration, product feeds and outcome learning.</w:t>
      </w:r>
    </w:p>
    <w:p>
      <w:pPr>
        <w:pStyle w:val="SourceNote"/>
        <w:widowControl/>
      </w:pPr>
      <w:r>
        <w:rPr>
          <w:b/>
        </w:rPr>
        <w:t xml:space="preserve">[S5] California Privacy Protection Agency Frequently Asked Questions. </w:t>
      </w:r>
      <w:hyperlink r:id="rId14">
        <w:r>
          <w:rPr>
            <w:color w:val="5A315F"/>
            <w:u w:val="single"/>
          </w:rPr>
          <w:t>https://cppa.ca.gov/faq</w:t>
        </w:r>
      </w:hyperlink>
      <w:r>
        <w:t xml:space="preserve"> Consumer rights and data-governance context.</w:t>
      </w:r>
    </w:p>
    <w:p>
      <w:pPr>
        <w:pStyle w:val="SourceNote"/>
        <w:widowControl/>
      </w:pPr>
      <w:r>
        <w:rPr>
          <w:b/>
        </w:rPr>
        <w:t xml:space="preserve">[S6] Federal Trade Commission Data Minimization Guidance. </w:t>
      </w:r>
      <w:hyperlink r:id="rId15">
        <w:r>
          <w:rPr>
            <w:color w:val="5A315F"/>
            <w:u w:val="single"/>
          </w:rPr>
          <w:t>https://www.ftc.gov/business-guidance/resources/careful-connections-keeping-internet-things-secure</w:t>
        </w:r>
      </w:hyperlink>
      <w:r>
        <w:t xml:space="preserve"> Collection and retention minimization principles.</w:t>
      </w:r>
    </w:p>
    <w:p>
      <w:pPr>
        <w:pStyle w:val="SourceNote"/>
        <w:widowControl/>
      </w:pPr>
      <w:r>
        <w:rPr>
          <w:b/>
        </w:rPr>
        <w:t xml:space="preserve">[S7] Baymard Delayed Account Creation Research. </w:t>
      </w:r>
      <w:hyperlink r:id="rId16">
        <w:r>
          <w:rPr>
            <w:color w:val="5A315F"/>
            <w:u w:val="single"/>
          </w:rPr>
          <w:t>https://baymard.com/research-articles/delayed-account-creation</w:t>
        </w:r>
      </w:hyperlink>
      <w:r>
        <w:t xml:space="preserve"> Adjacent evidence on delaying account friction; applied here as a product inference.</w:t>
      </w:r>
    </w:p>
    <w:p>
      <w:pPr>
        <w:pStyle w:val="SourceNote"/>
        <w:widowControl/>
      </w:pPr>
      <w:r>
        <w:rPr>
          <w:b/>
        </w:rPr>
        <w:t xml:space="preserve">[S8] Nordstrom Digital Marketplace Announcement. </w:t>
      </w:r>
      <w:hyperlink r:id="rId17">
        <w:r>
          <w:rPr>
            <w:color w:val="5A315F"/>
            <w:u w:val="single"/>
          </w:rPr>
          <w:t>https://investor.nordstrom.com/news-releases/news-release-details/nordstrom-expands-customer-selection-through-launch-digital</w:t>
        </w:r>
      </w:hyperlink>
      <w:r>
        <w:t xml:space="preserve"> Curated marketplace, broader brands and sizes, and personalized discovery.</w:t>
      </w:r>
    </w:p>
    <w:p>
      <w:pPr>
        <w:pStyle w:val="SourceNote"/>
        <w:widowControl/>
      </w:pPr>
      <w:r>
        <w:rPr>
          <w:b/>
        </w:rPr>
        <w:t xml:space="preserve">[S9] Macy's Company Profile. </w:t>
      </w:r>
      <w:hyperlink r:id="rId18">
        <w:r>
          <w:rPr>
            <w:color w:val="5A315F"/>
            <w:u w:val="single"/>
          </w:rPr>
          <w:t>https://investors.macysinc.com/company/macys/</w:t>
        </w:r>
      </w:hyperlink>
      <w:r>
        <w:t xml:space="preserve"> Ecommerce platform and market/private brand assortment.</w:t>
      </w:r>
    </w:p>
    <w:p>
      <w:pPr>
        <w:pStyle w:val="SourceNote"/>
        <w:widowControl/>
      </w:pPr>
      <w:r>
        <w:rPr>
          <w:b/>
        </w:rPr>
        <w:t xml:space="preserve">[S10] Netlify Free Plan. </w:t>
      </w:r>
      <w:hyperlink r:id="rId19">
        <w:r>
          <w:rPr>
            <w:color w:val="5A315F"/>
            <w:u w:val="single"/>
          </w:rPr>
          <w:t>https://www.netlify.com/blog/introducing-netlify-free-plan/</w:t>
        </w:r>
      </w:hyperlink>
      <w:r>
        <w:t xml:space="preserve"> Commercial projects allowed on the free plan; hard-limit behavior described by current plan documentation.</w:t>
      </w:r>
    </w:p>
    <w:p>
      <w:pPr>
        <w:pStyle w:val="SourceNote"/>
        <w:widowControl/>
      </w:pPr>
      <w:r>
        <w:rPr>
          <w:b/>
        </w:rPr>
        <w:t xml:space="preserve">[S11] Supabase Pricing. </w:t>
      </w:r>
      <w:hyperlink r:id="rId20">
        <w:r>
          <w:rPr>
            <w:color w:val="5A315F"/>
            <w:u w:val="single"/>
          </w:rPr>
          <w:t>https://supabase.com/pricing</w:t>
        </w:r>
      </w:hyperlink>
      <w:r>
        <w:t xml:space="preserve"> Current free database, auth, storage, egress, pausing and support limits.</w:t>
      </w:r>
    </w:p>
    <w:p>
      <w:pPr>
        <w:pStyle w:val="SourceNote"/>
        <w:widowControl/>
      </w:pPr>
      <w:r>
        <w:rPr>
          <w:b/>
        </w:rPr>
        <w:t xml:space="preserve">[S12] PostHog Pricing. </w:t>
      </w:r>
      <w:hyperlink r:id="rId21">
        <w:r>
          <w:rPr>
            <w:color w:val="5A315F"/>
            <w:u w:val="single"/>
          </w:rPr>
          <w:t>https://posthog.com/pricing</w:t>
        </w:r>
      </w:hyperlink>
      <w:r>
        <w:t xml:space="preserve"> Current free analytics, flags, replay and monitoring allowances.</w:t>
      </w:r>
    </w:p>
    <w:p>
      <w:pPr>
        <w:pStyle w:val="SourceNote"/>
        <w:widowControl/>
      </w:pPr>
      <w:r>
        <w:rPr>
          <w:b/>
        </w:rPr>
        <w:t xml:space="preserve">[S13] Vercel Terms of Service. </w:t>
      </w:r>
      <w:hyperlink r:id="rId22">
        <w:r>
          <w:rPr>
            <w:color w:val="5A315F"/>
            <w:u w:val="single"/>
          </w:rPr>
          <w:t>https://vercel.com/legal/terms</w:t>
        </w:r>
      </w:hyperlink>
      <w:r>
        <w:t xml:space="preserve"> Current Hobby-plan personal and non-commercial use restriction.</w:t>
      </w:r>
    </w:p>
    <w:p>
      <w:pPr>
        <w:pStyle w:val="SourceNote"/>
        <w:widowControl/>
      </w:pPr>
      <w:r>
        <w:rPr>
          <w:b/>
        </w:rPr>
        <w:t xml:space="preserve">[S14] GitHub Actions Billing. </w:t>
      </w:r>
      <w:hyperlink r:id="rId23">
        <w:r>
          <w:rPr>
            <w:color w:val="5A315F"/>
            <w:u w:val="single"/>
          </w:rPr>
          <w:t>https://docs.github.com/en/billing/concepts/product-billing/github-actions</w:t>
        </w:r>
      </w:hyperlink>
      <w:r>
        <w:t xml:space="preserve"> Standard hosted runners for public repositories.</w:t>
      </w:r>
    </w:p>
    <w:p>
      <w:pPr>
        <w:pStyle w:val="SourceNote"/>
        <w:widowControl/>
      </w:pPr>
      <w:r>
        <w:rPr>
          <w:b/>
        </w:rPr>
        <w:t xml:space="preserve">[S15] Scikit-learn Probability Calibration. </w:t>
      </w:r>
      <w:hyperlink r:id="rId24">
        <w:r>
          <w:rPr>
            <w:color w:val="5A315F"/>
            <w:u w:val="single"/>
          </w:rPr>
          <w:t>https://scikit-learn.org/stable/modules/calibration.html</w:t>
        </w:r>
      </w:hyperlink>
      <w:r>
        <w:t xml:space="preserve"> Reliability diagrams and calibrated probability interpretation.</w:t>
      </w:r>
    </w:p>
    <w:p>
      <w:pPr>
        <w:pStyle w:val="SourceNote"/>
        <w:widowControl/>
      </w:pPr>
      <w:r>
        <w:rPr>
          <w:b/>
        </w:rPr>
        <w:t xml:space="preserve">[S16] National Retail Federation 2025 Retail Returns Landscape. </w:t>
      </w:r>
      <w:hyperlink r:id="rId25">
        <w:r>
          <w:rPr>
            <w:color w:val="5A315F"/>
            <w:u w:val="single"/>
          </w:rPr>
          <w:t>https://nrf.com/media-center/press-releases/consumers-expected-to-return-nearly-850-billion-in-merchandise-in-2025</w:t>
        </w:r>
      </w:hyperlink>
      <w:r>
        <w:t xml:space="preserve"> US cross-retail returns context; not apparel-specific.</w:t>
      </w:r>
    </w:p>
    <w:sectPr w:rsidR="00FC693F" w:rsidRPr="0006063C" w:rsidSect="00034616">
      <w:footerReference w:type="default" r:id="rId9"/>
      <w:pgSz w:w="12240" w:h="15840"/>
      <w:pgMar w:top="1037" w:right="1037" w:bottom="893" w:left="1037"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871"/>
        <w:sz w:val="16"/>
      </w:rPr>
      <w:t xml:space="preserve">MeasureOnce PRD v3.0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1F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Arial" w:hAnsi="Arial"/>
      <w:b/>
      <w:bCs/>
      <w:color w:val="3D2344"/>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5A315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41F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Bdr>
        <w:top w:val="nil"/>
        <w:left w:val="nil"/>
        <w:bottom w:val="nil"/>
        <w:right w:val="nil"/>
        <w:between w:val="nil"/>
      </w:pBdr>
    </w:pPr>
    <w:rPr>
      <w:rFonts w:asciiTheme="majorHAnsi" w:eastAsiaTheme="majorEastAsia" w:hAnsiTheme="majorHAnsi" w:cstheme="majorBidi" w:ascii="Arial" w:hAnsi="Arial"/>
      <w:b/>
      <w:color w:val="3D234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02"/>
      <w:contextualSpacing/>
    </w:pPr>
    <w:rPr>
      <w:rFonts w:ascii="Arial" w:hAnsi="Arial"/>
      <w:color w:val="241F2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sz w:val="1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440"/>
    </w:pPr>
    <w:rPr>
      <w:rFonts w:ascii="Arial" w:hAnsi="Arial"/>
      <w:color w:val="6E6871"/>
      <w:sz w:val="28"/>
    </w:rPr>
  </w:style>
  <w:style w:type="paragraph" w:customStyle="1" w:styleId="SourceNote">
    <w:name w:val="Source Note"/>
    <w:pPr>
      <w:spacing w:after="60"/>
      <w:ind w:left="259" w:hanging="259"/>
    </w:pPr>
    <w:rPr>
      <w:rFonts w:ascii="Arial" w:hAnsi="Arial"/>
      <w:color w:val="6E687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ruefit.com/fit-intelligence-spec" TargetMode="External"/><Relationship Id="rId11" Type="http://schemas.openxmlformats.org/officeDocument/2006/relationships/hyperlink" Target="https://corporate.zalando.com/en/technology/how-zalando-uses-technology-help-customers-find-right-size" TargetMode="External"/><Relationship Id="rId12" Type="http://schemas.openxmlformats.org/officeDocument/2006/relationships/hyperlink" Target="https://docs.boldmetrics.io/virtual-sizer" TargetMode="External"/><Relationship Id="rId13" Type="http://schemas.openxmlformats.org/officeDocument/2006/relationships/hyperlink" Target="https://developers.fitanalytics.com/about-fit-finder/" TargetMode="External"/><Relationship Id="rId14" Type="http://schemas.openxmlformats.org/officeDocument/2006/relationships/hyperlink" Target="https://cppa.ca.gov/faq" TargetMode="External"/><Relationship Id="rId15" Type="http://schemas.openxmlformats.org/officeDocument/2006/relationships/hyperlink" Target="https://www.ftc.gov/business-guidance/resources/careful-connections-keeping-internet-things-secure" TargetMode="External"/><Relationship Id="rId16" Type="http://schemas.openxmlformats.org/officeDocument/2006/relationships/hyperlink" Target="https://baymard.com/research-articles/delayed-account-creation" TargetMode="External"/><Relationship Id="rId17" Type="http://schemas.openxmlformats.org/officeDocument/2006/relationships/hyperlink" Target="https://investor.nordstrom.com/news-releases/news-release-details/nordstrom-expands-customer-selection-through-launch-digital" TargetMode="External"/><Relationship Id="rId18" Type="http://schemas.openxmlformats.org/officeDocument/2006/relationships/hyperlink" Target="https://investors.macysinc.com/company/macys/" TargetMode="External"/><Relationship Id="rId19" Type="http://schemas.openxmlformats.org/officeDocument/2006/relationships/hyperlink" Target="https://www.netlify.com/blog/introducing-netlify-free-plan/" TargetMode="External"/><Relationship Id="rId20" Type="http://schemas.openxmlformats.org/officeDocument/2006/relationships/hyperlink" Target="https://supabase.com/pricing" TargetMode="External"/><Relationship Id="rId21" Type="http://schemas.openxmlformats.org/officeDocument/2006/relationships/hyperlink" Target="https://posthog.com/pricing" TargetMode="External"/><Relationship Id="rId22" Type="http://schemas.openxmlformats.org/officeDocument/2006/relationships/hyperlink" Target="https://vercel.com/legal/terms" TargetMode="External"/><Relationship Id="rId23" Type="http://schemas.openxmlformats.org/officeDocument/2006/relationships/hyperlink" Target="https://docs.github.com/en/billing/concepts/product-billing/github-actions" TargetMode="External"/><Relationship Id="rId24" Type="http://schemas.openxmlformats.org/officeDocument/2006/relationships/hyperlink" Target="https://scikit-learn.org/stable/modules/calibration.html" TargetMode="External"/><Relationship Id="rId25" Type="http://schemas.openxmlformats.org/officeDocument/2006/relationships/hyperlink" Target="https://nrf.com/media-center/press-releases/consumers-expected-to-return-nearly-850-billion-in-merchandise-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MeasureOnce Product Requirements Document Version 3</dc:title>
  <dc:subject>United States portfolio evidence release and retailer pilot plan</dc:subject>
  <dc:creator>Lekhashree Srinath Reddy</dc:creator>
  <cp:keywords>MeasureOnce, AI product management, apparel fit, PRD, evaluation, retail</cp:keywords>
  <dc:description>generated by python-docx</dc:description>
  <cp:lastModifiedBy/>
  <cp:revision>1</cp:revision>
  <dcterms:created xsi:type="dcterms:W3CDTF">2013-12-23T23:15:00Z</dcterms:created>
  <dcterms:modified xsi:type="dcterms:W3CDTF">2013-12-23T23:15:00Z</dcterms:modified>
  <cp:category/>
</cp:coreProperties>
</file>