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png" ContentType="image/png"/>
  <Override PartName="/word/media/image15.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footer1.xml.rels" ContentType="application/vnd.openxmlformats-package.relationships+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0"/>
          <w:szCs w:val="20"/>
        </w:rPr>
      </w:pPr>
      <w:bookmarkStart w:id="0" w:name="_GoBack"/>
      <w:bookmarkEnd w:id="0"/>
      <w:r>
        <w:rPr>
          <w:b/>
          <w:sz w:val="20"/>
          <w:szCs w:val="20"/>
        </w:rPr>
        <w:t>Green Pace Developer: Security Policy Guide Template</w:t>
      </w:r>
    </w:p>
    <w:p>
      <w:pPr>
        <w:pStyle w:val="Normal"/>
        <w:spacing w:before="0" w:after="4600"/>
        <w:rPr>
          <w:sz w:val="20"/>
          <w:szCs w:val="20"/>
        </w:rPr>
      </w:pPr>
      <w:r>
        <w:rPr>
          <w:sz w:val="20"/>
          <w:szCs w:val="20"/>
        </w:rPr>
      </w:r>
    </w:p>
    <w:p>
      <w:pPr>
        <w:pStyle w:val="Title"/>
        <w:rPr>
          <w:rFonts w:ascii="Calibri" w:hAnsi="Calibri" w:eastAsia="Calibri" w:cs="Calibri"/>
        </w:rPr>
      </w:pPr>
      <w:r>
        <w:rPr/>
        <w:drawing>
          <wp:inline distT="0" distB="0" distL="0" distR="0">
            <wp:extent cx="1922145" cy="2493010"/>
            <wp:effectExtent l="0" t="0" r="0" b="0"/>
            <wp:docPr id="1" name="image1.png" descr="Green Pa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Green Pace logo"/>
                    <pic:cNvPicPr>
                      <a:picLocks noChangeAspect="1" noChangeArrowheads="1"/>
                    </pic:cNvPicPr>
                  </pic:nvPicPr>
                  <pic:blipFill>
                    <a:blip r:embed="rId2"/>
                    <a:stretch>
                      <a:fillRect/>
                    </a:stretch>
                  </pic:blipFill>
                  <pic:spPr bwMode="auto">
                    <a:xfrm>
                      <a:off x="0" y="0"/>
                      <a:ext cx="1922145" cy="2493010"/>
                    </a:xfrm>
                    <a:prstGeom prst="rect">
                      <a:avLst/>
                    </a:prstGeom>
                  </pic:spPr>
                </pic:pic>
              </a:graphicData>
            </a:graphic>
          </wp:inline>
        </w:drawing>
      </w:r>
    </w:p>
    <w:p>
      <w:pPr>
        <w:pStyle w:val="Title"/>
        <w:rPr>
          <w:rFonts w:ascii="Calibri" w:hAnsi="Calibri" w:eastAsia="Calibri" w:cs="Calibri"/>
        </w:rPr>
      </w:pPr>
      <w:r>
        <w:rPr>
          <w:rFonts w:eastAsia="Calibri" w:cs="Calibri" w:ascii="Calibri" w:hAnsi="Calibri"/>
        </w:rPr>
        <w:t>Green Pace Secure Development Policy</w:t>
      </w:r>
      <w:r>
        <w:br w:type="page"/>
      </w:r>
    </w:p>
    <w:p>
      <w:pPr>
        <w:pStyle w:val="Normal"/>
        <w:rPr/>
      </w:pPr>
      <w:r>
        <w:rPr>
          <w:sz w:val="32"/>
          <w:szCs w:val="32"/>
        </w:rPr>
        <w:t>Contents</w:t>
      </w:r>
    </w:p>
    <w:p>
      <w:pPr>
        <w:sectPr>
          <w:headerReference w:type="default" r:id="rId3"/>
          <w:footerReference w:type="default" r:id="rId4"/>
          <w:type w:val="nextPage"/>
          <w:pgSz w:w="12240" w:h="15840"/>
          <w:pgMar w:left="720" w:right="720" w:header="720" w:top="777" w:footer="431" w:bottom="720" w:gutter="0"/>
          <w:pgNumType w:start="0" w:fmt="decimal"/>
          <w:formProt w:val="false"/>
          <w:titlePg/>
          <w:textDirection w:val="lrTb"/>
          <w:docGrid w:type="default" w:linePitch="100" w:charSpace="0"/>
        </w:sectPr>
      </w:pPr>
    </w:p>
    <w:p>
      <w:pPr>
        <w:pStyle w:val="Normal"/>
        <w:rPr>
          <w:sz w:val="32"/>
          <w:szCs w:val="32"/>
        </w:rPr>
      </w:pPr>
      <w:r>
        <w:rPr>
          <w:sz w:val="32"/>
          <w:szCs w:val="32"/>
        </w:rPr>
      </w:r>
    </w:p>
    <w:sdt>
      <w:sdtPr>
        <w:docPartObj>
          <w:docPartGallery w:val="Table of Contents"/>
          <w:docPartUnique w:val="true"/>
        </w:docPartObj>
      </w:sdtPr>
      <w:sdtContent>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r>
            <w:fldChar w:fldCharType="begin"/>
          </w:r>
          <w:r>
            <w:rPr>
              <w:webHidden/>
              <w:rStyle w:val="IndexLink"/>
              <w:vanish w:val="false"/>
            </w:rPr>
            <w:instrText> TOC \z \o "1-9" \u \h</w:instrText>
          </w:r>
          <w:r>
            <w:rPr>
              <w:webHidden/>
              <w:rStyle w:val="IndexLink"/>
              <w:vanish w:val="false"/>
            </w:rPr>
            <w:fldChar w:fldCharType="separate"/>
          </w:r>
          <w:hyperlink w:anchor="_Toc52464053">
            <w:r>
              <w:rPr>
                <w:webHidden/>
              </w:rPr>
              <w:fldChar w:fldCharType="begin"/>
            </w:r>
            <w:r>
              <w:rPr>
                <w:webHidden/>
              </w:rPr>
              <w:instrText>PAGEREF _Toc52464053 \h</w:instrText>
            </w:r>
            <w:r>
              <w:rPr>
                <w:webHidden/>
              </w:rPr>
              <w:fldChar w:fldCharType="separate"/>
            </w:r>
            <w:r>
              <w:rPr>
                <w:webHidden/>
                <w:rStyle w:val="IndexLink"/>
                <w:vanish w:val="false"/>
              </w:rPr>
              <w:t>Overview</w:t>
              <w:tab/>
              <w:t>2</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54">
            <w:r>
              <w:rPr>
                <w:webHidden/>
              </w:rPr>
              <w:fldChar w:fldCharType="begin"/>
            </w:r>
            <w:r>
              <w:rPr>
                <w:webHidden/>
              </w:rPr>
              <w:instrText>PAGEREF _Toc52464054 \h</w:instrText>
            </w:r>
            <w:r>
              <w:rPr>
                <w:webHidden/>
              </w:rPr>
              <w:fldChar w:fldCharType="separate"/>
            </w:r>
            <w:r>
              <w:rPr>
                <w:webHidden/>
                <w:rStyle w:val="IndexLink"/>
                <w:vanish w:val="false"/>
              </w:rPr>
              <w:t>Purpose</w:t>
              <w:tab/>
              <w:t>2</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55">
            <w:r>
              <w:rPr>
                <w:webHidden/>
              </w:rPr>
              <w:fldChar w:fldCharType="begin"/>
            </w:r>
            <w:r>
              <w:rPr>
                <w:webHidden/>
              </w:rPr>
              <w:instrText>PAGEREF _Toc52464055 \h</w:instrText>
            </w:r>
            <w:r>
              <w:rPr>
                <w:webHidden/>
              </w:rPr>
              <w:fldChar w:fldCharType="separate"/>
            </w:r>
            <w:r>
              <w:rPr>
                <w:webHidden/>
                <w:rStyle w:val="IndexLink"/>
                <w:vanish w:val="false"/>
              </w:rPr>
              <w:t>Scope</w:t>
              <w:tab/>
              <w:t>2</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56">
            <w:r>
              <w:rPr>
                <w:webHidden/>
              </w:rPr>
              <w:fldChar w:fldCharType="begin"/>
            </w:r>
            <w:r>
              <w:rPr>
                <w:webHidden/>
              </w:rPr>
              <w:instrText>PAGEREF _Toc52464056 \h</w:instrText>
            </w:r>
            <w:r>
              <w:rPr>
                <w:webHidden/>
              </w:rPr>
              <w:fldChar w:fldCharType="separate"/>
            </w:r>
            <w:r>
              <w:rPr>
                <w:webHidden/>
                <w:rStyle w:val="IndexLink"/>
                <w:vanish w:val="false"/>
              </w:rPr>
              <w:t>Module Three Milestone</w:t>
              <w:tab/>
              <w:t>2</w:t>
            </w:r>
            <w:r>
              <w:rPr>
                <w:webHidden/>
              </w:rPr>
              <w:fldChar w:fldCharType="end"/>
            </w:r>
          </w:hyperlink>
        </w:p>
        <w:p>
          <w:pPr>
            <w:pStyle w:val="Contents2"/>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57">
            <w:r>
              <w:rPr>
                <w:webHidden/>
              </w:rPr>
              <w:fldChar w:fldCharType="begin"/>
            </w:r>
            <w:r>
              <w:rPr>
                <w:webHidden/>
              </w:rPr>
              <w:instrText>PAGEREF _Toc52464057 \h</w:instrText>
            </w:r>
            <w:r>
              <w:rPr>
                <w:webHidden/>
              </w:rPr>
              <w:fldChar w:fldCharType="separate"/>
            </w:r>
            <w:r>
              <w:rPr>
                <w:webHidden/>
                <w:rStyle w:val="IndexLink"/>
                <w:vanish w:val="false"/>
              </w:rPr>
              <w:t>Ten Core Security Principles</w:t>
              <w:tab/>
              <w:t>2</w:t>
            </w:r>
            <w:r>
              <w:rPr>
                <w:webHidden/>
              </w:rPr>
              <w:fldChar w:fldCharType="end"/>
            </w:r>
          </w:hyperlink>
        </w:p>
        <w:p>
          <w:pPr>
            <w:pStyle w:val="Contents2"/>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58">
            <w:r>
              <w:rPr>
                <w:webHidden/>
              </w:rPr>
              <w:fldChar w:fldCharType="begin"/>
            </w:r>
            <w:r>
              <w:rPr>
                <w:webHidden/>
              </w:rPr>
              <w:instrText>PAGEREF _Toc52464058 \h</w:instrText>
            </w:r>
            <w:r>
              <w:rPr>
                <w:webHidden/>
              </w:rPr>
              <w:fldChar w:fldCharType="separate"/>
            </w:r>
            <w:r>
              <w:rPr>
                <w:webHidden/>
                <w:rStyle w:val="IndexLink"/>
                <w:vanish w:val="false"/>
              </w:rPr>
              <w:t>C/C++ Ten Coding Standards</w:t>
              <w:tab/>
              <w:t>3</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59">
            <w:r>
              <w:rPr>
                <w:webHidden/>
              </w:rPr>
              <w:fldChar w:fldCharType="begin"/>
            </w:r>
            <w:r>
              <w:rPr>
                <w:webHidden/>
              </w:rPr>
              <w:instrText>PAGEREF _Toc52464059 \h</w:instrText>
            </w:r>
            <w:r>
              <w:rPr>
                <w:webHidden/>
              </w:rPr>
              <w:fldChar w:fldCharType="separate"/>
            </w:r>
            <w:r>
              <w:rPr>
                <w:webHidden/>
                <w:rStyle w:val="IndexLink"/>
                <w:vanish w:val="false"/>
              </w:rPr>
              <w:t>Coding Standard 1</w:t>
              <w:tab/>
              <w:t>4</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0">
            <w:r>
              <w:rPr>
                <w:webHidden/>
              </w:rPr>
              <w:fldChar w:fldCharType="begin"/>
            </w:r>
            <w:r>
              <w:rPr>
                <w:webHidden/>
              </w:rPr>
              <w:instrText>PAGEREF _Toc52464060 \h</w:instrText>
            </w:r>
            <w:r>
              <w:rPr>
                <w:webHidden/>
              </w:rPr>
              <w:fldChar w:fldCharType="separate"/>
            </w:r>
            <w:r>
              <w:rPr>
                <w:webHidden/>
                <w:rStyle w:val="IndexLink"/>
                <w:vanish w:val="false"/>
              </w:rPr>
              <w:t>Coding Standard 2</w:t>
              <w:tab/>
              <w:t>5</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1">
            <w:r>
              <w:rPr>
                <w:webHidden/>
              </w:rPr>
              <w:fldChar w:fldCharType="begin"/>
            </w:r>
            <w:r>
              <w:rPr>
                <w:webHidden/>
              </w:rPr>
              <w:instrText>PAGEREF _Toc52464061 \h</w:instrText>
            </w:r>
            <w:r>
              <w:rPr>
                <w:webHidden/>
              </w:rPr>
              <w:fldChar w:fldCharType="separate"/>
            </w:r>
            <w:r>
              <w:rPr>
                <w:webHidden/>
                <w:rStyle w:val="IndexLink"/>
                <w:vanish w:val="false"/>
              </w:rPr>
              <w:t>Coding Standard 3</w:t>
              <w:tab/>
              <w:t>6</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2">
            <w:r>
              <w:rPr>
                <w:webHidden/>
              </w:rPr>
              <w:fldChar w:fldCharType="begin"/>
            </w:r>
            <w:r>
              <w:rPr>
                <w:webHidden/>
              </w:rPr>
              <w:instrText>PAGEREF _Toc52464062 \h</w:instrText>
            </w:r>
            <w:r>
              <w:rPr>
                <w:webHidden/>
              </w:rPr>
              <w:fldChar w:fldCharType="separate"/>
            </w:r>
            <w:r>
              <w:rPr>
                <w:webHidden/>
                <w:rStyle w:val="IndexLink"/>
                <w:vanish w:val="false"/>
              </w:rPr>
              <w:t>Coding Standard 4</w:t>
              <w:tab/>
              <w:t>7</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3">
            <w:r>
              <w:rPr>
                <w:webHidden/>
              </w:rPr>
              <w:fldChar w:fldCharType="begin"/>
            </w:r>
            <w:r>
              <w:rPr>
                <w:webHidden/>
              </w:rPr>
              <w:instrText>PAGEREF _Toc52464063 \h</w:instrText>
            </w:r>
            <w:r>
              <w:rPr>
                <w:webHidden/>
              </w:rPr>
              <w:fldChar w:fldCharType="separate"/>
            </w:r>
            <w:r>
              <w:rPr>
                <w:webHidden/>
                <w:rStyle w:val="IndexLink"/>
                <w:vanish w:val="false"/>
              </w:rPr>
              <w:t>Coding Standard 5</w:t>
              <w:tab/>
              <w:t>8</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4">
            <w:r>
              <w:rPr>
                <w:webHidden/>
              </w:rPr>
              <w:fldChar w:fldCharType="begin"/>
            </w:r>
            <w:r>
              <w:rPr>
                <w:webHidden/>
              </w:rPr>
              <w:instrText>PAGEREF _Toc52464064 \h</w:instrText>
            </w:r>
            <w:r>
              <w:rPr>
                <w:webHidden/>
              </w:rPr>
              <w:fldChar w:fldCharType="separate"/>
            </w:r>
            <w:r>
              <w:rPr>
                <w:webHidden/>
                <w:rStyle w:val="IndexLink"/>
                <w:vanish w:val="false"/>
              </w:rPr>
              <w:t>Coding Standard 6</w:t>
              <w:tab/>
              <w:t>9</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5">
            <w:r>
              <w:rPr>
                <w:webHidden/>
              </w:rPr>
              <w:fldChar w:fldCharType="begin"/>
            </w:r>
            <w:r>
              <w:rPr>
                <w:webHidden/>
              </w:rPr>
              <w:instrText>PAGEREF _Toc52464065 \h</w:instrText>
            </w:r>
            <w:r>
              <w:rPr>
                <w:webHidden/>
              </w:rPr>
              <w:fldChar w:fldCharType="separate"/>
            </w:r>
            <w:r>
              <w:rPr>
                <w:webHidden/>
                <w:rStyle w:val="IndexLink"/>
                <w:vanish w:val="false"/>
              </w:rPr>
              <w:t>Coding Standard 7</w:t>
              <w:tab/>
              <w:t>10</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6">
            <w:r>
              <w:rPr>
                <w:webHidden/>
              </w:rPr>
              <w:fldChar w:fldCharType="begin"/>
            </w:r>
            <w:r>
              <w:rPr>
                <w:webHidden/>
              </w:rPr>
              <w:instrText>PAGEREF _Toc52464066 \h</w:instrText>
            </w:r>
            <w:r>
              <w:rPr>
                <w:webHidden/>
              </w:rPr>
              <w:fldChar w:fldCharType="separate"/>
            </w:r>
            <w:r>
              <w:rPr>
                <w:webHidden/>
                <w:rStyle w:val="IndexLink"/>
                <w:vanish w:val="false"/>
              </w:rPr>
              <w:t>Coding Standard 8</w:t>
              <w:tab/>
              <w:t>11</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7">
            <w:r>
              <w:rPr>
                <w:webHidden/>
              </w:rPr>
              <w:fldChar w:fldCharType="begin"/>
            </w:r>
            <w:r>
              <w:rPr>
                <w:webHidden/>
              </w:rPr>
              <w:instrText>PAGEREF _Toc52464067 \h</w:instrText>
            </w:r>
            <w:r>
              <w:rPr>
                <w:webHidden/>
              </w:rPr>
              <w:fldChar w:fldCharType="separate"/>
            </w:r>
            <w:r>
              <w:rPr>
                <w:webHidden/>
                <w:rStyle w:val="IndexLink"/>
                <w:vanish w:val="false"/>
              </w:rPr>
              <w:t>Coding Standard 9</w:t>
              <w:tab/>
              <w:t>13</w:t>
            </w:r>
            <w:r>
              <w:rPr>
                <w:webHidden/>
              </w:rPr>
              <w:fldChar w:fldCharType="end"/>
            </w:r>
          </w:hyperlink>
        </w:p>
        <w:p>
          <w:pPr>
            <w:pStyle w:val="Contents3"/>
            <w:rPr>
              <w:rFonts w:ascii="Cambria" w:hAnsi="Cambria" w:eastAsia="" w:cs="" w:asciiTheme="minorHAnsi" w:cstheme="minorBidi" w:eastAsiaTheme="minorEastAsia" w:hAnsiTheme="minorHAnsi"/>
              <w:sz w:val="22"/>
              <w:szCs w:val="22"/>
            </w:rPr>
          </w:pPr>
          <w:hyperlink w:anchor="_Toc52464068">
            <w:r>
              <w:rPr>
                <w:webHidden/>
              </w:rPr>
              <w:fldChar w:fldCharType="begin"/>
            </w:r>
            <w:r>
              <w:rPr>
                <w:webHidden/>
              </w:rPr>
              <w:instrText>PAGEREF _Toc52464068 \h</w:instrText>
            </w:r>
            <w:r>
              <w:rPr>
                <w:webHidden/>
              </w:rPr>
              <w:fldChar w:fldCharType="separate"/>
            </w:r>
            <w:r>
              <w:rPr>
                <w:webHidden/>
                <w:rStyle w:val="IndexLink"/>
                <w:vanish w:val="false"/>
              </w:rPr>
              <w:t>Coding Standard 10</w:t>
              <w:tab/>
              <w:t>14</w:t>
            </w:r>
            <w:r>
              <w:rPr>
                <w:webHidden/>
              </w:rPr>
              <w:fldChar w:fldCharType="end"/>
            </w:r>
          </w:hyperlink>
        </w:p>
        <w:p>
          <w:pPr>
            <w:pStyle w:val="Contents2"/>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69">
            <w:r>
              <w:rPr>
                <w:webHidden/>
              </w:rPr>
              <w:fldChar w:fldCharType="begin"/>
            </w:r>
            <w:r>
              <w:rPr>
                <w:webHidden/>
              </w:rPr>
              <w:instrText>PAGEREF _Toc52464069 \h</w:instrText>
            </w:r>
            <w:r>
              <w:rPr>
                <w:webHidden/>
              </w:rPr>
              <w:fldChar w:fldCharType="separate"/>
            </w:r>
            <w:r>
              <w:rPr>
                <w:webHidden/>
                <w:rStyle w:val="IndexLink"/>
                <w:vanish w:val="false"/>
              </w:rPr>
              <w:t>Defense-in-Depth Illustration</w:t>
              <w:tab/>
              <w:t>15</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70">
            <w:r>
              <w:rPr>
                <w:webHidden/>
              </w:rPr>
              <w:fldChar w:fldCharType="begin"/>
            </w:r>
            <w:r>
              <w:rPr>
                <w:webHidden/>
              </w:rPr>
              <w:instrText>PAGEREF _Toc52464070 \h</w:instrText>
            </w:r>
            <w:r>
              <w:rPr>
                <w:webHidden/>
              </w:rPr>
              <w:fldChar w:fldCharType="separate"/>
            </w:r>
            <w:r>
              <w:rPr>
                <w:webHidden/>
                <w:rStyle w:val="IndexLink"/>
                <w:vanish w:val="false"/>
              </w:rPr>
              <w:t>Project One</w:t>
              <w:tab/>
              <w:t>15</w:t>
            </w:r>
            <w:r>
              <w:rPr>
                <w:webHidden/>
              </w:rPr>
              <w:fldChar w:fldCharType="end"/>
            </w:r>
          </w:hyperlink>
        </w:p>
        <w:p>
          <w:pPr>
            <w:pStyle w:val="Contents2"/>
            <w:tabs>
              <w:tab w:val="clear" w:pos="720"/>
              <w:tab w:val="left" w:pos="660" w:leader="none"/>
              <w:tab w:val="right" w:pos="10790" w:leader="none"/>
            </w:tabs>
            <w:rPr>
              <w:rFonts w:ascii="Cambria" w:hAnsi="Cambria" w:eastAsia="" w:cs="" w:asciiTheme="minorHAnsi" w:cstheme="minorBidi" w:eastAsiaTheme="minorEastAsia" w:hAnsiTheme="minorHAnsi"/>
              <w:sz w:val="22"/>
              <w:szCs w:val="22"/>
            </w:rPr>
          </w:pPr>
          <w:hyperlink w:anchor="_Toc52464071">
            <w:r>
              <w:rPr>
                <w:webHidden/>
                <w:rStyle w:val="IndexLink"/>
                <w:vanish w:val="false"/>
              </w:rPr>
              <w:t>1.</w:t>
            </w:r>
            <w:r>
              <w:rPr>
                <w:rStyle w:val="IndexLink"/>
                <w:rFonts w:eastAsia="" w:cs="" w:ascii="Cambria" w:hAnsi="Cambria" w:asciiTheme="minorHAnsi" w:cstheme="minorBidi" w:eastAsiaTheme="minorEastAsia" w:hAnsiTheme="minorHAnsi"/>
                <w:sz w:val="22"/>
                <w:szCs w:val="22"/>
              </w:rPr>
              <w:tab/>
            </w:r>
            <w:r>
              <w:rPr>
                <w:rStyle w:val="IndexLink"/>
              </w:rPr>
              <w:t>Revise the C/C++ Standards</w:t>
            </w:r>
            <w:r>
              <w:rPr>
                <w:webHidden/>
              </w:rPr>
              <w:fldChar w:fldCharType="begin"/>
            </w:r>
            <w:r>
              <w:rPr>
                <w:webHidden/>
              </w:rPr>
              <w:instrText>PAGEREF _Toc52464071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660" w:leader="none"/>
              <w:tab w:val="right" w:pos="10790" w:leader="none"/>
            </w:tabs>
            <w:rPr>
              <w:rFonts w:ascii="Cambria" w:hAnsi="Cambria" w:eastAsia="" w:cs="" w:asciiTheme="minorHAnsi" w:cstheme="minorBidi" w:eastAsiaTheme="minorEastAsia" w:hAnsiTheme="minorHAnsi"/>
              <w:sz w:val="22"/>
              <w:szCs w:val="22"/>
            </w:rPr>
          </w:pPr>
          <w:hyperlink w:anchor="_Toc52464072">
            <w:r>
              <w:rPr>
                <w:webHidden/>
                <w:rStyle w:val="IndexLink"/>
                <w:vanish w:val="false"/>
              </w:rPr>
              <w:t>2.</w:t>
            </w:r>
            <w:r>
              <w:rPr>
                <w:rStyle w:val="IndexLink"/>
                <w:rFonts w:eastAsia="" w:cs="" w:ascii="Cambria" w:hAnsi="Cambria" w:asciiTheme="minorHAnsi" w:cstheme="minorBidi" w:eastAsiaTheme="minorEastAsia" w:hAnsiTheme="minorHAnsi"/>
                <w:sz w:val="22"/>
                <w:szCs w:val="22"/>
              </w:rPr>
              <w:tab/>
            </w:r>
            <w:r>
              <w:rPr>
                <w:rStyle w:val="IndexLink"/>
              </w:rPr>
              <w:t>Risk Assessment</w:t>
            </w:r>
            <w:r>
              <w:rPr>
                <w:webHidden/>
              </w:rPr>
              <w:fldChar w:fldCharType="begin"/>
            </w:r>
            <w:r>
              <w:rPr>
                <w:webHidden/>
              </w:rPr>
              <w:instrText>PAGEREF _Toc52464072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660" w:leader="none"/>
              <w:tab w:val="right" w:pos="10790" w:leader="none"/>
            </w:tabs>
            <w:rPr>
              <w:rFonts w:ascii="Cambria" w:hAnsi="Cambria" w:eastAsia="" w:cs="" w:asciiTheme="minorHAnsi" w:cstheme="minorBidi" w:eastAsiaTheme="minorEastAsia" w:hAnsiTheme="minorHAnsi"/>
              <w:sz w:val="22"/>
              <w:szCs w:val="22"/>
            </w:rPr>
          </w:pPr>
          <w:hyperlink w:anchor="_Toc52464073">
            <w:r>
              <w:rPr>
                <w:webHidden/>
                <w:rStyle w:val="IndexLink"/>
                <w:vanish w:val="false"/>
              </w:rPr>
              <w:t>3.</w:t>
            </w:r>
            <w:r>
              <w:rPr>
                <w:rStyle w:val="IndexLink"/>
                <w:rFonts w:eastAsia="" w:cs="" w:ascii="Cambria" w:hAnsi="Cambria" w:asciiTheme="minorHAnsi" w:cstheme="minorBidi" w:eastAsiaTheme="minorEastAsia" w:hAnsiTheme="minorHAnsi"/>
                <w:sz w:val="22"/>
                <w:szCs w:val="22"/>
              </w:rPr>
              <w:tab/>
            </w:r>
            <w:r>
              <w:rPr>
                <w:rStyle w:val="IndexLink"/>
              </w:rPr>
              <w:t>Automated Detection</w:t>
            </w:r>
            <w:r>
              <w:rPr>
                <w:webHidden/>
              </w:rPr>
              <w:fldChar w:fldCharType="begin"/>
            </w:r>
            <w:r>
              <w:rPr>
                <w:webHidden/>
              </w:rPr>
              <w:instrText>PAGEREF _Toc52464073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660" w:leader="none"/>
              <w:tab w:val="right" w:pos="10790" w:leader="none"/>
            </w:tabs>
            <w:rPr>
              <w:rFonts w:ascii="Cambria" w:hAnsi="Cambria" w:eastAsia="" w:cs="" w:asciiTheme="minorHAnsi" w:cstheme="minorBidi" w:eastAsiaTheme="minorEastAsia" w:hAnsiTheme="minorHAnsi"/>
              <w:sz w:val="22"/>
              <w:szCs w:val="22"/>
            </w:rPr>
          </w:pPr>
          <w:hyperlink w:anchor="_Toc52464074">
            <w:r>
              <w:rPr>
                <w:webHidden/>
                <w:rStyle w:val="IndexLink"/>
                <w:vanish w:val="false"/>
              </w:rPr>
              <w:t>4.</w:t>
            </w:r>
            <w:r>
              <w:rPr>
                <w:rStyle w:val="IndexLink"/>
                <w:rFonts w:eastAsia="" w:cs="" w:ascii="Cambria" w:hAnsi="Cambria" w:asciiTheme="minorHAnsi" w:cstheme="minorBidi" w:eastAsiaTheme="minorEastAsia" w:hAnsiTheme="minorHAnsi"/>
                <w:sz w:val="22"/>
                <w:szCs w:val="22"/>
              </w:rPr>
              <w:tab/>
            </w:r>
            <w:r>
              <w:rPr>
                <w:rStyle w:val="IndexLink"/>
              </w:rPr>
              <w:t>Automation</w:t>
            </w:r>
            <w:r>
              <w:rPr>
                <w:webHidden/>
              </w:rPr>
              <w:fldChar w:fldCharType="begin"/>
            </w:r>
            <w:r>
              <w:rPr>
                <w:webHidden/>
              </w:rPr>
              <w:instrText>PAGEREF _Toc52464074 \h</w:instrText>
            </w:r>
            <w:r>
              <w:rPr>
                <w:webHidden/>
              </w:rPr>
              <w:fldChar w:fldCharType="separate"/>
            </w:r>
            <w:r>
              <w:rPr>
                <w:rStyle w:val="IndexLink"/>
                <w:vanish w:val="false"/>
              </w:rPr>
              <w:tab/>
              <w:t>15</w:t>
            </w:r>
            <w:r>
              <w:rPr>
                <w:webHidden/>
              </w:rPr>
              <w:fldChar w:fldCharType="end"/>
            </w:r>
          </w:hyperlink>
        </w:p>
        <w:p>
          <w:pPr>
            <w:pStyle w:val="Contents2"/>
            <w:tabs>
              <w:tab w:val="clear" w:pos="720"/>
              <w:tab w:val="left" w:pos="660" w:leader="none"/>
              <w:tab w:val="right" w:pos="10790" w:leader="none"/>
            </w:tabs>
            <w:rPr>
              <w:rFonts w:ascii="Cambria" w:hAnsi="Cambria" w:eastAsia="" w:cs="" w:asciiTheme="minorHAnsi" w:cstheme="minorBidi" w:eastAsiaTheme="minorEastAsia" w:hAnsiTheme="minorHAnsi"/>
              <w:sz w:val="22"/>
              <w:szCs w:val="22"/>
            </w:rPr>
          </w:pPr>
          <w:hyperlink w:anchor="_Toc52464075">
            <w:r>
              <w:rPr>
                <w:webHidden/>
                <w:rStyle w:val="IndexLink"/>
                <w:vanish w:val="false"/>
              </w:rPr>
              <w:t>5.</w:t>
            </w:r>
            <w:r>
              <w:rPr>
                <w:rStyle w:val="IndexLink"/>
                <w:rFonts w:eastAsia="" w:cs="" w:ascii="Cambria" w:hAnsi="Cambria" w:asciiTheme="minorHAnsi" w:cstheme="minorBidi" w:eastAsiaTheme="minorEastAsia" w:hAnsiTheme="minorHAnsi"/>
                <w:sz w:val="22"/>
                <w:szCs w:val="22"/>
              </w:rPr>
              <w:tab/>
            </w:r>
            <w:r>
              <w:rPr>
                <w:rStyle w:val="IndexLink"/>
              </w:rPr>
              <w:t>Summary of Risk Assessments</w:t>
            </w:r>
            <w:r>
              <w:rPr>
                <w:webHidden/>
              </w:rPr>
              <w:fldChar w:fldCharType="begin"/>
            </w:r>
            <w:r>
              <w:rPr>
                <w:webHidden/>
              </w:rPr>
              <w:instrText>PAGEREF _Toc52464075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660" w:leader="none"/>
              <w:tab w:val="right" w:pos="10790" w:leader="none"/>
            </w:tabs>
            <w:rPr>
              <w:rFonts w:ascii="Cambria" w:hAnsi="Cambria" w:eastAsia="" w:cs="" w:asciiTheme="minorHAnsi" w:cstheme="minorBidi" w:eastAsiaTheme="minorEastAsia" w:hAnsiTheme="minorHAnsi"/>
              <w:sz w:val="22"/>
              <w:szCs w:val="22"/>
            </w:rPr>
          </w:pPr>
          <w:hyperlink w:anchor="_Toc52464076">
            <w:r>
              <w:rPr>
                <w:webHidden/>
                <w:rStyle w:val="IndexLink"/>
                <w:vanish w:val="false"/>
              </w:rPr>
              <w:t>6.</w:t>
            </w:r>
            <w:r>
              <w:rPr>
                <w:rStyle w:val="IndexLink"/>
                <w:rFonts w:eastAsia="" w:cs="" w:ascii="Cambria" w:hAnsi="Cambria" w:asciiTheme="minorHAnsi" w:cstheme="minorBidi" w:eastAsiaTheme="minorEastAsia" w:hAnsiTheme="minorHAnsi"/>
                <w:sz w:val="22"/>
                <w:szCs w:val="22"/>
              </w:rPr>
              <w:tab/>
            </w:r>
            <w:r>
              <w:rPr>
                <w:rStyle w:val="IndexLink"/>
              </w:rPr>
              <w:t>Create Policies for Encryption and Triple A</w:t>
            </w:r>
            <w:r>
              <w:rPr>
                <w:webHidden/>
              </w:rPr>
              <w:fldChar w:fldCharType="begin"/>
            </w:r>
            <w:r>
              <w:rPr>
                <w:webHidden/>
              </w:rPr>
              <w:instrText>PAGEREF _Toc52464076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660" w:leader="none"/>
              <w:tab w:val="right" w:pos="10790" w:leader="none"/>
            </w:tabs>
            <w:rPr>
              <w:rFonts w:ascii="Cambria" w:hAnsi="Cambria" w:eastAsia="" w:cs="" w:asciiTheme="minorHAnsi" w:cstheme="minorBidi" w:eastAsiaTheme="minorEastAsia" w:hAnsiTheme="minorHAnsi"/>
              <w:sz w:val="22"/>
              <w:szCs w:val="22"/>
            </w:rPr>
          </w:pPr>
          <w:hyperlink w:anchor="_Toc52464077">
            <w:r>
              <w:rPr>
                <w:webHidden/>
                <w:rStyle w:val="IndexLink"/>
                <w:vanish w:val="false"/>
              </w:rPr>
              <w:t>7.</w:t>
            </w:r>
            <w:r>
              <w:rPr>
                <w:rStyle w:val="IndexLink"/>
                <w:rFonts w:eastAsia="" w:cs="" w:ascii="Cambria" w:hAnsi="Cambria" w:asciiTheme="minorHAnsi" w:cstheme="minorBidi" w:eastAsiaTheme="minorEastAsia" w:hAnsiTheme="minorHAnsi"/>
                <w:sz w:val="22"/>
                <w:szCs w:val="22"/>
              </w:rPr>
              <w:tab/>
            </w:r>
            <w:r>
              <w:rPr>
                <w:rStyle w:val="IndexLink"/>
              </w:rPr>
              <w:t>Map the Principles</w:t>
            </w:r>
            <w:r>
              <w:rPr>
                <w:webHidden/>
              </w:rPr>
              <w:fldChar w:fldCharType="begin"/>
            </w:r>
            <w:r>
              <w:rPr>
                <w:webHidden/>
              </w:rPr>
              <w:instrText>PAGEREF _Toc52464077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78">
            <w:r>
              <w:rPr>
                <w:webHidden/>
              </w:rPr>
              <w:fldChar w:fldCharType="begin"/>
            </w:r>
            <w:r>
              <w:rPr>
                <w:webHidden/>
              </w:rPr>
              <w:instrText>PAGEREF _Toc52464078 \h</w:instrText>
            </w:r>
            <w:r>
              <w:rPr>
                <w:webHidden/>
              </w:rPr>
              <w:fldChar w:fldCharType="separate"/>
            </w:r>
            <w:r>
              <w:rPr>
                <w:webHidden/>
                <w:rStyle w:val="IndexLink"/>
                <w:vanish w:val="false"/>
              </w:rPr>
              <w:t>Audit Controls and Management</w:t>
              <w:tab/>
              <w:t>18</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79">
            <w:r>
              <w:rPr>
                <w:webHidden/>
              </w:rPr>
              <w:fldChar w:fldCharType="begin"/>
            </w:r>
            <w:r>
              <w:rPr>
                <w:webHidden/>
              </w:rPr>
              <w:instrText>PAGEREF _Toc52464079 \h</w:instrText>
            </w:r>
            <w:r>
              <w:rPr>
                <w:webHidden/>
              </w:rPr>
              <w:fldChar w:fldCharType="separate"/>
            </w:r>
            <w:r>
              <w:rPr>
                <w:webHidden/>
                <w:rStyle w:val="IndexLink"/>
                <w:vanish w:val="false"/>
              </w:rPr>
              <w:t>Enforcement</w:t>
              <w:tab/>
              <w:t>18</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80">
            <w:r>
              <w:rPr>
                <w:webHidden/>
              </w:rPr>
              <w:fldChar w:fldCharType="begin"/>
            </w:r>
            <w:r>
              <w:rPr>
                <w:webHidden/>
              </w:rPr>
              <w:instrText>PAGEREF _Toc52464080 \h</w:instrText>
            </w:r>
            <w:r>
              <w:rPr>
                <w:webHidden/>
              </w:rPr>
              <w:fldChar w:fldCharType="separate"/>
            </w:r>
            <w:r>
              <w:rPr>
                <w:webHidden/>
                <w:rStyle w:val="IndexLink"/>
                <w:vanish w:val="false"/>
              </w:rPr>
              <w:t>Exceptions Process</w:t>
              <w:tab/>
              <w:t>18</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81">
            <w:r>
              <w:rPr>
                <w:webHidden/>
              </w:rPr>
              <w:fldChar w:fldCharType="begin"/>
            </w:r>
            <w:r>
              <w:rPr>
                <w:webHidden/>
              </w:rPr>
              <w:instrText>PAGEREF _Toc52464081 \h</w:instrText>
            </w:r>
            <w:r>
              <w:rPr>
                <w:webHidden/>
              </w:rPr>
              <w:fldChar w:fldCharType="separate"/>
            </w:r>
            <w:r>
              <w:rPr>
                <w:webHidden/>
                <w:rStyle w:val="IndexLink"/>
                <w:vanish w:val="false"/>
              </w:rPr>
              <w:t>Distribution</w:t>
              <w:tab/>
              <w:t>19</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82">
            <w:r>
              <w:rPr>
                <w:webHidden/>
              </w:rPr>
              <w:fldChar w:fldCharType="begin"/>
            </w:r>
            <w:r>
              <w:rPr>
                <w:webHidden/>
              </w:rPr>
              <w:instrText>PAGEREF _Toc52464082 \h</w:instrText>
            </w:r>
            <w:r>
              <w:rPr>
                <w:webHidden/>
              </w:rPr>
              <w:fldChar w:fldCharType="separate"/>
            </w:r>
            <w:r>
              <w:rPr>
                <w:webHidden/>
                <w:rStyle w:val="IndexLink"/>
                <w:vanish w:val="false"/>
              </w:rPr>
              <w:t>Policy Change Control</w:t>
              <w:tab/>
              <w:t>19</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83">
            <w:r>
              <w:rPr>
                <w:webHidden/>
              </w:rPr>
              <w:fldChar w:fldCharType="begin"/>
            </w:r>
            <w:r>
              <w:rPr>
                <w:webHidden/>
              </w:rPr>
              <w:instrText>PAGEREF _Toc52464083 \h</w:instrText>
            </w:r>
            <w:r>
              <w:rPr>
                <w:webHidden/>
              </w:rPr>
              <w:fldChar w:fldCharType="separate"/>
            </w:r>
            <w:r>
              <w:rPr>
                <w:webHidden/>
                <w:rStyle w:val="IndexLink"/>
                <w:vanish w:val="false"/>
              </w:rPr>
              <w:t>Policy Version History</w:t>
              <w:tab/>
              <w:t>19</w:t>
            </w:r>
            <w:r>
              <w:rPr>
                <w:webHidden/>
              </w:rPr>
              <w:fldChar w:fldCharType="end"/>
            </w:r>
          </w:hyperlink>
        </w:p>
        <w:p>
          <w:pPr>
            <w:pStyle w:val="Contents1"/>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84">
            <w:r>
              <w:rPr>
                <w:webHidden/>
              </w:rPr>
              <w:fldChar w:fldCharType="begin"/>
            </w:r>
            <w:r>
              <w:rPr>
                <w:webHidden/>
              </w:rPr>
              <w:instrText>PAGEREF _Toc52464084 \h</w:instrText>
            </w:r>
            <w:r>
              <w:rPr>
                <w:webHidden/>
              </w:rPr>
              <w:fldChar w:fldCharType="separate"/>
            </w:r>
            <w:r>
              <w:rPr>
                <w:webHidden/>
                <w:rStyle w:val="IndexLink"/>
                <w:vanish w:val="false"/>
              </w:rPr>
              <w:t>Appendix A Lookups</w:t>
              <w:tab/>
              <w:t>19</w:t>
            </w:r>
            <w:r>
              <w:rPr>
                <w:webHidden/>
              </w:rPr>
              <w:fldChar w:fldCharType="end"/>
            </w:r>
          </w:hyperlink>
        </w:p>
        <w:p>
          <w:pPr>
            <w:pStyle w:val="Contents2"/>
            <w:tabs>
              <w:tab w:val="clear" w:pos="720"/>
              <w:tab w:val="right" w:pos="10790" w:leader="none"/>
            </w:tabs>
            <w:rPr>
              <w:rFonts w:ascii="Cambria" w:hAnsi="Cambria" w:eastAsia="" w:cs="" w:asciiTheme="minorHAnsi" w:cstheme="minorBidi" w:eastAsiaTheme="minorEastAsia" w:hAnsiTheme="minorHAnsi"/>
              <w:sz w:val="22"/>
              <w:szCs w:val="22"/>
            </w:rPr>
          </w:pPr>
          <w:hyperlink w:anchor="_Toc52464085">
            <w:r>
              <w:rPr>
                <w:webHidden/>
              </w:rPr>
              <w:fldChar w:fldCharType="begin"/>
            </w:r>
            <w:r>
              <w:rPr>
                <w:webHidden/>
              </w:rPr>
              <w:instrText>PAGEREF _Toc52464085 \h</w:instrText>
            </w:r>
            <w:r>
              <w:rPr>
                <w:webHidden/>
              </w:rPr>
              <w:fldChar w:fldCharType="separate"/>
            </w:r>
            <w:r>
              <w:rPr>
                <w:webHidden/>
                <w:rStyle w:val="IndexLink"/>
                <w:vanish w:val="false"/>
              </w:rPr>
              <w:t>Approved C/C++ Language Acronyms</w:t>
              <w:tab/>
              <w:t>19</w:t>
            </w:r>
            <w:r>
              <w:rPr>
                <w:webHidden/>
              </w:rPr>
              <w:fldChar w:fldCharType="end"/>
            </w:r>
          </w:hyperlink>
        </w:p>
        <w:p>
          <w:pPr>
            <w:pStyle w:val="Normal"/>
            <w:tabs>
              <w:tab w:val="clear" w:pos="720"/>
              <w:tab w:val="right" w:pos="13997" w:leader="none"/>
            </w:tabs>
            <w:ind w:left="360" w:hanging="0"/>
            <w:rPr>
              <w:color w:val="000000"/>
            </w:rPr>
          </w:pPr>
          <w:r>
            <w:rPr>
              <w:color w:val="000000"/>
            </w:rPr>
          </w:r>
          <w:r>
            <w:rPr/>
            <w:fldChar w:fldCharType="end"/>
          </w:r>
        </w:p>
        <w:p>
          <w:pPr>
            <w:sectPr>
              <w:type w:val="continuous"/>
              <w:pgSz w:w="12240" w:h="15840"/>
              <w:pgMar w:left="720" w:right="720" w:header="720" w:top="777" w:footer="431" w:bottom="720" w:gutter="0"/>
              <w:formProt w:val="false"/>
              <w:textDirection w:val="lrTb"/>
              <w:docGrid w:type="default" w:linePitch="100" w:charSpace="0"/>
            </w:sectPr>
          </w:pPr>
        </w:p>
      </w:sdtContent>
    </w:sdt>
    <w:p>
      <w:pPr>
        <w:pStyle w:val="Normal"/>
        <w:rPr>
          <w:b/>
          <w:b/>
          <w:color w:val="000000"/>
          <w:sz w:val="28"/>
          <w:szCs w:val="28"/>
        </w:rPr>
      </w:pPr>
      <w:r>
        <w:rPr>
          <w:b/>
          <w:color w:val="000000"/>
          <w:sz w:val="28"/>
          <w:szCs w:val="28"/>
        </w:rPr>
      </w:r>
      <w:r>
        <w:br w:type="page"/>
      </w:r>
    </w:p>
    <w:p>
      <w:pPr>
        <w:pStyle w:val="Heading1"/>
        <w:keepNext w:val="false"/>
        <w:keepLines w:val="false"/>
        <w:spacing w:lineRule="auto" w:line="240" w:before="0" w:after="0"/>
        <w:rPr>
          <w:color w:val="000000"/>
        </w:rPr>
      </w:pPr>
      <w:bookmarkStart w:id="1" w:name="_Toc52464053"/>
      <w:r>
        <w:rPr>
          <w:color w:val="000000"/>
        </w:rPr>
        <w:t>Overview</w:t>
      </w:r>
      <w:bookmarkEnd w:id="1"/>
    </w:p>
    <w:p>
      <w:pPr>
        <w:pStyle w:val="Normal"/>
        <w:rPr/>
      </w:pPr>
      <w:r>
        <w:rPr/>
        <w:t>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pPr>
        <w:pStyle w:val="Normal"/>
        <w:rPr/>
      </w:pPr>
      <w:r>
        <w:rPr/>
      </w:r>
    </w:p>
    <w:p>
      <w:pPr>
        <w:pStyle w:val="Heading1"/>
        <w:keepNext w:val="false"/>
        <w:keepLines w:val="false"/>
        <w:spacing w:lineRule="auto" w:line="240" w:before="0" w:after="0"/>
        <w:rPr>
          <w:color w:val="000000"/>
        </w:rPr>
      </w:pPr>
      <w:bookmarkStart w:id="2" w:name="_Toc52464054"/>
      <w:r>
        <w:rPr>
          <w:color w:val="000000"/>
        </w:rPr>
        <w:t>Purpose</w:t>
      </w:r>
      <w:bookmarkEnd w:id="2"/>
    </w:p>
    <w:p>
      <w:pPr>
        <w:pStyle w:val="Normal"/>
        <w:rPr>
          <w:u w:val="single"/>
        </w:rPr>
      </w:pPr>
      <w:r>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5">
        <w:r>
          <w:rPr>
            <w:rStyle w:val="Style"/>
            <w:color w:val="0000FF"/>
            <w:u w:val="single"/>
          </w:rPr>
          <w:t>Understanding the Hierarchy of Principles, Policies, Standards, Procedures, and Guidelines</w:t>
        </w:r>
      </w:hyperlink>
      <w:r>
        <w:rPr/>
        <w:t>.</w:t>
      </w:r>
    </w:p>
    <w:p>
      <w:pPr>
        <w:pStyle w:val="Normal"/>
        <w:rPr/>
      </w:pPr>
      <w:r>
        <w:rPr/>
      </w:r>
    </w:p>
    <w:p>
      <w:pPr>
        <w:pStyle w:val="Heading1"/>
        <w:keepNext w:val="false"/>
        <w:keepLines w:val="false"/>
        <w:spacing w:lineRule="auto" w:line="240" w:before="0" w:after="0"/>
        <w:rPr>
          <w:color w:val="000000"/>
        </w:rPr>
      </w:pPr>
      <w:bookmarkStart w:id="3" w:name="_Toc52464055"/>
      <w:r>
        <w:rPr>
          <w:color w:val="000000"/>
        </w:rPr>
        <w:t>Scope</w:t>
      </w:r>
      <w:bookmarkEnd w:id="3"/>
    </w:p>
    <w:p>
      <w:pPr>
        <w:pStyle w:val="Normal"/>
        <w:rPr/>
      </w:pPr>
      <w:r>
        <w:rPr/>
        <w:t>This document applies to all staff that create, deploy, or support custom software at Green Pace.</w:t>
      </w:r>
    </w:p>
    <w:p>
      <w:pPr>
        <w:pStyle w:val="Normal"/>
        <w:rPr/>
      </w:pPr>
      <w:r>
        <w:rPr/>
      </w:r>
    </w:p>
    <w:p>
      <w:pPr>
        <w:pStyle w:val="Heading1"/>
        <w:keepNext w:val="false"/>
        <w:keepLines w:val="false"/>
        <w:spacing w:lineRule="auto" w:line="240" w:before="0" w:after="0"/>
        <w:rPr>
          <w:color w:val="000000"/>
        </w:rPr>
      </w:pPr>
      <w:bookmarkStart w:id="4" w:name="_Toc52464056"/>
      <w:r>
        <w:rPr>
          <w:color w:val="000000"/>
        </w:rPr>
        <w:t>Module Three Milestone</w:t>
      </w:r>
      <w:bookmarkEnd w:id="4"/>
      <w:r>
        <w:rPr>
          <w:color w:val="000000"/>
        </w:rPr>
        <w:t xml:space="preserve"> </w:t>
      </w:r>
    </w:p>
    <w:p>
      <w:pPr>
        <w:pStyle w:val="Heading2"/>
        <w:rPr/>
      </w:pPr>
      <w:bookmarkStart w:id="5" w:name="_Toc52464057"/>
      <w:r>
        <w:rPr/>
        <w:t>Ten Core Security Principles</w:t>
      </w:r>
      <w:bookmarkEnd w:id="5"/>
    </w:p>
    <w:tbl>
      <w:tblPr>
        <w:tblStyle w:val="afffff"/>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2539"/>
        <w:gridCol w:w="8240"/>
      </w:tblGrid>
      <w:tr>
        <w:trPr>
          <w:tblHeader w:val="true"/>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b/>
                <w:b/>
              </w:rPr>
            </w:pPr>
            <w:r>
              <w:rPr>
                <w:b/>
              </w:rPr>
              <w:t>Principles</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pPr>
            <w:r>
              <w:rPr/>
              <w:t>Write a short paragraph explaining each of the 10 principles of security.</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b/>
                <w:b/>
                <w:color w:val="000000"/>
                <w:sz w:val="24"/>
                <w:szCs w:val="24"/>
              </w:rPr>
            </w:pPr>
            <w:r>
              <w:rPr>
                <w:color w:val="000000"/>
                <w:sz w:val="24"/>
                <w:szCs w:val="24"/>
              </w:rPr>
              <w:t>Validate</w:t>
            </w:r>
            <w:r>
              <w:rPr>
                <w:b/>
                <w:color w:val="000000"/>
                <w:sz w:val="24"/>
                <w:szCs w:val="24"/>
              </w:rPr>
              <w:t xml:space="preserve"> </w:t>
            </w:r>
            <w:r>
              <w:rPr>
                <w:color w:val="000000"/>
                <w:sz w:val="24"/>
                <w:szCs w:val="24"/>
              </w:rPr>
              <w:t>Input Data</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Using malicious code as input data is an easy injection method if not validated. Usually these inputs are formed into statements that access external databases and such, so code held within input is a simple way to get to sensitive data quickly. One of the ways we can prevent this is, for example with SQL, is to use prepared statements, which require the developer to declare all SQL statements up front, and therefore prevent attackers from injecting their own code.</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Heed Compiler Warnings</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Compiler warnings are an automatically generated source of vulnerability and should be respected for their informativeness. Usually, if it’s warned, it needs to be fixed in order to comply with coding best practices.</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Architect and Design for Security Policies</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Keeping security policies separate keeps the design secure by only allowing certain privileges that are required by certain code segments. Giving someone the keys to your house is not a good idea if they are just applying new paint to the outside, and giving someone access to root is a terrible idea in pretty much all situations similarly.</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Keep It Simple</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Occam’s razor usually applies to code. Complexity costs more time and effort, but simplicity is easier to read and more direct. Of course, complexity is naturally going to be prone to more edge cases that break code, so it’s best to try to keep it as simple as possible.</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Default Deny</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 xml:space="preserve">Much like number 3, access should be denied for everything but what the task entails. Keeping all doors locked except for the ones that are necessary keeps intruders from meddling where they shouldn’t be. </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Adhere to the Principle of Least Privilege</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I feel like I’m repeating myself, so this is obviously an extremely important principle in security protocol. Again keep all access as restricted as possible and only open access for specific purposes that the task entails.</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Sanitize Data Sent to Other Systems</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Much like validating input data, sanitizing the data sent between subsystems is essential to preventing attacks via injection and others. It is the job of the calling process to clean this data, as the receiver doesn’t have context in which to process the data.</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 xml:space="preserve">Practice Defense in Depth </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Do not have only one line of defense. Even if the wall is well-secured, if any vulnerability exists and that wall gets penetrated, pretty much everything after that is easy to exploit. Keeping secure subsystems is pertinent to security, and so having protection at every level is much more difficult to attack.</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1"/>
                <w:numId w:val="3"/>
              </w:numPr>
              <w:ind w:left="342" w:hanging="360"/>
              <w:rPr/>
            </w:pPr>
            <w:r>
              <w:rPr>
                <w:color w:val="000000"/>
                <w:sz w:val="24"/>
                <w:szCs w:val="24"/>
              </w:rPr>
              <w:t>Use Effective Quality Assurance Techniques</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QA techniques are the crack-fillers on every programming project, and should be looked at professionally by penetration testers and the like. Robust software is essential before release, so taking this seriously is a must.</w:t>
            </w:r>
          </w:p>
        </w:tc>
      </w:tr>
      <w:tr>
        <w:trPr/>
        <w:tc>
          <w:tcPr>
            <w:tcW w:w="2539" w:type="dxa"/>
            <w:tcBorders>
              <w:top w:val="single" w:sz="8" w:space="0" w:color="000000"/>
              <w:left w:val="single" w:sz="8" w:space="0" w:color="000000"/>
              <w:bottom w:val="single" w:sz="8" w:space="0" w:color="000000"/>
              <w:right w:val="single" w:sz="8" w:space="0" w:color="000000"/>
            </w:tcBorders>
            <w:shd w:color="auto" w:fill="auto" w:val="clear"/>
          </w:tcPr>
          <w:p>
            <w:pPr>
              <w:pStyle w:val="Normal"/>
              <w:numPr>
                <w:ilvl w:val="0"/>
                <w:numId w:val="3"/>
              </w:numPr>
              <w:ind w:left="342" w:hanging="360"/>
              <w:rPr/>
            </w:pPr>
            <w:r>
              <w:rPr>
                <w:color w:val="000000"/>
                <w:sz w:val="24"/>
                <w:szCs w:val="24"/>
              </w:rPr>
              <w:t>Adopt a Secure Coding Standard</w:t>
            </w:r>
          </w:p>
        </w:tc>
        <w:tc>
          <w:tcPr>
            <w:tcW w:w="824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Conforming to company standards is pretty much mandatory because having everyone on the same standard makes it easier to collaborate with others. Having your own set of principles is great, too and shows initiative.</w:t>
            </w:r>
          </w:p>
        </w:tc>
      </w:tr>
    </w:tbl>
    <w:p>
      <w:pPr>
        <w:pStyle w:val="Normal"/>
        <w:rPr/>
      </w:pPr>
      <w:r>
        <w:rPr/>
      </w:r>
      <w:bookmarkStart w:id="6" w:name="_heading=h.kfauw168p7ru"/>
      <w:bookmarkStart w:id="7" w:name="_heading=h.kfauw168p7ru"/>
      <w:bookmarkEnd w:id="7"/>
    </w:p>
    <w:p>
      <w:pPr>
        <w:pStyle w:val="Heading2"/>
        <w:rPr/>
      </w:pPr>
      <w:bookmarkStart w:id="8" w:name="_Toc52464058"/>
      <w:r>
        <w:rPr/>
        <w:t>C/C++ Ten Coding Standards</w:t>
      </w:r>
      <w:bookmarkEnd w:id="8"/>
    </w:p>
    <w:p>
      <w:pPr>
        <w:pStyle w:val="Normal"/>
        <w:rPr>
          <w:b/>
          <w:b/>
          <w:sz w:val="27"/>
          <w:szCs w:val="27"/>
        </w:rPr>
      </w:pPr>
      <w:r>
        <w:rPr/>
        <w:t>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br w:type="page"/>
      </w:r>
    </w:p>
    <w:p>
      <w:pPr>
        <w:pStyle w:val="Heading3"/>
        <w:rPr/>
      </w:pPr>
      <w:bookmarkStart w:id="9" w:name="_Toc52464059"/>
      <w:r>
        <w:rPr/>
        <w:t>Coding Standard 1</w:t>
      </w:r>
      <w:bookmarkEnd w:id="9"/>
    </w:p>
    <w:p>
      <w:pPr>
        <w:pStyle w:val="Normal"/>
        <w:rPr/>
      </w:pPr>
      <w:r>
        <w:rPr/>
      </w:r>
    </w:p>
    <w:tbl>
      <w:tblPr>
        <w:tblStyle w:val="afffff0"/>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b/>
                <w:b/>
              </w:rPr>
            </w:pPr>
            <w:r>
              <w:rPr>
                <w:b/>
              </w:rPr>
              <w:t>Data Type</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API-07-C</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Enforce type safety.</w:t>
            </w:r>
          </w:p>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Upon return, functions should guarantee that any object returned by the function, or any modified value referenced by a pointer argument, is a valid object of function return type or argument type. Otherwise, type errors can occur in the program.</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The standard strncpy() function does not guarantee that the resulting string is null-terminated. If there is no null character in the first n characters of the source array, the result may not be null-terminated.</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9A9081"/>
                <w:spacing w:val="0"/>
                <w:sz w:val="24"/>
                <w:szCs w:val="24"/>
                <w:highlight w:val="darkCyan"/>
              </w:rPr>
              <w:t>char</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*source;</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9A9081"/>
                <w:spacing w:val="0"/>
                <w:sz w:val="24"/>
                <w:szCs w:val="24"/>
                <w:highlight w:val="darkCyan"/>
              </w:rPr>
              <w:t>char</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a[NTBS_SIZE];</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80F179"/>
                <w:spacing w:val="0"/>
                <w:sz w:val="24"/>
                <w:szCs w:val="24"/>
                <w:highlight w:val="darkCyan"/>
              </w:rPr>
              <w:t>/* ...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(source)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char</w:t>
            </w:r>
            <w:r>
              <w:rPr>
                <w:rStyle w:val="SourceText"/>
                <w:rFonts w:ascii="Courier New" w:hAnsi="Courier New"/>
                <w:b w:val="false"/>
                <w:i w:val="false"/>
                <w:caps w:val="false"/>
                <w:smallCaps w:val="false"/>
                <w:color w:val="E5E0D8"/>
                <w:spacing w:val="0"/>
                <w:sz w:val="24"/>
                <w:szCs w:val="24"/>
                <w:highlight w:val="darkCyan"/>
              </w:rPr>
              <w:t>* b = </w:t>
            </w:r>
            <w:r>
              <w:rPr>
                <w:rStyle w:val="SourceText"/>
                <w:rFonts w:ascii="Courier New" w:hAnsi="Courier New"/>
                <w:b/>
                <w:i w:val="false"/>
                <w:caps w:val="false"/>
                <w:smallCaps w:val="false"/>
                <w:color w:val="EA3A95"/>
                <w:spacing w:val="0"/>
                <w:sz w:val="24"/>
                <w:szCs w:val="24"/>
                <w:highlight w:val="darkCyan"/>
              </w:rPr>
              <w:t>strncpy</w:t>
            </w:r>
            <w:r>
              <w:rPr>
                <w:rStyle w:val="SourceText"/>
                <w:rFonts w:ascii="Courier New" w:hAnsi="Courier New"/>
                <w:b w:val="false"/>
                <w:i w:val="false"/>
                <w:caps w:val="false"/>
                <w:smallCaps w:val="false"/>
                <w:color w:val="E5E0D8"/>
                <w:spacing w:val="0"/>
                <w:sz w:val="24"/>
                <w:szCs w:val="24"/>
                <w:highlight w:val="darkCyan"/>
              </w:rPr>
              <w:t>(a, source, 5); </w:t>
            </w:r>
            <w:r>
              <w:rPr>
                <w:rStyle w:val="SourceText"/>
                <w:rFonts w:ascii="Courier New" w:hAnsi="Courier New"/>
                <w:b w:val="false"/>
                <w:i w:val="false"/>
                <w:caps w:val="false"/>
                <w:smallCaps w:val="false"/>
                <w:color w:val="80F179"/>
                <w:spacing w:val="0"/>
                <w:sz w:val="24"/>
                <w:szCs w:val="24"/>
                <w:highlight w:val="darkCyan"/>
              </w:rPr>
              <w:t>// b == a</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else</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null string condition */</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pPr>
            <w:r>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widowControl/>
              <w:ind w:left="0" w:right="0" w:hanging="0"/>
              <w:rPr/>
            </w:pPr>
            <w:r>
              <w:rPr/>
              <w:t>The C11 Annex K strncpy_s() function copies up to n characters from the source array to a destination array. If no null character was copied from the source array, the nth position in the destination array is set to a null character, guaranteeing that the resulting string is null-terminated.</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9A9081"/>
                <w:spacing w:val="0"/>
                <w:sz w:val="24"/>
                <w:szCs w:val="24"/>
                <w:highlight w:val="darkCyan"/>
              </w:rPr>
              <w:t>char</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*source;</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9A9081"/>
                <w:spacing w:val="0"/>
                <w:sz w:val="24"/>
                <w:szCs w:val="24"/>
                <w:highlight w:val="darkCyan"/>
              </w:rPr>
              <w:t>char</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a[NTBS_SIZE];</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80F179"/>
                <w:spacing w:val="0"/>
                <w:sz w:val="24"/>
                <w:szCs w:val="24"/>
                <w:highlight w:val="darkCyan"/>
              </w:rPr>
              <w:t>/* ...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(source)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errno_t err = strncpy_s(a, </w:t>
            </w:r>
            <w:r>
              <w:rPr>
                <w:rStyle w:val="SourceText"/>
                <w:rFonts w:ascii="Courier New" w:hAnsi="Courier New"/>
                <w:b/>
                <w:i w:val="false"/>
                <w:caps w:val="false"/>
                <w:smallCaps w:val="false"/>
                <w:color w:val="86ABC6"/>
                <w:spacing w:val="0"/>
                <w:sz w:val="24"/>
                <w:szCs w:val="24"/>
                <w:highlight w:val="darkCyan"/>
              </w:rPr>
              <w:t>sizeof</w:t>
            </w:r>
            <w:r>
              <w:rPr>
                <w:rStyle w:val="SourceText"/>
                <w:rFonts w:ascii="Courier New" w:hAnsi="Courier New"/>
                <w:b w:val="false"/>
                <w:i w:val="false"/>
                <w:caps w:val="false"/>
                <w:smallCaps w:val="false"/>
                <w:color w:val="E5E0D8"/>
                <w:spacing w:val="0"/>
                <w:sz w:val="24"/>
                <w:szCs w:val="24"/>
                <w:highlight w:val="darkCyan"/>
              </w:rPr>
              <w:t>(a), source, 5);</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(err != 0)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error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else</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null string condition */</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color w:val="000000"/>
                <w:sz w:val="24"/>
                <w:szCs w:val="24"/>
              </w:rPr>
              <w:t>Use Effective Quality Assurance Techniques – Double check to make sure type errors are handled or prevented.</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Unlikely</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4</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3</w:t>
            </w:r>
          </w:p>
        </w:tc>
      </w:tr>
    </w:tbl>
    <w:p>
      <w:pPr>
        <w:pStyle w:val="Normal"/>
        <w:rPr>
          <w:b/>
          <w:b/>
        </w:rPr>
      </w:pPr>
      <w:r>
        <w:rPr>
          <w:b/>
        </w:rPr>
      </w:r>
    </w:p>
    <w:p>
      <w:pPr>
        <w:pStyle w:val="Normal"/>
        <w:rPr>
          <w:b/>
          <w:b/>
        </w:rPr>
      </w:pPr>
      <w:r>
        <w:rPr>
          <w:b/>
        </w:rPr>
        <w:t>Automation</w:t>
      </w:r>
    </w:p>
    <w:p>
      <w:pPr>
        <w:pStyle w:val="Normal"/>
        <w:rPr>
          <w:b/>
          <w:b/>
          <w:sz w:val="27"/>
          <w:szCs w:val="27"/>
        </w:rPr>
      </w:pPr>
      <w:r>
        <w:rPr>
          <w:b/>
          <w:sz w:val="27"/>
          <w:szCs w:val="27"/>
        </w:rPr>
        <w:drawing>
          <wp:anchor behindDoc="0" distT="0" distB="0" distL="0" distR="0" simplePos="0" locked="0" layoutInCell="1" allowOverlap="1" relativeHeight="3">
            <wp:simplePos x="0" y="0"/>
            <wp:positionH relativeFrom="column">
              <wp:posOffset>1085850</wp:posOffset>
            </wp:positionH>
            <wp:positionV relativeFrom="paragraph">
              <wp:posOffset>133350</wp:posOffset>
            </wp:positionV>
            <wp:extent cx="4476750" cy="10668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476750" cy="1066800"/>
                    </a:xfrm>
                    <a:prstGeom prst="rect">
                      <a:avLst/>
                    </a:prstGeom>
                  </pic:spPr>
                </pic:pic>
              </a:graphicData>
            </a:graphic>
          </wp:anchor>
        </w:drawing>
      </w:r>
      <w:r>
        <w:br w:type="page"/>
      </w:r>
    </w:p>
    <w:p>
      <w:pPr>
        <w:pStyle w:val="Heading3"/>
        <w:rPr/>
      </w:pPr>
      <w:bookmarkStart w:id="10" w:name="_Toc52464060"/>
      <w:r>
        <w:rPr/>
        <w:t>Coding Standard 2</w:t>
      </w:r>
      <w:bookmarkEnd w:id="10"/>
    </w:p>
    <w:p>
      <w:pPr>
        <w:pStyle w:val="Normal"/>
        <w:rPr/>
      </w:pPr>
      <w:r>
        <w:rPr/>
      </w:r>
    </w:p>
    <w:tbl>
      <w:tblPr>
        <w:tblStyle w:val="afffff6"/>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b/>
                <w:b/>
              </w:rPr>
            </w:pPr>
            <w:r>
              <w:rPr>
                <w:b/>
              </w:rPr>
              <w:t>Data Value</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MSC-52-CPP</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Value-returning functions must return a value from all exit paths</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In this noncompliant code example, the programmer forgot to return the input value for positive input, so not all code paths return a value.</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nsolas;Bitstream Vera Sans Mono;Courier New;Courier;monospace" w:hAnsi="Consolas;Bitstream Vera Sans Mono;Courier New;Courier;monospace"/>
                <w:b/>
                <w:i w:val="false"/>
                <w:caps w:val="false"/>
                <w:smallCaps w:val="false"/>
                <w:color w:val="9A9081"/>
                <w:spacing w:val="0"/>
                <w:sz w:val="21"/>
                <w:highlight w:val="darkCyan"/>
              </w:rPr>
              <w:t>int</w:t>
            </w:r>
            <w:r>
              <w:rPr>
                <w:rStyle w:val="SourceText"/>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absolute_value(</w:t>
            </w:r>
            <w:r>
              <w:rPr>
                <w:rStyle w:val="SourceText"/>
                <w:rFonts w:ascii="Consolas;Bitstream Vera Sans Mono;Courier New;Courier;monospace" w:hAnsi="Consolas;Bitstream Vera Sans Mono;Courier New;Courier;monospace"/>
                <w:b/>
                <w:i w:val="false"/>
                <w:caps w:val="false"/>
                <w:smallCaps w:val="false"/>
                <w:color w:val="9A9081"/>
                <w:spacing w:val="0"/>
                <w:sz w:val="21"/>
                <w:highlight w:val="darkCyan"/>
              </w:rPr>
              <w:t>int</w:t>
            </w:r>
            <w:r>
              <w:rPr>
                <w:rStyle w:val="SourceText"/>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 {</w:t>
            </w:r>
          </w:p>
          <w:p>
            <w:pPr>
              <w:pStyle w:val="Normal"/>
              <w:widowControl/>
              <w:spacing w:lineRule="atLeast" w:line="300" w:before="0" w:after="0"/>
              <w:ind w:left="0" w:right="0" w:hanging="0"/>
              <w:jc w:val="left"/>
              <w:rPr/>
            </w:pPr>
            <w:r>
              <w:rPr>
                <w:rStyle w:val="SourceText"/>
                <w:caps w:val="false"/>
                <w:smallCaps w:val="false"/>
                <w:color w:val="C7C0B5"/>
                <w:spacing w:val="0"/>
                <w:highlight w:val="darkCyan"/>
              </w:rPr>
              <w:t>  </w:t>
            </w:r>
            <w:r>
              <w:rPr>
                <w:rStyle w:val="SourceText"/>
                <w:rFonts w:ascii="Consolas;Bitstream Vera Sans Mono;Courier New;Courier;monospace" w:hAnsi="Consolas;Bitstream Vera Sans Mono;Courier New;Courier;monospace"/>
                <w:b/>
                <w:i w:val="false"/>
                <w:caps w:val="false"/>
                <w:smallCaps w:val="false"/>
                <w:color w:val="86ABC6"/>
                <w:spacing w:val="0"/>
                <w:sz w:val="21"/>
                <w:highlight w:val="darkCyan"/>
              </w:rPr>
              <w:t>if</w:t>
            </w:r>
            <w:r>
              <w:rPr>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 &lt; 0) {</w:t>
            </w:r>
          </w:p>
          <w:p>
            <w:pPr>
              <w:pStyle w:val="Normal"/>
              <w:widowControl/>
              <w:spacing w:lineRule="atLeast" w:line="300" w:before="0" w:after="0"/>
              <w:ind w:left="0" w:right="0" w:hanging="0"/>
              <w:jc w:val="left"/>
              <w:rPr/>
            </w:pPr>
            <w:r>
              <w:rPr>
                <w:rStyle w:val="SourceText"/>
                <w:caps w:val="false"/>
                <w:smallCaps w:val="false"/>
                <w:color w:val="C7C0B5"/>
                <w:spacing w:val="0"/>
                <w:highlight w:val="darkCyan"/>
              </w:rPr>
              <w:t>    </w:t>
            </w:r>
            <w:r>
              <w:rPr>
                <w:rStyle w:val="SourceText"/>
                <w:rFonts w:ascii="Consolas;Bitstream Vera Sans Mono;Courier New;Courier;monospace" w:hAnsi="Consolas;Bitstream Vera Sans Mono;Courier New;Courier;monospace"/>
                <w:b/>
                <w:i w:val="false"/>
                <w:caps w:val="false"/>
                <w:smallCaps w:val="false"/>
                <w:color w:val="86ABC6"/>
                <w:spacing w:val="0"/>
                <w:sz w:val="21"/>
                <w:highlight w:val="darkCyan"/>
              </w:rPr>
              <w:t>return</w:t>
            </w:r>
            <w:r>
              <w:rPr>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w:t>
            </w:r>
          </w:p>
          <w:p>
            <w:pPr>
              <w:pStyle w:val="Normal"/>
              <w:widowControl/>
              <w:spacing w:lineRule="atLeast" w:line="300" w:before="0" w:after="0"/>
              <w:ind w:left="0" w:right="0" w:hanging="0"/>
              <w:jc w:val="left"/>
              <w:rPr/>
            </w:pPr>
            <w:r>
              <w:rPr>
                <w:rStyle w:val="SourceText"/>
                <w:caps w:val="false"/>
                <w:smallCaps w:val="false"/>
                <w:color w:val="C7C0B5"/>
                <w:spacing w:val="0"/>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w:t>
            </w:r>
          </w:p>
          <w:p>
            <w:pPr>
              <w:pStyle w:val="Normal"/>
              <w:widowControl/>
              <w:spacing w:lineRule="atLeast" w:line="300"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w:t>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In this compliant solution, all code paths now return a value.</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spacing w:lineRule="atLeast" w:line="300" w:before="0" w:after="0"/>
              <w:ind w:left="0" w:right="0" w:hanging="0"/>
              <w:jc w:val="left"/>
              <w:rPr/>
            </w:pPr>
            <w:r>
              <w:rPr>
                <w:rStyle w:val="SourceText"/>
                <w:rFonts w:ascii="Consolas;Bitstream Vera Sans Mono;Courier New;Courier;monospace" w:hAnsi="Consolas;Bitstream Vera Sans Mono;Courier New;Courier;monospace"/>
                <w:b/>
                <w:i w:val="false"/>
                <w:caps w:val="false"/>
                <w:smallCaps w:val="false"/>
                <w:color w:val="9A9081"/>
                <w:spacing w:val="0"/>
                <w:sz w:val="21"/>
                <w:highlight w:val="darkCyan"/>
              </w:rPr>
              <w:t>int</w:t>
            </w:r>
            <w:r>
              <w:rPr>
                <w:rStyle w:val="SourceText"/>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absolute_value(</w:t>
            </w:r>
            <w:r>
              <w:rPr>
                <w:rStyle w:val="SourceText"/>
                <w:rFonts w:ascii="Consolas;Bitstream Vera Sans Mono;Courier New;Courier;monospace" w:hAnsi="Consolas;Bitstream Vera Sans Mono;Courier New;Courier;monospace"/>
                <w:b/>
                <w:i w:val="false"/>
                <w:caps w:val="false"/>
                <w:smallCaps w:val="false"/>
                <w:color w:val="9A9081"/>
                <w:spacing w:val="0"/>
                <w:sz w:val="21"/>
                <w:highlight w:val="darkCyan"/>
              </w:rPr>
              <w:t>int</w:t>
            </w:r>
            <w:r>
              <w:rPr>
                <w:rStyle w:val="SourceText"/>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 {</w:t>
            </w:r>
          </w:p>
          <w:p>
            <w:pPr>
              <w:pStyle w:val="Normal"/>
              <w:widowControl/>
              <w:spacing w:lineRule="atLeast" w:line="300" w:before="0" w:after="0"/>
              <w:ind w:left="0" w:right="0" w:hanging="0"/>
              <w:jc w:val="left"/>
              <w:rPr/>
            </w:pPr>
            <w:r>
              <w:rPr>
                <w:rStyle w:val="SourceText"/>
                <w:caps w:val="false"/>
                <w:smallCaps w:val="false"/>
                <w:color w:val="C7C0B5"/>
                <w:spacing w:val="0"/>
                <w:highlight w:val="darkCyan"/>
              </w:rPr>
              <w:t>  </w:t>
            </w:r>
            <w:r>
              <w:rPr>
                <w:rStyle w:val="SourceText"/>
                <w:rFonts w:ascii="Consolas;Bitstream Vera Sans Mono;Courier New;Courier;monospace" w:hAnsi="Consolas;Bitstream Vera Sans Mono;Courier New;Courier;monospace"/>
                <w:b/>
                <w:i w:val="false"/>
                <w:caps w:val="false"/>
                <w:smallCaps w:val="false"/>
                <w:color w:val="86ABC6"/>
                <w:spacing w:val="0"/>
                <w:sz w:val="21"/>
                <w:highlight w:val="darkCyan"/>
              </w:rPr>
              <w:t>if</w:t>
            </w:r>
            <w:r>
              <w:rPr>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 &lt; 0) {</w:t>
            </w:r>
          </w:p>
          <w:p>
            <w:pPr>
              <w:pStyle w:val="Normal"/>
              <w:widowControl/>
              <w:spacing w:lineRule="atLeast" w:line="300" w:before="0" w:after="0"/>
              <w:ind w:left="0" w:right="0" w:hanging="0"/>
              <w:jc w:val="left"/>
              <w:rPr/>
            </w:pPr>
            <w:r>
              <w:rPr>
                <w:rStyle w:val="SourceText"/>
                <w:caps w:val="false"/>
                <w:smallCaps w:val="false"/>
                <w:color w:val="C7C0B5"/>
                <w:spacing w:val="0"/>
                <w:highlight w:val="darkCyan"/>
              </w:rPr>
              <w:t>    </w:t>
            </w:r>
            <w:r>
              <w:rPr>
                <w:rStyle w:val="SourceText"/>
                <w:rFonts w:ascii="Consolas;Bitstream Vera Sans Mono;Courier New;Courier;monospace" w:hAnsi="Consolas;Bitstream Vera Sans Mono;Courier New;Courier;monospace"/>
                <w:b/>
                <w:i w:val="false"/>
                <w:caps w:val="false"/>
                <w:smallCaps w:val="false"/>
                <w:color w:val="86ABC6"/>
                <w:spacing w:val="0"/>
                <w:sz w:val="21"/>
                <w:highlight w:val="darkCyan"/>
              </w:rPr>
              <w:t>return</w:t>
            </w:r>
            <w:r>
              <w:rPr>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w:t>
            </w:r>
          </w:p>
          <w:p>
            <w:pPr>
              <w:pStyle w:val="Normal"/>
              <w:widowControl/>
              <w:spacing w:lineRule="atLeast" w:line="300" w:before="0" w:after="0"/>
              <w:ind w:left="0" w:right="0" w:hanging="0"/>
              <w:jc w:val="left"/>
              <w:rPr/>
            </w:pPr>
            <w:r>
              <w:rPr>
                <w:rStyle w:val="SourceText"/>
                <w:caps w:val="false"/>
                <w:smallCaps w:val="false"/>
                <w:color w:val="C7C0B5"/>
                <w:spacing w:val="0"/>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w:t>
            </w:r>
          </w:p>
          <w:p>
            <w:pPr>
              <w:pStyle w:val="Normal"/>
              <w:widowControl/>
              <w:spacing w:lineRule="atLeast" w:line="300" w:before="0" w:after="0"/>
              <w:ind w:left="0" w:right="0" w:hanging="0"/>
              <w:jc w:val="left"/>
              <w:rPr/>
            </w:pPr>
            <w:r>
              <w:rPr>
                <w:rStyle w:val="SourceText"/>
                <w:caps w:val="false"/>
                <w:smallCaps w:val="false"/>
                <w:color w:val="C7C0B5"/>
                <w:spacing w:val="0"/>
                <w:highlight w:val="darkCyan"/>
              </w:rPr>
              <w:t>  </w:t>
            </w:r>
            <w:r>
              <w:rPr>
                <w:rStyle w:val="SourceText"/>
                <w:rFonts w:ascii="Consolas;Bitstream Vera Sans Mono;Courier New;Courier;monospace" w:hAnsi="Consolas;Bitstream Vera Sans Mono;Courier New;Courier;monospace"/>
                <w:b/>
                <w:i w:val="false"/>
                <w:caps w:val="false"/>
                <w:smallCaps w:val="false"/>
                <w:color w:val="86ABC6"/>
                <w:spacing w:val="0"/>
                <w:sz w:val="21"/>
                <w:highlight w:val="darkCyan"/>
              </w:rPr>
              <w:t>return</w:t>
            </w:r>
            <w:r>
              <w:rPr>
                <w:rFonts w:ascii="Consolas;Bitstream Vera Sans Mono;Courier New;Courier;monospace" w:hAnsi="Consolas;Bitstream Vera Sans Mono;Courier New;Courier;monospace"/>
                <w:b w:val="false"/>
                <w:i w:val="false"/>
                <w:caps w:val="false"/>
                <w:smallCaps w:val="false"/>
                <w:color w:val="C7C0B5"/>
                <w:spacing w:val="0"/>
                <w:sz w:val="21"/>
                <w:highlight w:val="darkCyan"/>
              </w:rPr>
              <w:t> </w:t>
            </w: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a;</w:t>
            </w:r>
          </w:p>
          <w:p>
            <w:pPr>
              <w:pStyle w:val="Normal"/>
              <w:widowControl/>
              <w:spacing w:lineRule="atLeast" w:line="300"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E5E0D8"/>
                <w:spacing w:val="0"/>
                <w:sz w:val="21"/>
                <w:highlight w:val="darkCyan"/>
              </w:rPr>
              <w:t>}</w:t>
            </w:r>
          </w:p>
          <w:p>
            <w:pPr>
              <w:pStyle w:val="Normal"/>
              <w:rPr/>
            </w:pPr>
            <w:r>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Adopt a secure coding standard – returning the correct data in all paths is a coding standard.</w:t>
            </w:r>
          </w:p>
        </w:tc>
      </w:tr>
    </w:tbl>
    <w:p>
      <w:pPr>
        <w:pStyle w:val="Normal"/>
        <w:rPr>
          <w:b/>
          <w:b/>
        </w:rPr>
      </w:pPr>
      <w:r>
        <w:rPr>
          <w:b/>
        </w:rPr>
      </w:r>
    </w:p>
    <w:p>
      <w:pPr>
        <w:pStyle w:val="Normal"/>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8</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bl>
    <w:p>
      <w:pPr>
        <w:pStyle w:val="Normal"/>
        <w:rPr>
          <w:b/>
          <w:b/>
        </w:rPr>
      </w:pPr>
      <w:r>
        <w:rPr>
          <w:b/>
        </w:rPr>
      </w:r>
    </w:p>
    <w:p>
      <w:pPr>
        <w:pStyle w:val="Normal"/>
        <w:rPr>
          <w:b/>
          <w:b/>
        </w:rPr>
      </w:pPr>
      <w:r>
        <w:rPr>
          <w:b/>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77000" cy="60483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6477000" cy="6048375"/>
                    </a:xfrm>
                    <a:prstGeom prst="rect">
                      <a:avLst/>
                    </a:prstGeom>
                  </pic:spPr>
                </pic:pic>
              </a:graphicData>
            </a:graphic>
          </wp:anchor>
        </w:drawing>
      </w:r>
      <w:r>
        <w:br w:type="page"/>
      </w:r>
    </w:p>
    <w:p>
      <w:pPr>
        <w:pStyle w:val="Heading3"/>
        <w:rPr/>
      </w:pPr>
      <w:bookmarkStart w:id="11" w:name="_Toc52464061"/>
      <w:r>
        <w:rPr/>
        <w:t>Coding Standard 3</w:t>
      </w:r>
      <w:bookmarkEnd w:id="11"/>
    </w:p>
    <w:p>
      <w:pPr>
        <w:pStyle w:val="Normal"/>
        <w:rPr/>
      </w:pPr>
      <w:r>
        <w:rPr/>
      </w:r>
    </w:p>
    <w:tbl>
      <w:tblPr>
        <w:tblStyle w:val="afffffc"/>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b/>
                <w:b/>
              </w:rPr>
            </w:pPr>
            <w:r>
              <w:rPr>
                <w:b/>
              </w:rPr>
              <w:t>String Correctness</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ERR-62-CPP</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Detect errors when converting a string to a number.</w:t>
            </w:r>
          </w:p>
          <w:p>
            <w:pPr>
              <w:pStyle w:val="Normal"/>
              <w:rPr/>
            </w:pPr>
            <w:r>
              <w:rPr/>
              <w:t>Always explicitly check the error state of a conversion from string to a numeric value (or handle the related exception, if applicable) instead of assuming the conversion results in a valid value. This rule is in addition to ERR34-C. Detect errors when converting a string to a number, which bans the use of conversion functions that do not perform conversion validation such as std::atoi() and std::scanf() from the C Standard Library.</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Multiple numeric values are converted from the standard input stream. However, if the text received from the standard input stream cannot be converted into a numeric value that can be represented by an int, the resulting value stored into the variables i and j may be unexpected.</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i, j;</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std::cin &gt;&gt; i &gt;&gt; j;</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Exceptions are enabled so that any conversion failure results in an exception being thrown. However, this approach cannot distinguish between which values are valid and which values are invalid and must assume that all values are invalid. Both the badbit and failbit flags are set to ensure that conversion errors as well as loss of integrity with the stream are treated as exceptions.</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i, j;</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std::cin.exceptions(std::istream::failbit | std::istream::badbit);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try</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std::cin &gt;&gt; i &gt;&gt; j;</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catch</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(std::istream::failure &amp;E)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error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pPr>
            <w:r>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Validate input data – Input should be validated to be sure it is in the correct format before executing further operations.</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Mediun</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Unlikely</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4</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3</w:t>
            </w:r>
          </w:p>
        </w:tc>
      </w:tr>
    </w:tbl>
    <w:p>
      <w:pPr>
        <w:pStyle w:val="Normal"/>
        <w:rPr>
          <w:b/>
          <w:b/>
        </w:rPr>
      </w:pPr>
      <w:r>
        <w:rPr>
          <w:b/>
        </w:rPr>
      </w:r>
    </w:p>
    <w:p>
      <w:pPr>
        <w:pStyle w:val="Normal"/>
        <w:rPr>
          <w:b/>
          <w:b/>
        </w:rPr>
      </w:pPr>
      <w:r>
        <w:rPr>
          <w:b/>
        </w:rPr>
        <w:t>Automation</w:t>
      </w:r>
    </w:p>
    <w:p>
      <w:pPr>
        <w:pStyle w:val="Heading3"/>
        <w:rPr>
          <w:sz w:val="27"/>
          <w:szCs w:val="27"/>
        </w:rPr>
      </w:pPr>
      <w:r>
        <w:rPr>
          <w:sz w:val="27"/>
          <w:szCs w:val="27"/>
        </w:rPr>
        <w:drawing>
          <wp:anchor behindDoc="0" distT="0" distB="0" distL="0" distR="0" simplePos="0" locked="0" layoutInCell="1" allowOverlap="1" relativeHeight="4">
            <wp:simplePos x="0" y="0"/>
            <wp:positionH relativeFrom="column">
              <wp:posOffset>200025</wp:posOffset>
            </wp:positionH>
            <wp:positionV relativeFrom="paragraph">
              <wp:posOffset>180975</wp:posOffset>
            </wp:positionV>
            <wp:extent cx="6457950" cy="36671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6457950" cy="3667125"/>
                    </a:xfrm>
                    <a:prstGeom prst="rect">
                      <a:avLst/>
                    </a:prstGeom>
                  </pic:spPr>
                </pic:pic>
              </a:graphicData>
            </a:graphic>
          </wp:anchor>
        </w:drawing>
      </w:r>
      <w:r>
        <w:br w:type="page"/>
      </w:r>
    </w:p>
    <w:p>
      <w:pPr>
        <w:pStyle w:val="Heading3"/>
        <w:rPr/>
      </w:pPr>
      <w:bookmarkStart w:id="12" w:name="_Toc52464062"/>
      <w:r>
        <w:rPr/>
        <w:t>Coding Standard 4</w:t>
      </w:r>
      <w:bookmarkEnd w:id="12"/>
    </w:p>
    <w:p>
      <w:pPr>
        <w:pStyle w:val="Normal"/>
        <w:rPr/>
      </w:pPr>
      <w:r>
        <w:rPr/>
      </w:r>
    </w:p>
    <w:tbl>
      <w:tblPr>
        <w:tblStyle w:val="affffff2"/>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b/>
                <w:b/>
              </w:rPr>
            </w:pPr>
            <w:r>
              <w:rPr>
                <w:b/>
              </w:rPr>
              <w:t>SQL Injection</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IDS-00-J</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Prevent SQL Injection – Prevent attackers from using SQL queries</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widowControl/>
              <w:ind w:left="0" w:right="0" w:hanging="0"/>
              <w:rPr/>
            </w:pPr>
            <w:r>
              <w:rPr/>
              <w:t>This code example modifies the doPrivilegedAction() method to use a PreparedStatement instead of java.sql.Statement. However, the prepared statement still permits a SQL injection attack by incorporating the unsanitized input argument username into the prepared statement.</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import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java.sql.Connection;</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import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java.sql.DriverManager;</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import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java.sql.ResultSet;</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import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java.sql.SQLException;</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import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java.sql.Statement;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class</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Login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public</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Connection getConnection() </w:t>
            </w:r>
            <w:r>
              <w:rPr>
                <w:rStyle w:val="SourceText"/>
                <w:rFonts w:ascii="Courier New" w:hAnsi="Courier New"/>
                <w:b/>
                <w:i w:val="false"/>
                <w:caps w:val="false"/>
                <w:smallCaps w:val="false"/>
                <w:color w:val="86ABC6"/>
                <w:spacing w:val="0"/>
                <w:sz w:val="24"/>
                <w:szCs w:val="24"/>
                <w:highlight w:val="darkCyan"/>
              </w:rPr>
              <w:t>throws</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SQLException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DriverManager.registerDriver(</w:t>
            </w:r>
            <w:r>
              <w:rPr>
                <w:rStyle w:val="SourceText"/>
                <w:rFonts w:ascii="Courier New" w:hAnsi="Courier New"/>
                <w:b/>
                <w:i w:val="false"/>
                <w:caps w:val="false"/>
                <w:smallCaps w:val="false"/>
                <w:color w:val="86ABC6"/>
                <w:spacing w:val="0"/>
                <w:sz w:val="24"/>
                <w:szCs w:val="24"/>
                <w:highlight w:val="darkCyan"/>
              </w:rPr>
              <w:t>new</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com.microsoft.sqlserver.jdbc.SQLServerDriver());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dbConnection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PropertyManager.getProperty(</w:t>
            </w:r>
            <w:r>
              <w:rPr>
                <w:rStyle w:val="SourceText"/>
                <w:rFonts w:ascii="Courier New" w:hAnsi="Courier New"/>
                <w:b w:val="false"/>
                <w:i w:val="false"/>
                <w:caps w:val="false"/>
                <w:smallCaps w:val="false"/>
                <w:color w:val="99C8EC"/>
                <w:spacing w:val="0"/>
                <w:sz w:val="24"/>
                <w:szCs w:val="24"/>
                <w:highlight w:val="darkCyan"/>
              </w:rPr>
              <w:t>"db.connection"</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Can hold some value like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"jdbc:microsoft:sqlserver://&lt;HOST&gt;:1433,&lt;UID&gt;,&lt;PWD&gt;"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DriverManager.getConnection(dbConnection);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hashPassword(</w:t>
            </w:r>
            <w:r>
              <w:rPr>
                <w:rStyle w:val="SourceText"/>
                <w:rFonts w:ascii="Courier New" w:hAnsi="Courier New"/>
                <w:b/>
                <w:i w:val="false"/>
                <w:caps w:val="false"/>
                <w:smallCaps w:val="false"/>
                <w:color w:val="86ABC6"/>
                <w:spacing w:val="0"/>
                <w:sz w:val="24"/>
                <w:szCs w:val="24"/>
                <w:highlight w:val="darkCyan"/>
              </w:rPr>
              <w:t>char</w:t>
            </w:r>
            <w:r>
              <w:rPr>
                <w:rStyle w:val="SourceText"/>
                <w:rFonts w:ascii="Courier New" w:hAnsi="Courier New"/>
                <w:b w:val="false"/>
                <w:i w:val="false"/>
                <w:caps w:val="false"/>
                <w:smallCaps w:val="false"/>
                <w:color w:val="E5E0D8"/>
                <w:spacing w:val="0"/>
                <w:sz w:val="24"/>
                <w:szCs w:val="24"/>
                <w:highlight w:val="darkCyan"/>
              </w:rPr>
              <w:t>[] password)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Create hash of password</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public</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doPrivilegedAction(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username, </w:t>
            </w:r>
            <w:r>
              <w:rPr>
                <w:rStyle w:val="SourceText"/>
                <w:rFonts w:ascii="Courier New" w:hAnsi="Courier New"/>
                <w:b/>
                <w:i w:val="false"/>
                <w:caps w:val="false"/>
                <w:smallCaps w:val="false"/>
                <w:color w:val="86ABC6"/>
                <w:spacing w:val="0"/>
                <w:sz w:val="24"/>
                <w:szCs w:val="24"/>
                <w:highlight w:val="darkCyan"/>
              </w:rPr>
              <w:t>char</w:t>
            </w:r>
            <w:r>
              <w:rPr>
                <w:rStyle w:val="SourceText"/>
                <w:rFonts w:ascii="Courier New" w:hAnsi="Courier New"/>
                <w:b w:val="false"/>
                <w:i w:val="false"/>
                <w:caps w:val="false"/>
                <w:smallCaps w:val="false"/>
                <w:color w:val="E5E0D8"/>
                <w:spacing w:val="0"/>
                <w:sz w:val="24"/>
                <w:szCs w:val="24"/>
                <w:highlight w:val="darkCyan"/>
              </w:rPr>
              <w:t>[] password</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throws</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SQLException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Connection connection = getConnection();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(connection == </w:t>
            </w:r>
            <w:r>
              <w:rPr>
                <w:rStyle w:val="SourceText"/>
                <w:rFonts w:ascii="Courier New" w:hAnsi="Courier New"/>
                <w:b/>
                <w:i w:val="false"/>
                <w:caps w:val="false"/>
                <w:smallCaps w:val="false"/>
                <w:color w:val="86ABC6"/>
                <w:spacing w:val="0"/>
                <w:sz w:val="24"/>
                <w:szCs w:val="24"/>
                <w:highlight w:val="darkCyan"/>
              </w:rPr>
              <w:t>null</w:t>
            </w:r>
            <w:r>
              <w:rPr>
                <w:rStyle w:val="SourceText"/>
                <w:rFonts w:ascii="Courier New" w:hAnsi="Courier New"/>
                <w:b w:val="false"/>
                <w:i w:val="false"/>
                <w:caps w:val="false"/>
                <w:smallCaps w:val="false"/>
                <w:color w:val="E5E0D8"/>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error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try</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pwd = hashPassword(password);</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sqlString = </w:t>
            </w:r>
            <w:r>
              <w:rPr>
                <w:rStyle w:val="SourceText"/>
                <w:rFonts w:ascii="Courier New" w:hAnsi="Courier New"/>
                <w:b w:val="false"/>
                <w:i w:val="false"/>
                <w:caps w:val="false"/>
                <w:smallCaps w:val="false"/>
                <w:color w:val="99C8EC"/>
                <w:spacing w:val="0"/>
                <w:sz w:val="24"/>
                <w:szCs w:val="24"/>
                <w:highlight w:val="darkCyan"/>
              </w:rPr>
              <w:t>"select * from db_user where username="</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username + </w:t>
            </w:r>
            <w:r>
              <w:rPr>
                <w:rStyle w:val="SourceText"/>
                <w:rFonts w:ascii="Courier New" w:hAnsi="Courier New"/>
                <w:b w:val="false"/>
                <w:i w:val="false"/>
                <w:caps w:val="false"/>
                <w:smallCaps w:val="false"/>
                <w:color w:val="99C8EC"/>
                <w:spacing w:val="0"/>
                <w:sz w:val="24"/>
                <w:szCs w:val="24"/>
                <w:highlight w:val="darkCyan"/>
              </w:rPr>
              <w:t>" and password ="</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pwd;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PreparedStatement stmt = connection.prepareStatement(sqlString);</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ResultSet rs = stmt.executeQuery();</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(!rs.next())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throw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new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SecurityException(</w:t>
            </w:r>
            <w:r>
              <w:rPr>
                <w:rStyle w:val="SourceText"/>
                <w:rFonts w:ascii="Courier New" w:hAnsi="Courier New"/>
                <w:b w:val="false"/>
                <w:i w:val="false"/>
                <w:caps w:val="false"/>
                <w:smallCaps w:val="false"/>
                <w:color w:val="99C8EC"/>
                <w:spacing w:val="0"/>
                <w:sz w:val="24"/>
                <w:szCs w:val="24"/>
                <w:highlight w:val="darkCyan"/>
              </w:rPr>
              <w:t>"User name or password incorrect"</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Authenticated; proceed</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finally</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try</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connection.close();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catch</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(SQLException x)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Forward to handler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pPr>
            <w:r>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This compliant solution uses a parametric query with a ? character as a placeholder for the argument. This code also validates the length of the username argument, preventing an attacker from submitting an arbitrarily long user name.</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public</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doPrivilegedAction(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username, </w:t>
            </w:r>
            <w:r>
              <w:rPr>
                <w:rStyle w:val="SourceText"/>
                <w:rFonts w:ascii="Courier New" w:hAnsi="Courier New"/>
                <w:b/>
                <w:i w:val="false"/>
                <w:caps w:val="false"/>
                <w:smallCaps w:val="false"/>
                <w:color w:val="86ABC6"/>
                <w:spacing w:val="0"/>
                <w:sz w:val="24"/>
                <w:szCs w:val="24"/>
                <w:highlight w:val="darkCyan"/>
              </w:rPr>
              <w:t>char</w:t>
            </w:r>
            <w:r>
              <w:rPr>
                <w:rStyle w:val="SourceText"/>
                <w:rFonts w:ascii="Courier New" w:hAnsi="Courier New"/>
                <w:b w:val="false"/>
                <w:i w:val="false"/>
                <w:caps w:val="false"/>
                <w:smallCaps w:val="false"/>
                <w:color w:val="E5E0D8"/>
                <w:spacing w:val="0"/>
                <w:sz w:val="24"/>
                <w:szCs w:val="24"/>
                <w:highlight w:val="darkCyan"/>
              </w:rPr>
              <w:t>[] password</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throws</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SQLException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Connection connection = getConnection();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(connection == </w:t>
            </w:r>
            <w:r>
              <w:rPr>
                <w:rStyle w:val="SourceText"/>
                <w:rFonts w:ascii="Courier New" w:hAnsi="Courier New"/>
                <w:b/>
                <w:i w:val="false"/>
                <w:caps w:val="false"/>
                <w:smallCaps w:val="false"/>
                <w:color w:val="86ABC6"/>
                <w:spacing w:val="0"/>
                <w:sz w:val="24"/>
                <w:szCs w:val="24"/>
                <w:highlight w:val="darkCyan"/>
              </w:rPr>
              <w:t>null</w:t>
            </w:r>
            <w:r>
              <w:rPr>
                <w:rStyle w:val="SourceText"/>
                <w:rFonts w:ascii="Courier New" w:hAnsi="Courier New"/>
                <w:b w:val="false"/>
                <w:i w:val="false"/>
                <w:caps w:val="false"/>
                <w:smallCaps w:val="false"/>
                <w:color w:val="E5E0D8"/>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error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try</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pwd = hashPassword(password);</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Validate username length</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(username.length() &gt; </w:t>
            </w:r>
            <w:r>
              <w:rPr>
                <w:rStyle w:val="SourceText"/>
                <w:rFonts w:ascii="Courier New" w:hAnsi="Courier New"/>
                <w:b w:val="false"/>
                <w:i w:val="false"/>
                <w:caps w:val="false"/>
                <w:smallCaps w:val="false"/>
                <w:color w:val="72F06B"/>
                <w:spacing w:val="0"/>
                <w:sz w:val="24"/>
                <w:szCs w:val="24"/>
                <w:highlight w:val="darkCyan"/>
              </w:rPr>
              <w:t>8</w:t>
            </w:r>
            <w:r>
              <w:rPr>
                <w:rStyle w:val="SourceText"/>
                <w:rFonts w:ascii="Courier New" w:hAnsi="Courier New"/>
                <w:b w:val="false"/>
                <w:i w:val="false"/>
                <w:caps w:val="false"/>
                <w:smallCaps w:val="false"/>
                <w:color w:val="E5E0D8"/>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error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String sqlString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99C8EC"/>
                <w:spacing w:val="0"/>
                <w:sz w:val="24"/>
                <w:szCs w:val="24"/>
                <w:highlight w:val="darkCyan"/>
              </w:rPr>
              <w:t>"select * from db_user where username=? and password=?"</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PreparedStatement stmt = connection.prepareStatement(sqlString);</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stmt.setString(</w:t>
            </w:r>
            <w:r>
              <w:rPr>
                <w:rStyle w:val="SourceText"/>
                <w:rFonts w:ascii="Courier New" w:hAnsi="Courier New"/>
                <w:b w:val="false"/>
                <w:i w:val="false"/>
                <w:caps w:val="false"/>
                <w:smallCaps w:val="false"/>
                <w:color w:val="72F06B"/>
                <w:spacing w:val="0"/>
                <w:sz w:val="24"/>
                <w:szCs w:val="24"/>
                <w:highlight w:val="darkCyan"/>
              </w:rPr>
              <w:t>1</w:t>
            </w:r>
            <w:r>
              <w:rPr>
                <w:rStyle w:val="SourceText"/>
                <w:rFonts w:ascii="Courier New" w:hAnsi="Courier New"/>
                <w:b w:val="false"/>
                <w:i w:val="false"/>
                <w:caps w:val="false"/>
                <w:smallCaps w:val="false"/>
                <w:color w:val="E5E0D8"/>
                <w:spacing w:val="0"/>
                <w:sz w:val="24"/>
                <w:szCs w:val="24"/>
                <w:highlight w:val="darkCyan"/>
              </w:rPr>
              <w:t>, username);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stmt.setString(</w:t>
            </w:r>
            <w:r>
              <w:rPr>
                <w:rStyle w:val="SourceText"/>
                <w:rFonts w:ascii="Courier New" w:hAnsi="Courier New"/>
                <w:b w:val="false"/>
                <w:i w:val="false"/>
                <w:caps w:val="false"/>
                <w:smallCaps w:val="false"/>
                <w:color w:val="72F06B"/>
                <w:spacing w:val="0"/>
                <w:sz w:val="24"/>
                <w:szCs w:val="24"/>
                <w:highlight w:val="darkCyan"/>
              </w:rPr>
              <w:t>2</w:t>
            </w:r>
            <w:r>
              <w:rPr>
                <w:rStyle w:val="SourceText"/>
                <w:rFonts w:ascii="Courier New" w:hAnsi="Courier New"/>
                <w:b w:val="false"/>
                <w:i w:val="false"/>
                <w:caps w:val="false"/>
                <w:smallCaps w:val="false"/>
                <w:color w:val="E5E0D8"/>
                <w:spacing w:val="0"/>
                <w:sz w:val="24"/>
                <w:szCs w:val="24"/>
                <w:highlight w:val="darkCyan"/>
              </w:rPr>
              <w:t>, pwd);</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ResultSet rs = stmt.executeQuery();</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(!rs.next())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throw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new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SecurityException(</w:t>
            </w:r>
            <w:r>
              <w:rPr>
                <w:rStyle w:val="SourceText"/>
                <w:rFonts w:ascii="Courier New" w:hAnsi="Courier New"/>
                <w:b w:val="false"/>
                <w:i w:val="false"/>
                <w:caps w:val="false"/>
                <w:smallCaps w:val="false"/>
                <w:color w:val="99C8EC"/>
                <w:spacing w:val="0"/>
                <w:sz w:val="24"/>
                <w:szCs w:val="24"/>
                <w:highlight w:val="darkCyan"/>
              </w:rPr>
              <w:t>"User name or password incorrect"</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Authenticated; proceed</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finally</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try</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connection.close();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catch</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(SQLException x)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Forward to handler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pPr>
            <w:r>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Validate Input Data &amp; Sanitize Data Sent To Other Systems – SQL Injection stems from input acceptance without validation or sanitation.</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High</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Probably</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12</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w:t>
            </w:r>
          </w:p>
        </w:tc>
      </w:tr>
    </w:tbl>
    <w:p>
      <w:pPr>
        <w:pStyle w:val="Normal"/>
        <w:rPr>
          <w:b/>
          <w:b/>
        </w:rPr>
      </w:pPr>
      <w:r>
        <w:rPr>
          <w:b/>
        </w:rPr>
      </w:r>
    </w:p>
    <w:p>
      <w:pPr>
        <w:pStyle w:val="Normal"/>
        <w:rPr>
          <w:b/>
          <w:b/>
        </w:rPr>
      </w:pPr>
      <w:r>
        <w:rPr>
          <w:b/>
        </w:rPr>
        <w:t>Automation</w:t>
      </w:r>
    </w:p>
    <w:p>
      <w:pPr>
        <w:pStyle w:val="Heading3"/>
        <w:rPr>
          <w:sz w:val="27"/>
          <w:szCs w:val="27"/>
        </w:rPr>
      </w:pPr>
      <w:r>
        <w:rPr>
          <w:sz w:val="27"/>
          <w:szCs w:val="27"/>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48730" cy="62833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6348730" cy="6283325"/>
                    </a:xfrm>
                    <a:prstGeom prst="rect">
                      <a:avLst/>
                    </a:prstGeom>
                  </pic:spPr>
                </pic:pic>
              </a:graphicData>
            </a:graphic>
          </wp:anchor>
        </w:drawing>
      </w:r>
      <w:r>
        <w:br w:type="page"/>
      </w:r>
    </w:p>
    <w:p>
      <w:pPr>
        <w:pStyle w:val="Heading3"/>
        <w:rPr/>
      </w:pPr>
      <w:bookmarkStart w:id="13" w:name="_Toc52464063"/>
      <w:r>
        <w:rPr/>
        <w:t>Coding Standard 5</w:t>
      </w:r>
      <w:bookmarkEnd w:id="13"/>
    </w:p>
    <w:p>
      <w:pPr>
        <w:pStyle w:val="Normal"/>
        <w:rPr/>
      </w:pPr>
      <w:r>
        <w:rPr/>
      </w:r>
    </w:p>
    <w:tbl>
      <w:tblPr>
        <w:tblStyle w:val="affffff8"/>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b/>
                <w:b/>
              </w:rPr>
            </w:pPr>
            <w:r>
              <w:rPr>
                <w:b/>
              </w:rPr>
              <w:t>Memory Protection</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pPr>
            <w:r>
              <w:rPr/>
              <w:t>MEM-52-CPP</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Detect and handle memory allocation errors.</w:t>
            </w:r>
          </w:p>
          <w:p>
            <w:pPr>
              <w:pStyle w:val="Normal"/>
              <w:rPr/>
            </w:pPr>
            <w:r>
              <w:rPr/>
              <w:t>The default memory allocation operator, ::operator new(std::size_t), throws a std::bad_alloc exception if the allocation fails. Therefore, you need not check whether calling ::operator new(std::size_t) results in nullptr. The nonthrowing form, ::operator new(std::size_t, const std::nothrow_t &amp;), does not throw an exception if the allocation fails but instead returns nullptr. The same behaviors apply for the operator new[] versions of both allocation functions. Additionally, the default allocator object (std::allocator) uses ::operator new(std::size_t) to perform allocations and should be treated similarly.</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b/>
                <w:b/>
                <w:sz w:val="24"/>
                <w:szCs w:val="24"/>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an array of int is created using ::operator new[](std::size_t) and the results of the allocation are not checked. The function is marked as noexcept, so the caller assumes this function does not throw any exceptions. Because ::operator new[](std::size_t) can throw an exception if the allocation fails, it could lead to abnormal termination of the program.</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*array, std::</w:t>
            </w:r>
            <w:r>
              <w:rPr>
                <w:rStyle w:val="SourceText"/>
                <w:rFonts w:ascii="Courier New" w:hAnsi="Courier New"/>
                <w:b/>
                <w:i w:val="false"/>
                <w:caps w:val="false"/>
                <w:smallCaps w:val="false"/>
                <w:color w:val="9A9081"/>
                <w:spacing w:val="0"/>
                <w:sz w:val="24"/>
                <w:szCs w:val="24"/>
                <w:highlight w:val="darkCyan"/>
              </w:rPr>
              <w:t>size_t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size) noexcept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*copy = </w:t>
            </w:r>
            <w:r>
              <w:rPr>
                <w:rStyle w:val="SourceText"/>
                <w:rFonts w:ascii="Courier New" w:hAnsi="Courier New"/>
                <w:b/>
                <w:i w:val="false"/>
                <w:caps w:val="false"/>
                <w:smallCaps w:val="false"/>
                <w:color w:val="86ABC6"/>
                <w:spacing w:val="0"/>
                <w:sz w:val="24"/>
                <w:szCs w:val="24"/>
                <w:highlight w:val="darkCyan"/>
              </w:rPr>
              <w:t>new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Style w:val="SourceText"/>
                <w:rFonts w:ascii="Courier New" w:hAnsi="Courier New"/>
                <w:b w:val="false"/>
                <w:i w:val="false"/>
                <w:caps w:val="false"/>
                <w:smallCaps w:val="false"/>
                <w:color w:val="E5E0D8"/>
                <w:spacing w:val="0"/>
                <w:sz w:val="24"/>
                <w:szCs w:val="24"/>
                <w:highlight w:val="darkCyan"/>
              </w:rPr>
              <w:t>[size];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w:t>
            </w:r>
            <w:r>
              <w:rPr>
                <w:rStyle w:val="SourceText"/>
                <w:rFonts w:ascii="Courier New" w:hAnsi="Courier New"/>
                <w:b/>
                <w:i w:val="false"/>
                <w:caps w:val="false"/>
                <w:smallCaps w:val="false"/>
                <w:color w:val="EA3A95"/>
                <w:spacing w:val="0"/>
                <w:sz w:val="24"/>
                <w:szCs w:val="24"/>
                <w:highlight w:val="darkCyan"/>
              </w:rPr>
              <w:t>memcpy</w:t>
            </w:r>
            <w:r>
              <w:rPr>
                <w:rStyle w:val="SourceText"/>
                <w:rFonts w:ascii="Courier New" w:hAnsi="Courier New"/>
                <w:b w:val="false"/>
                <w:i w:val="false"/>
                <w:caps w:val="false"/>
                <w:smallCaps w:val="false"/>
                <w:color w:val="E5E0D8"/>
                <w:spacing w:val="0"/>
                <w:sz w:val="24"/>
                <w:szCs w:val="24"/>
                <w:highlight w:val="darkCyan"/>
              </w:rPr>
              <w:t>(copy, array, size * </w:t>
            </w:r>
            <w:r>
              <w:rPr>
                <w:rStyle w:val="SourceText"/>
                <w:rFonts w:ascii="Courier New" w:hAnsi="Courier New"/>
                <w:b/>
                <w:i w:val="false"/>
                <w:caps w:val="false"/>
                <w:smallCaps w:val="false"/>
                <w:color w:val="86ABC6"/>
                <w:spacing w:val="0"/>
                <w:sz w:val="24"/>
                <w:szCs w:val="24"/>
                <w:highlight w:val="darkCyan"/>
              </w:rPr>
              <w:t>sizeof</w:t>
            </w:r>
            <w:r>
              <w:rPr>
                <w:rStyle w:val="SourceText"/>
                <w:rFonts w:ascii="Courier New" w:hAnsi="Courier New"/>
                <w:b w:val="false"/>
                <w:i w:val="false"/>
                <w:caps w:val="false"/>
                <w:smallCaps w:val="false"/>
                <w:color w:val="E5E0D8"/>
                <w:spacing w:val="0"/>
                <w:sz w:val="24"/>
                <w:szCs w:val="24"/>
                <w:highlight w:val="darkCyan"/>
              </w:rPr>
              <w:t>(*copy));</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delete</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copy;</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When using std::nothrow, the new operator returns either a null pointer or a pointer to the allocated space. Always test the returned pointer to ensure it is not nullptr before referencing the pointer. This compliant solution handles the error condition appropriately when the returned pointer is nullptr.</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&lt;cstring&gt;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&lt;new&gt;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*array, std::</w:t>
            </w:r>
            <w:r>
              <w:rPr>
                <w:rStyle w:val="SourceText"/>
                <w:rFonts w:ascii="Courier New" w:hAnsi="Courier New"/>
                <w:b/>
                <w:i w:val="false"/>
                <w:caps w:val="false"/>
                <w:smallCaps w:val="false"/>
                <w:color w:val="9A9081"/>
                <w:spacing w:val="0"/>
                <w:sz w:val="24"/>
                <w:szCs w:val="24"/>
                <w:highlight w:val="darkCyan"/>
              </w:rPr>
              <w:t>size_t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size) noexcept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*copy = </w:t>
            </w:r>
            <w:r>
              <w:rPr>
                <w:rStyle w:val="SourceText"/>
                <w:rFonts w:ascii="Courier New" w:hAnsi="Courier New"/>
                <w:b/>
                <w:i w:val="false"/>
                <w:caps w:val="false"/>
                <w:smallCaps w:val="false"/>
                <w:color w:val="86ABC6"/>
                <w:spacing w:val="0"/>
                <w:sz w:val="24"/>
                <w:szCs w:val="24"/>
                <w:highlight w:val="darkCyan"/>
              </w:rPr>
              <w:t>new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w:t>
            </w:r>
            <w:r>
              <w:rPr>
                <w:rStyle w:val="SourceText"/>
                <w:rFonts w:ascii="Courier New" w:hAnsi="Courier New"/>
                <w:b/>
                <w:i w:val="false"/>
                <w:caps w:val="false"/>
                <w:smallCaps w:val="false"/>
                <w:color w:val="86ABC6"/>
                <w:spacing w:val="0"/>
                <w:sz w:val="24"/>
                <w:szCs w:val="24"/>
                <w:highlight w:val="darkCyan"/>
              </w:rPr>
              <w:t>nothrow</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Style w:val="SourceText"/>
                <w:rFonts w:ascii="Courier New" w:hAnsi="Courier New"/>
                <w:b w:val="false"/>
                <w:i w:val="false"/>
                <w:caps w:val="false"/>
                <w:smallCaps w:val="false"/>
                <w:color w:val="E5E0D8"/>
                <w:spacing w:val="0"/>
                <w:sz w:val="24"/>
                <w:szCs w:val="24"/>
                <w:highlight w:val="darkCyan"/>
              </w:rPr>
              <w:t>[size];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(!copy)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Handle error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w:t>
            </w:r>
            <w:r>
              <w:rPr>
                <w:rStyle w:val="SourceText"/>
                <w:rFonts w:ascii="Courier New" w:hAnsi="Courier New"/>
                <w:b/>
                <w:i w:val="false"/>
                <w:caps w:val="false"/>
                <w:smallCaps w:val="false"/>
                <w:color w:val="EA3A95"/>
                <w:spacing w:val="0"/>
                <w:sz w:val="24"/>
                <w:szCs w:val="24"/>
                <w:highlight w:val="darkCyan"/>
              </w:rPr>
              <w:t>memcpy</w:t>
            </w:r>
            <w:r>
              <w:rPr>
                <w:rStyle w:val="SourceText"/>
                <w:rFonts w:ascii="Courier New" w:hAnsi="Courier New"/>
                <w:b w:val="false"/>
                <w:i w:val="false"/>
                <w:caps w:val="false"/>
                <w:smallCaps w:val="false"/>
                <w:color w:val="E5E0D8"/>
                <w:spacing w:val="0"/>
                <w:sz w:val="24"/>
                <w:szCs w:val="24"/>
                <w:highlight w:val="darkCyan"/>
              </w:rPr>
              <w:t>(copy, array, size * </w:t>
            </w:r>
            <w:r>
              <w:rPr>
                <w:rStyle w:val="SourceText"/>
                <w:rFonts w:ascii="Courier New" w:hAnsi="Courier New"/>
                <w:b/>
                <w:i w:val="false"/>
                <w:caps w:val="false"/>
                <w:smallCaps w:val="false"/>
                <w:color w:val="86ABC6"/>
                <w:spacing w:val="0"/>
                <w:sz w:val="24"/>
                <w:szCs w:val="24"/>
                <w:highlight w:val="darkCyan"/>
              </w:rPr>
              <w:t>sizeof</w:t>
            </w:r>
            <w:r>
              <w:rPr>
                <w:rStyle w:val="SourceText"/>
                <w:rFonts w:ascii="Courier New" w:hAnsi="Courier New"/>
                <w:b w:val="false"/>
                <w:i w:val="false"/>
                <w:caps w:val="false"/>
                <w:smallCaps w:val="false"/>
                <w:color w:val="E5E0D8"/>
                <w:spacing w:val="0"/>
                <w:sz w:val="24"/>
                <w:szCs w:val="24"/>
                <w:highlight w:val="darkCyan"/>
              </w:rPr>
              <w:t>(*copy));</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delete</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copy;</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Use Effective QA Techniques – Handling memory issues is important to ensure a stable system</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High</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Likely</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18</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w:t>
            </w:r>
          </w:p>
        </w:tc>
      </w:tr>
    </w:tbl>
    <w:p>
      <w:pPr>
        <w:pStyle w:val="Normal"/>
        <w:rPr>
          <w:b/>
          <w:b/>
        </w:rPr>
      </w:pPr>
      <w:r>
        <w:rPr>
          <w:b/>
        </w:rPr>
      </w:r>
    </w:p>
    <w:p>
      <w:pPr>
        <w:pStyle w:val="Normal"/>
        <w:rPr>
          <w:b/>
          <w:b/>
        </w:rPr>
      </w:pPr>
      <w:r>
        <w:rPr>
          <w:b/>
        </w:rPr>
        <w:t>Automation</w:t>
      </w:r>
    </w:p>
    <w:p>
      <w:pPr>
        <w:pStyle w:val="Heading3"/>
        <w:rPr>
          <w:sz w:val="27"/>
          <w:szCs w:val="27"/>
        </w:rPr>
      </w:pPr>
      <w:r>
        <w:rPr>
          <w:sz w:val="27"/>
          <w:szCs w:val="27"/>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477000" cy="92011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6477000" cy="9201150"/>
                    </a:xfrm>
                    <a:prstGeom prst="rect">
                      <a:avLst/>
                    </a:prstGeom>
                  </pic:spPr>
                </pic:pic>
              </a:graphicData>
            </a:graphic>
          </wp:anchor>
        </w:drawing>
      </w:r>
      <w:r>
        <w:br w:type="page"/>
      </w:r>
    </w:p>
    <w:p>
      <w:pPr>
        <w:pStyle w:val="Heading3"/>
        <w:rPr/>
      </w:pPr>
      <w:bookmarkStart w:id="14" w:name="_Toc52464064"/>
      <w:r>
        <w:rPr/>
        <w:t>Coding Standard 6</w:t>
      </w:r>
      <w:bookmarkEnd w:id="14"/>
    </w:p>
    <w:p>
      <w:pPr>
        <w:pStyle w:val="Normal"/>
        <w:rPr/>
      </w:pPr>
      <w:r>
        <w:rPr/>
      </w:r>
    </w:p>
    <w:tbl>
      <w:tblPr>
        <w:tblStyle w:val="affffffe"/>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b/>
                <w:b/>
              </w:rPr>
            </w:pPr>
            <w:r>
              <w:rPr>
                <w:b/>
              </w:rPr>
              <w:t>Assertions</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MET01-J</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Never use assertions to validate method arguments.</w:t>
            </w:r>
          </w:p>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Assertions should not be used for argument checking in public methods. Argument checking is typically part of the contract of a method, and this contract must be upheld whether assertions are enabled or disabled.</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This noncompliant code example uses assertions to validate arguments of a public method:</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public</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static</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getAbsAdd(</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x,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y)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assert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x != Integer.MIN_VALUE;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assert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y != Integer.MIN_VALUE;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absX = Math.abs(x);</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absY = Math.abs(y);</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assert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(absX &lt;= Integer.MAX_VALUE - absY);</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absX + absY;</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This compliant solution validates the method arguments by ensuring that values passed to Math.abs() exclude Integer.MIN_VALUE and also by checking for integer overflow:</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public</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static</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getAbsAdd(</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x,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y)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(x == Integer.MIN_VALUE || y == Integer.MIN_VALUE)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throw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new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IllegalArgumentException();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absX = Math.abs(x);</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absY = Math.abs(y);</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(absX &gt; Integer.MAX_VALUE - absY)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throw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new</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IllegalArgumentException();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absX + absY;</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Adopt a Secure Coding Standard – Using Assertions to validate data is against secure practice, as assertions are typically left out of final releases, therefore rendering them ineffective.</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8</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bl>
    <w:p>
      <w:pPr>
        <w:pStyle w:val="Normal"/>
        <w:rPr>
          <w:b/>
          <w:b/>
        </w:rPr>
      </w:pPr>
      <w:r>
        <w:rPr>
          <w:b/>
        </w:rPr>
      </w:r>
    </w:p>
    <w:p>
      <w:pPr>
        <w:pStyle w:val="Normal"/>
        <w:rPr/>
      </w:pPr>
      <w:r>
        <w:rPr>
          <w:b/>
        </w:rPr>
        <w:t>Automation - N/A</w:t>
      </w:r>
    </w:p>
    <w:p>
      <w:pPr>
        <w:pStyle w:val="Heading3"/>
        <w:rPr>
          <w:sz w:val="27"/>
          <w:szCs w:val="27"/>
        </w:rPr>
      </w:pPr>
      <w:r>
        <w:rPr>
          <w:sz w:val="27"/>
          <w:szCs w:val="27"/>
        </w:rPr>
      </w:r>
      <w:r>
        <w:br w:type="page"/>
      </w:r>
    </w:p>
    <w:p>
      <w:pPr>
        <w:pStyle w:val="Heading3"/>
        <w:rPr/>
      </w:pPr>
      <w:bookmarkStart w:id="15" w:name="_Toc52464065"/>
      <w:r>
        <w:rPr/>
        <w:t>Coding Standard 7</w:t>
      </w:r>
      <w:bookmarkEnd w:id="15"/>
    </w:p>
    <w:p>
      <w:pPr>
        <w:pStyle w:val="Normal"/>
        <w:rPr/>
      </w:pPr>
      <w:r>
        <w:rPr/>
      </w:r>
    </w:p>
    <w:tbl>
      <w:tblPr>
        <w:tblStyle w:val="afffffff4"/>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b/>
                <w:b/>
              </w:rPr>
            </w:pPr>
            <w:r>
              <w:rPr>
                <w:b/>
              </w:rPr>
              <w:t>Exceptions</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pPr>
            <w:r>
              <w:rPr>
                <w:rFonts w:eastAsia="Calibri" w:cs="Calibri"/>
                <w:color w:val="auto"/>
                <w:kern w:val="0"/>
                <w:sz w:val="24"/>
                <w:szCs w:val="24"/>
                <w:lang w:val="en-US" w:eastAsia="en-US" w:bidi="ar-SA"/>
              </w:rPr>
              <w:t>ERR-51-CPP</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Handle all exceptions.</w:t>
            </w:r>
          </w:p>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All exceptions thrown by an application must be caught by a matching exception handler. Even if the exception cannot be gracefully recovered from, using the matching exception handler ensures that the stack will be properly unwound and provides an opportunity to gracefully manage external resources before terminating the process.</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In this noncompliant code example, neither f() nor main() catch exceptions thrown by throwing_func(). Because no matching handler can be found for the exception thrown, std::terminate() is called.</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throwing_func() noexcept(</w:t>
            </w:r>
            <w:r>
              <w:rPr>
                <w:rStyle w:val="SourceText"/>
                <w:rFonts w:ascii="Courier New" w:hAnsi="Courier New"/>
                <w:b/>
                <w:i w:val="false"/>
                <w:caps w:val="false"/>
                <w:smallCaps w:val="false"/>
                <w:color w:val="86ABC6"/>
                <w:spacing w:val="0"/>
                <w:sz w:val="24"/>
                <w:szCs w:val="24"/>
                <w:highlight w:val="darkCyan"/>
              </w:rPr>
              <w:t>false</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throwing_func();</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main()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In this compliant solution, the main entry point handles all exceptions, which ensures that the stack is unwound up to the main() function and allows for graceful management of external resources.</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6"/>
                <w:szCs w:val="26"/>
                <w:highlight w:val="darkCyan"/>
              </w:rPr>
              <w:t>void</w:t>
            </w:r>
            <w:r>
              <w:rPr>
                <w:rFonts w:ascii="Courier New" w:hAnsi="Courier New"/>
                <w:b w:val="false"/>
                <w:i w:val="false"/>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throwing_func() noexcept(</w:t>
            </w:r>
            <w:r>
              <w:rPr>
                <w:rStyle w:val="SourceText"/>
                <w:rFonts w:ascii="Courier New" w:hAnsi="Courier New"/>
                <w:b/>
                <w:i w:val="false"/>
                <w:caps w:val="false"/>
                <w:smallCaps w:val="false"/>
                <w:color w:val="86ABC6"/>
                <w:spacing w:val="0"/>
                <w:sz w:val="26"/>
                <w:szCs w:val="26"/>
                <w:highlight w:val="darkCyan"/>
              </w:rPr>
              <w:t>false</w:t>
            </w:r>
            <w:r>
              <w:rPr>
                <w:rStyle w:val="SourceText"/>
                <w:rFonts w:ascii="Courier New" w:hAnsi="Courier New"/>
                <w:b w:val="false"/>
                <w:i w:val="false"/>
                <w:caps w:val="false"/>
                <w:smallCaps w:val="false"/>
                <w:color w:val="E5E0D8"/>
                <w:spacing w:val="0"/>
                <w:sz w:val="26"/>
                <w:szCs w:val="26"/>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Fonts w:ascii="Courier New" w:hAnsi="Courier New"/>
                <w:caps w:val="false"/>
                <w:smallCaps w:val="false"/>
                <w:color w:val="C7C0B5"/>
                <w:spacing w:val="0"/>
                <w:sz w:val="26"/>
                <w:szCs w:val="26"/>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6"/>
                <w:szCs w:val="26"/>
                <w:highlight w:val="darkCyan"/>
              </w:rPr>
              <w:t>void</w:t>
            </w:r>
            <w:r>
              <w:rPr>
                <w:rFonts w:ascii="Courier New" w:hAnsi="Courier New"/>
                <w:b w:val="false"/>
                <w:i w:val="false"/>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f()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throwing_func();</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6"/>
                <w:szCs w:val="26"/>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Fonts w:ascii="Courier New" w:hAnsi="Courier New"/>
                <w:caps w:val="false"/>
                <w:smallCaps w:val="false"/>
                <w:color w:val="C7C0B5"/>
                <w:spacing w:val="0"/>
                <w:sz w:val="26"/>
                <w:szCs w:val="26"/>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9A9081"/>
                <w:spacing w:val="0"/>
                <w:sz w:val="26"/>
                <w:szCs w:val="26"/>
                <w:highlight w:val="darkCyan"/>
              </w:rPr>
              <w:t>int</w:t>
            </w:r>
            <w:r>
              <w:rPr>
                <w:rFonts w:ascii="Courier New" w:hAnsi="Courier New"/>
                <w:b w:val="false"/>
                <w:i w:val="false"/>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main()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Style w:val="SourceText"/>
                <w:rFonts w:ascii="Courier New" w:hAnsi="Courier New"/>
                <w:b/>
                <w:i w:val="false"/>
                <w:caps w:val="false"/>
                <w:smallCaps w:val="false"/>
                <w:color w:val="86ABC6"/>
                <w:spacing w:val="0"/>
                <w:sz w:val="26"/>
                <w:szCs w:val="26"/>
                <w:highlight w:val="darkCyan"/>
              </w:rPr>
              <w:t>try</w:t>
            </w:r>
            <w:r>
              <w:rPr>
                <w:rFonts w:ascii="Courier New" w:hAnsi="Courier New"/>
                <w:b w:val="false"/>
                <w:i w:val="false"/>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f();</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 </w:t>
            </w:r>
            <w:r>
              <w:rPr>
                <w:rStyle w:val="SourceText"/>
                <w:rFonts w:ascii="Courier New" w:hAnsi="Courier New"/>
                <w:b/>
                <w:i w:val="false"/>
                <w:caps w:val="false"/>
                <w:smallCaps w:val="false"/>
                <w:color w:val="86ABC6"/>
                <w:spacing w:val="0"/>
                <w:sz w:val="26"/>
                <w:szCs w:val="26"/>
                <w:highlight w:val="darkCyan"/>
              </w:rPr>
              <w:t>catch</w:t>
            </w:r>
            <w:r>
              <w:rPr>
                <w:rFonts w:ascii="Courier New" w:hAnsi="Courier New"/>
                <w:b w:val="false"/>
                <w:i w:val="false"/>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80F179"/>
                <w:spacing w:val="0"/>
                <w:sz w:val="26"/>
                <w:szCs w:val="26"/>
                <w:highlight w:val="darkCyan"/>
              </w:rPr>
              <w:t>// Handle error</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6"/>
                <w:szCs w:val="26"/>
                <w:highlight w:val="darkCyan"/>
              </w:rPr>
              <w:t>  </w:t>
            </w:r>
            <w:r>
              <w:rPr>
                <w:rStyle w:val="SourceText"/>
                <w:rFonts w:ascii="Courier New" w:hAnsi="Courier New"/>
                <w:b w:val="false"/>
                <w:i w:val="false"/>
                <w:caps w:val="false"/>
                <w:smallCaps w:val="false"/>
                <w:color w:val="E5E0D8"/>
                <w:spacing w:val="0"/>
                <w:sz w:val="26"/>
                <w:szCs w:val="26"/>
                <w:highlight w:val="darkCyan"/>
              </w:rPr>
              <w: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6"/>
                <w:szCs w:val="26"/>
                <w:highlight w:val="darkCyan"/>
              </w:rPr>
              <w:t>}</w:t>
            </w:r>
          </w:p>
          <w:p>
            <w:pPr>
              <w:pStyle w:val="Normal"/>
              <w:rPr>
                <w:rFonts w:ascii="Courier New" w:hAnsi="Courier New"/>
                <w:sz w:val="26"/>
                <w:szCs w:val="26"/>
              </w:rPr>
            </w:pPr>
            <w:r>
              <w:rPr>
                <w:rFonts w:ascii="Courier New" w:hAnsi="Courier New"/>
                <w:sz w:val="26"/>
                <w:szCs w:val="26"/>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Adopt a Secure Coding Standard – Handling all Exceptions is standardized because if exceptions are left to a generalized handler, they are typically not handled in a meaningful way, somewhat like sweeping them under the rug.</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Low</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4</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3</w:t>
            </w:r>
          </w:p>
        </w:tc>
      </w:tr>
    </w:tbl>
    <w:p>
      <w:pPr>
        <w:pStyle w:val="Normal"/>
        <w:rPr>
          <w:b/>
          <w:b/>
        </w:rPr>
      </w:pPr>
      <w:r>
        <w:rPr>
          <w:b/>
        </w:rPr>
      </w:r>
    </w:p>
    <w:p>
      <w:pPr>
        <w:pStyle w:val="Normal"/>
        <w:rPr>
          <w:b/>
          <w:b/>
        </w:rPr>
      </w:pPr>
      <w:r>
        <w:rPr>
          <w:b/>
        </w:rPr>
        <w:t>Automation</w:t>
      </w:r>
    </w:p>
    <w:p>
      <w:pPr>
        <w:pStyle w:val="Heading3"/>
        <w:rPr>
          <w:sz w:val="27"/>
          <w:szCs w:val="27"/>
        </w:rPr>
      </w:pPr>
      <w:r>
        <w:rPr>
          <w:sz w:val="27"/>
          <w:szCs w:val="27"/>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48425" cy="52768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448425" cy="5276850"/>
                    </a:xfrm>
                    <a:prstGeom prst="rect">
                      <a:avLst/>
                    </a:prstGeom>
                  </pic:spPr>
                </pic:pic>
              </a:graphicData>
            </a:graphic>
          </wp:anchor>
        </w:drawing>
      </w:r>
      <w:r>
        <w:br w:type="page"/>
      </w:r>
    </w:p>
    <w:p>
      <w:pPr>
        <w:pStyle w:val="Heading3"/>
        <w:rPr/>
      </w:pPr>
      <w:bookmarkStart w:id="16" w:name="_Toc52464066"/>
      <w:r>
        <w:rPr/>
        <w:t>Coding Standard 8</w:t>
      </w:r>
      <w:bookmarkEnd w:id="16"/>
    </w:p>
    <w:p>
      <w:pPr>
        <w:pStyle w:val="Normal"/>
        <w:rPr/>
      </w:pPr>
      <w:r>
        <w:rPr/>
      </w:r>
    </w:p>
    <w:tbl>
      <w:tblPr>
        <w:tblStyle w:val="affffffff6"/>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rFonts w:ascii="Calibri" w:hAnsi="Calibri" w:eastAsia="Calibri" w:cs="Calibri"/>
                <w:b/>
                <w:b/>
                <w:bCs/>
                <w:color w:val="auto"/>
                <w:kern w:val="0"/>
                <w:sz w:val="24"/>
                <w:szCs w:val="24"/>
                <w:lang w:val="en-US" w:eastAsia="en-US" w:bidi="ar-SA"/>
              </w:rPr>
            </w:pPr>
            <w:r>
              <w:rPr>
                <w:rFonts w:eastAsia="Calibri" w:cs="Calibri"/>
                <w:b/>
                <w:bCs/>
                <w:color w:val="auto"/>
                <w:kern w:val="0"/>
                <w:sz w:val="24"/>
                <w:szCs w:val="24"/>
                <w:lang w:val="en-US" w:eastAsia="en-US" w:bidi="ar-SA"/>
              </w:rPr>
              <w:t>Expressions</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EXP-30-C</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Do not depend on the order of evaluation for side effects.</w:t>
            </w:r>
          </w:p>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Evaluation of an expression may produce side effects. At specific points during execution, known as sequence points, all side effects of previous evaluations are complete, and no side effects of subsequent evaluations have yet taken place. Do not depend on the order of evaluation for side effects unless there is an intervening sequence point.</w:t>
            </w:r>
          </w:p>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Programs cannot safely rely on the order of evaluation of operands between sequence points. In this noncompliant code example, i is evaluated twice without an intervening sequence point, so the behavior of the expression is undefined:</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func(</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i,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*b)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 i + b[++i];</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EA3A95"/>
                <w:spacing w:val="0"/>
                <w:sz w:val="24"/>
                <w:szCs w:val="24"/>
                <w:highlight w:val="darkCyan"/>
              </w:rPr>
              <w:t>printf</w:t>
            </w:r>
            <w:r>
              <w:rPr>
                <w:rStyle w:val="SourceText"/>
                <w:rFonts w:ascii="Courier New" w:hAnsi="Courier New"/>
                <w:b w:val="false"/>
                <w:i w:val="false"/>
                <w:caps w:val="false"/>
                <w:smallCaps w:val="false"/>
                <w:color w:val="E5E0D8"/>
                <w:spacing w:val="0"/>
                <w:sz w:val="24"/>
                <w:szCs w:val="24"/>
                <w:highlight w:val="darkCyan"/>
              </w:rPr>
              <w:t>(</w:t>
            </w:r>
            <w:r>
              <w:rPr>
                <w:rStyle w:val="SourceText"/>
                <w:rFonts w:ascii="Courier New" w:hAnsi="Courier New"/>
                <w:b w:val="false"/>
                <w:i w:val="false"/>
                <w:caps w:val="false"/>
                <w:smallCaps w:val="false"/>
                <w:color w:val="99C8EC"/>
                <w:spacing w:val="0"/>
                <w:sz w:val="24"/>
                <w:szCs w:val="24"/>
                <w:highlight w:val="darkCyan"/>
              </w:rPr>
              <w:t>"%d, %d"</w:t>
            </w:r>
            <w:r>
              <w:rPr>
                <w:rStyle w:val="SourceText"/>
                <w:rFonts w:ascii="Courier New" w:hAnsi="Courier New"/>
                <w:b w:val="false"/>
                <w:i w:val="false"/>
                <w:caps w:val="false"/>
                <w:smallCaps w:val="false"/>
                <w:color w:val="E5E0D8"/>
                <w:spacing w:val="0"/>
                <w:sz w:val="24"/>
                <w:szCs w:val="24"/>
                <w:highlight w:val="darkCyan"/>
              </w:rPr>
              <w:t>, a, i);</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widowControl/>
              <w:ind w:left="0" w:right="0" w:hanging="0"/>
              <w:rPr/>
            </w:pPr>
            <w:r>
              <w:rPr/>
              <w:t>These examples are independent of the order of evaluation of the operands and can be interpreted in only one way:</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func(</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i,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*b)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++i;</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 i + b[i];</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EA3A95"/>
                <w:spacing w:val="0"/>
                <w:sz w:val="24"/>
                <w:szCs w:val="24"/>
                <w:highlight w:val="darkCyan"/>
              </w:rPr>
              <w:t>printf</w:t>
            </w:r>
            <w:r>
              <w:rPr>
                <w:rStyle w:val="SourceText"/>
                <w:rFonts w:ascii="Courier New" w:hAnsi="Courier New"/>
                <w:b w:val="false"/>
                <w:i w:val="false"/>
                <w:caps w:val="false"/>
                <w:smallCaps w:val="false"/>
                <w:color w:val="E5E0D8"/>
                <w:spacing w:val="0"/>
                <w:sz w:val="24"/>
                <w:szCs w:val="24"/>
                <w:highlight w:val="darkCyan"/>
              </w:rPr>
              <w:t>(</w:t>
            </w:r>
            <w:r>
              <w:rPr>
                <w:rStyle w:val="SourceText"/>
                <w:rFonts w:ascii="Courier New" w:hAnsi="Courier New"/>
                <w:b w:val="false"/>
                <w:i w:val="false"/>
                <w:caps w:val="false"/>
                <w:smallCaps w:val="false"/>
                <w:color w:val="99C8EC"/>
                <w:spacing w:val="0"/>
                <w:sz w:val="24"/>
                <w:szCs w:val="24"/>
                <w:highlight w:val="darkCyan"/>
              </w:rPr>
              <w:t>"%d, %d"</w:t>
            </w:r>
            <w:r>
              <w:rPr>
                <w:rStyle w:val="SourceText"/>
                <w:rFonts w:ascii="Courier New" w:hAnsi="Courier New"/>
                <w:b w:val="false"/>
                <w:i w:val="false"/>
                <w:caps w:val="false"/>
                <w:smallCaps w:val="false"/>
                <w:color w:val="E5E0D8"/>
                <w:spacing w:val="0"/>
                <w:sz w:val="24"/>
                <w:szCs w:val="24"/>
                <w:highlight w:val="darkCyan"/>
              </w:rPr>
              <w:t>, a, i);</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pPr>
            <w:r>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Adopt a Secure Coding Standard – When creating functions, explicitly creating an order of operations instead of leaving it up to an expected sequence is important to ensure desired effects are consistent.</w:t>
            </w:r>
          </w:p>
        </w:tc>
      </w:tr>
    </w:tbl>
    <w:p>
      <w:pPr>
        <w:pStyle w:val="Normal"/>
        <w:rPr>
          <w:b/>
          <w:b/>
        </w:rPr>
      </w:pPr>
      <w:r>
        <w:rPr>
          <w:b/>
        </w:rPr>
      </w:r>
    </w:p>
    <w:p>
      <w:pPr>
        <w:pStyle w:val="Normal"/>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8</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bl>
    <w:p>
      <w:pPr>
        <w:pStyle w:val="Normal"/>
        <w:rPr>
          <w:b/>
          <w:b/>
        </w:rPr>
      </w:pPr>
      <w:r>
        <w:rPr>
          <w:b/>
        </w:rPr>
      </w:r>
    </w:p>
    <w:p>
      <w:pPr>
        <w:pStyle w:val="Normal"/>
        <w:rPr/>
      </w:pPr>
      <w:r>
        <w:rPr>
          <w:b/>
        </w:rPr>
        <w:t>Automation</w:t>
      </w:r>
    </w:p>
    <w:p>
      <w:pPr>
        <w:pStyle w:val="Normal"/>
        <w:rPr>
          <w:b/>
          <w:b/>
        </w:rPr>
      </w:pPr>
      <w:r>
        <w:rPr>
          <w:b/>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48425" cy="65436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6448425" cy="6543675"/>
                    </a:xfrm>
                    <a:prstGeom prst="rect">
                      <a:avLst/>
                    </a:prstGeom>
                  </pic:spPr>
                </pic:pic>
              </a:graphicData>
            </a:graphic>
          </wp:anchor>
        </w:drawing>
      </w:r>
      <w:r>
        <w:br w:type="page"/>
      </w:r>
    </w:p>
    <w:p>
      <w:pPr>
        <w:pStyle w:val="Heading3"/>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67475" cy="753427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467475" cy="7534275"/>
                    </a:xfrm>
                    <a:prstGeom prst="rect">
                      <a:avLst/>
                    </a:prstGeom>
                  </pic:spPr>
                </pic:pic>
              </a:graphicData>
            </a:graphic>
          </wp:anchor>
        </w:drawing>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48425" cy="461010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6448425" cy="4610100"/>
                    </a:xfrm>
                    <a:prstGeom prst="rect">
                      <a:avLst/>
                    </a:prstGeom>
                  </pic:spPr>
                </pic:pic>
              </a:graphicData>
            </a:graphic>
          </wp:anchor>
        </w:drawing>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bookmarkStart w:id="17" w:name="_Toc52464067"/>
      <w:r>
        <w:rPr/>
        <w:t>Coding Standard 9</w:t>
      </w:r>
      <w:bookmarkEnd w:id="17"/>
      <w:r>
        <w:rPr/>
        <w:t xml:space="preserve"> </w:t>
      </w:r>
    </w:p>
    <w:p>
      <w:pPr>
        <w:pStyle w:val="Normal"/>
        <w:rPr/>
      </w:pPr>
      <w:r>
        <w:rPr/>
      </w:r>
    </w:p>
    <w:tbl>
      <w:tblPr>
        <w:tblStyle w:val="affffffff6"/>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rFonts w:ascii="Calibri" w:hAnsi="Calibri" w:eastAsia="Calibri" w:cs="Calibri"/>
                <w:b/>
                <w:b/>
                <w:bCs/>
                <w:color w:val="auto"/>
                <w:kern w:val="0"/>
                <w:sz w:val="24"/>
                <w:szCs w:val="24"/>
                <w:lang w:val="en-US" w:eastAsia="en-US" w:bidi="ar-SA"/>
              </w:rPr>
            </w:pPr>
            <w:r>
              <w:rPr>
                <w:rFonts w:eastAsia="Calibri" w:cs="Calibri"/>
                <w:b/>
                <w:bCs/>
                <w:color w:val="auto"/>
                <w:kern w:val="0"/>
                <w:sz w:val="24"/>
                <w:szCs w:val="24"/>
                <w:lang w:val="en-US" w:eastAsia="en-US" w:bidi="ar-SA"/>
              </w:rPr>
              <w:t>Object-Oriented Programming</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OOP-58-CPP</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Copy operations must not mutate the source object.</w:t>
            </w:r>
          </w:p>
          <w:p>
            <w:pPr>
              <w:pStyle w:val="Normal"/>
              <w:rPr/>
            </w:pPr>
            <w:r>
              <w:rPr/>
              <w:t>When implementing a copy operator, do not mutate any externally observable members of the source object operand or globally accessible information. Externally observable members include, but are not limited to, members that participate in comparison or equality operations, members whose values are exposed via public APIs, and global variables.</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In this noncompliant code example, the copy operations for A mutate the source operand by resetting its member variable m to 0. When std::fill() is called, the first element copied will have the original value of obj.m, 12, at which point obj.m is set to 0. The subsequent nine copies will all retain the value 0.</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&lt;algorithm&gt;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&lt;vector&gt;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class</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mutable</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public</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 m(0)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explicit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 : m(m)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&amp;other) : m(other.m)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other.m = 0;</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A&amp; operator=(</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&amp;other)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(&amp;other != </w:t>
            </w:r>
            <w:r>
              <w:rPr>
                <w:rStyle w:val="SourceText"/>
                <w:rFonts w:ascii="Courier New" w:hAnsi="Courier New"/>
                <w:b/>
                <w:i w:val="false"/>
                <w:caps w:val="false"/>
                <w:smallCaps w:val="false"/>
                <w:color w:val="86ABC6"/>
                <w:spacing w:val="0"/>
                <w:sz w:val="24"/>
                <w:szCs w:val="24"/>
                <w:highlight w:val="darkCyan"/>
              </w:rPr>
              <w:t>this</w:t>
            </w:r>
            <w:r>
              <w:rPr>
                <w:rStyle w:val="SourceText"/>
                <w:rFonts w:ascii="Courier New" w:hAnsi="Courier New"/>
                <w:b w:val="false"/>
                <w:i w:val="false"/>
                <w:caps w:val="false"/>
                <w:smallCaps w:val="false"/>
                <w:color w:val="E5E0D8"/>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 = other.m;</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other.m = 0;</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r>
              <w:rPr>
                <w:rStyle w:val="SourceText"/>
                <w:rFonts w:ascii="Courier New" w:hAnsi="Courier New"/>
                <w:b/>
                <w:i w:val="false"/>
                <w:caps w:val="false"/>
                <w:smallCaps w:val="false"/>
                <w:color w:val="86ABC6"/>
                <w:spacing w:val="0"/>
                <w:sz w:val="24"/>
                <w:szCs w:val="24"/>
                <w:highlight w:val="darkCyan"/>
              </w:rPr>
              <w:t>this</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get_m() </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 }</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std::vector&lt;A&gt; v{10};</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obj(12);</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std::fill(v.begin(), v.end(), obj);</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In this compliant solution, the copy operations for A no longer mutate the source operand, ensuring that the vector contains equivalent copies of obj. Instead, A has been given move operations that perform the mutation when it is safe to do so.</w:t>
            </w:r>
          </w:p>
        </w:tc>
      </w:tr>
      <w:tr>
        <w:trPr>
          <w:trHeight w:val="578"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&lt;algorithm&gt;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&lt;vector&gt;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class</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public</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 m(0)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explicit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 : m(m)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&amp;other) : m(other.m)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A(A &amp;&amp;other) : m(other.m) { other.m = 0;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A&amp; operator=(</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&amp;other)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if</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(&amp;other != </w:t>
            </w:r>
            <w:r>
              <w:rPr>
                <w:rStyle w:val="SourceText"/>
                <w:rFonts w:ascii="Courier New" w:hAnsi="Courier New"/>
                <w:b/>
                <w:i w:val="false"/>
                <w:caps w:val="false"/>
                <w:smallCaps w:val="false"/>
                <w:color w:val="86ABC6"/>
                <w:spacing w:val="0"/>
                <w:sz w:val="24"/>
                <w:szCs w:val="24"/>
                <w:highlight w:val="darkCyan"/>
              </w:rPr>
              <w:t>this</w:t>
            </w:r>
            <w:r>
              <w:rPr>
                <w:rStyle w:val="SourceText"/>
                <w:rFonts w:ascii="Courier New" w:hAnsi="Courier New"/>
                <w:b w:val="false"/>
                <w:i w:val="false"/>
                <w:caps w:val="false"/>
                <w:smallCaps w:val="false"/>
                <w:color w:val="E5E0D8"/>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 = other.m;</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r>
              <w:rPr>
                <w:rStyle w:val="SourceText"/>
                <w:rFonts w:ascii="Courier New" w:hAnsi="Courier New"/>
                <w:b/>
                <w:i w:val="false"/>
                <w:caps w:val="false"/>
                <w:smallCaps w:val="false"/>
                <w:color w:val="86ABC6"/>
                <w:spacing w:val="0"/>
                <w:sz w:val="24"/>
                <w:szCs w:val="24"/>
                <w:highlight w:val="darkCyan"/>
              </w:rPr>
              <w:t>this</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A&amp; operator=(A &amp;&amp;other)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 = other.m;</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other.m = 0;</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r>
              <w:rPr>
                <w:rStyle w:val="SourceText"/>
                <w:rFonts w:ascii="Courier New" w:hAnsi="Courier New"/>
                <w:b/>
                <w:i w:val="false"/>
                <w:caps w:val="false"/>
                <w:smallCaps w:val="false"/>
                <w:color w:val="86ABC6"/>
                <w:spacing w:val="0"/>
                <w:sz w:val="24"/>
                <w:szCs w:val="24"/>
                <w:highlight w:val="darkCyan"/>
              </w:rPr>
              <w:t>this</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i w:val="false"/>
                <w:caps w:val="false"/>
                <w:smallCaps w:val="false"/>
                <w:color w:val="9A9081"/>
                <w:spacing w:val="0"/>
                <w:sz w:val="24"/>
                <w:szCs w:val="24"/>
                <w:highlight w:val="darkCyan"/>
              </w:rPr>
              <w:t>int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get_m() </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 </w:t>
            </w:r>
            <w:r>
              <w:rPr>
                <w:rStyle w:val="SourceText"/>
                <w:rFonts w:ascii="Courier New" w:hAnsi="Courier New"/>
                <w:b/>
                <w:i w:val="false"/>
                <w:caps w:val="false"/>
                <w:smallCaps w:val="false"/>
                <w:color w:val="86ABC6"/>
                <w:spacing w:val="0"/>
                <w:sz w:val="24"/>
                <w:szCs w:val="24"/>
                <w:highlight w:val="darkCyan"/>
              </w:rPr>
              <w:t>return</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m; }</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std::vector&lt;A&gt; v{10};</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A obj(12);</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std::fill(v.begin(), v.end(), obj);</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rFonts w:ascii="Courier New" w:hAnsi="Courier New"/>
                <w:sz w:val="24"/>
                <w:szCs w:val="24"/>
              </w:rPr>
            </w:pPr>
            <w:r>
              <w:rPr>
                <w:rFonts w:ascii="Courier New" w:hAnsi="Courier New"/>
                <w:sz w:val="24"/>
                <w:szCs w:val="24"/>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rHeight w:val="900" w:hRule="atLeast"/>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Adopt a Secure Coding Standard &amp; Practice QA Techniques – Mutating a source object when copying it can lead to unexpected behavior. Abiding by this standard will prevent unexpected errors.</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Low</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Unlikely</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Low</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9</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bl>
    <w:p>
      <w:pPr>
        <w:pStyle w:val="Normal"/>
        <w:rPr>
          <w:b/>
          <w:b/>
        </w:rPr>
      </w:pPr>
      <w:r>
        <w:rPr>
          <w:b/>
        </w:rPr>
      </w:r>
    </w:p>
    <w:p>
      <w:pPr>
        <w:pStyle w:val="Normal"/>
        <w:rPr/>
      </w:pPr>
      <w:r>
        <w:rPr>
          <w:b/>
        </w:rPr>
        <w:t>Automation</w:t>
      </w:r>
    </w:p>
    <w:p>
      <w:pPr>
        <w:pStyle w:val="Normal"/>
        <w:rPr>
          <w:b/>
          <w:b/>
        </w:rPr>
      </w:pPr>
      <w:r>
        <w:rPr>
          <w:b/>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57950" cy="241935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6457950" cy="2419350"/>
                    </a:xfrm>
                    <a:prstGeom prst="rect">
                      <a:avLst/>
                    </a:prstGeom>
                  </pic:spPr>
                </pic:pic>
              </a:graphicData>
            </a:graphic>
          </wp:anchor>
        </w:drawing>
      </w:r>
      <w:r>
        <w:br w:type="page"/>
      </w:r>
    </w:p>
    <w:p>
      <w:pPr>
        <w:pStyle w:val="Heading3"/>
        <w:rPr/>
      </w:pPr>
      <w:bookmarkStart w:id="18" w:name="_Toc52464068"/>
      <w:r>
        <w:rPr/>
        <w:t>Coding Standard 10</w:t>
      </w:r>
      <w:bookmarkEnd w:id="18"/>
    </w:p>
    <w:p>
      <w:pPr>
        <w:pStyle w:val="Normal"/>
        <w:rPr/>
      </w:pPr>
      <w:r>
        <w:rPr/>
      </w:r>
    </w:p>
    <w:tbl>
      <w:tblPr>
        <w:tblStyle w:val="affffffff6"/>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4"/>
        <w:gridCol w:w="1340"/>
        <w:gridCol w:w="7636"/>
      </w:tblGrid>
      <w:tr>
        <w:trPr>
          <w:tblHeader w:val="true"/>
          <w:trHeight w:val="42" w:hRule="atLeast"/>
        </w:trPr>
        <w:tc>
          <w:tcPr>
            <w:tcW w:w="1804"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Coding Standard</w:t>
            </w:r>
          </w:p>
        </w:tc>
        <w:tc>
          <w:tcPr>
            <w:tcW w:w="1340"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Label</w:t>
            </w:r>
          </w:p>
        </w:tc>
        <w:tc>
          <w:tcPr>
            <w:tcW w:w="7636"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Name of Standard</w:t>
            </w:r>
          </w:p>
        </w:tc>
      </w:tr>
      <w:tr>
        <w:trPr>
          <w:trHeight w:val="321" w:hRule="atLeast"/>
        </w:trPr>
        <w:tc>
          <w:tcPr>
            <w:tcW w:w="1804" w:type="dxa"/>
            <w:tcBorders>
              <w:top w:val="single" w:sz="8" w:space="0" w:color="000000"/>
              <w:left w:val="single" w:sz="8" w:space="0" w:color="000000"/>
              <w:bottom w:val="single" w:sz="8" w:space="0" w:color="000000"/>
              <w:right w:val="single" w:sz="8" w:space="0" w:color="000000"/>
            </w:tcBorders>
            <w:shd w:color="auto" w:fill="F3F3F3" w:val="clear"/>
          </w:tcPr>
          <w:p>
            <w:pPr>
              <w:pStyle w:val="Normal"/>
              <w:jc w:val="center"/>
              <w:rPr>
                <w:rFonts w:ascii="Calibri" w:hAnsi="Calibri" w:eastAsia="Calibri" w:cs="Calibri"/>
                <w:b/>
                <w:b/>
                <w:bCs/>
                <w:color w:val="auto"/>
                <w:kern w:val="0"/>
                <w:sz w:val="24"/>
                <w:szCs w:val="24"/>
                <w:lang w:val="en-US" w:eastAsia="en-US" w:bidi="ar-SA"/>
              </w:rPr>
            </w:pPr>
            <w:r>
              <w:rPr>
                <w:rFonts w:eastAsia="Calibri" w:cs="Calibri"/>
                <w:b/>
                <w:bCs/>
                <w:color w:val="auto"/>
                <w:kern w:val="0"/>
                <w:sz w:val="24"/>
                <w:szCs w:val="24"/>
                <w:lang w:val="en-US" w:eastAsia="en-US" w:bidi="ar-SA"/>
              </w:rPr>
              <w:t>Containers</w:t>
            </w:r>
          </w:p>
        </w:tc>
        <w:tc>
          <w:tcPr>
            <w:tcW w:w="1340" w:type="dxa"/>
            <w:tcBorders>
              <w:top w:val="single" w:sz="8" w:space="0" w:color="000000"/>
              <w:left w:val="single" w:sz="8" w:space="0" w:color="000000"/>
              <w:bottom w:val="single" w:sz="8" w:space="0" w:color="000000"/>
              <w:right w:val="single" w:sz="8" w:space="0" w:color="000000"/>
            </w:tcBorders>
            <w:shd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CTR-52-CPP</w:t>
            </w:r>
          </w:p>
        </w:tc>
        <w:tc>
          <w:tcPr>
            <w:tcW w:w="7636"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Guarantee that library functions do not overflow</w:t>
            </w:r>
          </w:p>
        </w:tc>
      </w:tr>
    </w:tbl>
    <w:p>
      <w:pPr>
        <w:pStyle w:val="Normal"/>
        <w:rPr>
          <w:b/>
          <w:b/>
        </w:rPr>
      </w:pPr>
      <w:r>
        <w:rPr>
          <w:b/>
        </w:rPr>
      </w:r>
    </w:p>
    <w:tbl>
      <w:tblPr>
        <w:tblStyle w:val="affffffff7"/>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269" w:hRule="atLeast"/>
        </w:trPr>
        <w:tc>
          <w:tcPr>
            <w:tcW w:w="10800" w:type="dxa"/>
            <w:tcBorders>
              <w:bottom w:val="single" w:sz="4" w:space="0" w:color="000000"/>
            </w:tcBorders>
            <w:shd w:color="auto" w:fill="auto" w:val="clear"/>
          </w:tcPr>
          <w:p>
            <w:pPr>
              <w:pStyle w:val="Normal"/>
              <w:rPr/>
            </w:pPr>
            <w:r>
              <w:rPr>
                <w:b/>
                <w:sz w:val="24"/>
                <w:szCs w:val="24"/>
              </w:rPr>
              <w:t>Noncompliant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STL containers can be subject to the same vulnerabilities as array data types. The std::copy() algorithm provides no inherent bounds checking and can lead to a buffer overflow. In this noncompliant code example, a vector of integers is copied from src to dest using std::copy(). Because std::copy() does nothing to expand the dest vector, the program will overflow the buffer on copying the first element.</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&lt;algorithm&gt;</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9A9081"/>
                <w:spacing w:val="0"/>
                <w:sz w:val="24"/>
                <w:szCs w:val="24"/>
                <w:highlight w:val="darkCyan"/>
              </w:rPr>
              <w:t>#include &lt;vector&gt;</w:t>
            </w:r>
          </w:p>
          <w:p>
            <w:pPr>
              <w:pStyle w:val="Normal"/>
              <w:widowControl/>
              <w:spacing w:lineRule="atLeast" w:line="300" w:before="0" w:after="0"/>
              <w:ind w:left="0" w:right="0" w:hanging="0"/>
              <w:jc w:val="left"/>
              <w:rPr>
                <w:rFonts w:ascii="Courier New" w:hAnsi="Courier New"/>
                <w:caps w:val="false"/>
                <w:smallCaps w:val="false"/>
                <w:color w:val="C7C0B5"/>
                <w:spacing w:val="0"/>
                <w:sz w:val="24"/>
                <w:szCs w:val="24"/>
                <w:highlight w:val="darkCyan"/>
              </w:rPr>
            </w:pPr>
            <w:r>
              <w:rPr>
                <w:rFonts w:ascii="Courier New" w:hAnsi="Courier New"/>
                <w:caps w:val="false"/>
                <w:smallCaps w:val="false"/>
                <w:color w:val="C7C0B5"/>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std::vector&lt;</w:t>
            </w:r>
            <w:r>
              <w:rPr>
                <w:rStyle w:val="SourceText"/>
                <w:rFonts w:ascii="Courier New" w:hAnsi="Courier New"/>
                <w:b/>
                <w:i w:val="false"/>
                <w:caps w:val="false"/>
                <w:smallCaps w:val="false"/>
                <w:color w:val="9A9081"/>
                <w:spacing w:val="0"/>
                <w:sz w:val="24"/>
                <w:szCs w:val="24"/>
                <w:highlight w:val="darkCyan"/>
              </w:rPr>
              <w:t>int</w:t>
            </w:r>
            <w:r>
              <w:rPr>
                <w:rStyle w:val="SourceText"/>
                <w:rFonts w:ascii="Courier New" w:hAnsi="Courier New"/>
                <w:b w:val="false"/>
                <w:i w:val="false"/>
                <w:caps w:val="false"/>
                <w:smallCaps w:val="false"/>
                <w:color w:val="E5E0D8"/>
                <w:spacing w:val="0"/>
                <w:sz w:val="24"/>
                <w:szCs w:val="24"/>
                <w:highlight w:val="darkCyan"/>
              </w:rPr>
              <w:t>&gt; &amp;src)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std::vector&lt;</w:t>
            </w:r>
            <w:r>
              <w:rPr>
                <w:rStyle w:val="SourceText"/>
                <w:rFonts w:ascii="Courier New" w:hAnsi="Courier New"/>
                <w:b/>
                <w:i w:val="false"/>
                <w:caps w:val="false"/>
                <w:smallCaps w:val="false"/>
                <w:color w:val="9A9081"/>
                <w:spacing w:val="0"/>
                <w:sz w:val="24"/>
                <w:szCs w:val="24"/>
                <w:highlight w:val="darkCyan"/>
              </w:rPr>
              <w:t>int</w:t>
            </w:r>
            <w:r>
              <w:rPr>
                <w:rStyle w:val="SourceText"/>
                <w:rFonts w:ascii="Courier New" w:hAnsi="Courier New"/>
                <w:b w:val="false"/>
                <w:i w:val="false"/>
                <w:caps w:val="false"/>
                <w:smallCaps w:val="false"/>
                <w:color w:val="E5E0D8"/>
                <w:spacing w:val="0"/>
                <w:sz w:val="24"/>
                <w:szCs w:val="24"/>
                <w:highlight w:val="darkCyan"/>
              </w:rPr>
              <w:t>&gt; dest;</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std::copy(src.begin(), src.end(), dest.begin());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pPr>
            <w:r>
              <w:rPr/>
            </w:r>
          </w:p>
        </w:tc>
      </w:tr>
    </w:tbl>
    <w:p>
      <w:pPr>
        <w:pStyle w:val="Normal"/>
        <w:rPr>
          <w:b/>
          <w:b/>
        </w:rPr>
      </w:pPr>
      <w:r>
        <w:rPr>
          <w:b/>
        </w:rPr>
      </w:r>
    </w:p>
    <w:tbl>
      <w:tblPr>
        <w:tblStyle w:val="affffffff8"/>
        <w:tblW w:w="10800" w:type="dxa"/>
        <w:jc w:val="left"/>
        <w:tblInd w:w="0" w:type="dxa"/>
        <w:tblCellMar>
          <w:top w:w="100" w:type="dxa"/>
          <w:left w:w="100" w:type="dxa"/>
          <w:bottom w:w="100" w:type="dxa"/>
          <w:right w:w="100" w:type="dxa"/>
        </w:tblCellMar>
        <w:tblLook w:firstRow="0" w:noVBand="1" w:lastRow="0" w:firstColumn="0" w:lastColumn="0" w:noHBand="1" w:val="0600"/>
      </w:tblPr>
      <w:tblGrid>
        <w:gridCol w:w="10800"/>
      </w:tblGrid>
      <w:tr>
        <w:trPr>
          <w:tblHeader w:val="true"/>
          <w:trHeight w:val="89" w:hRule="atLeast"/>
        </w:trPr>
        <w:tc>
          <w:tcPr>
            <w:tcW w:w="10800" w:type="dxa"/>
            <w:tcBorders>
              <w:bottom w:val="single" w:sz="4" w:space="0" w:color="000000"/>
            </w:tcBorders>
            <w:shd w:color="auto" w:fill="auto" w:val="clear"/>
          </w:tcPr>
          <w:p>
            <w:pPr>
              <w:pStyle w:val="Normal"/>
              <w:rPr/>
            </w:pPr>
            <w:r>
              <w:rPr>
                <w:b/>
                <w:sz w:val="24"/>
                <w:szCs w:val="24"/>
              </w:rPr>
              <w:t>Compliant Code</w:t>
            </w:r>
          </w:p>
        </w:tc>
      </w:tr>
      <w:tr>
        <w:trPr>
          <w:trHeight w:val="460" w:hRule="atLeast"/>
        </w:trPr>
        <w:tc>
          <w:tcPr>
            <w:tcW w:w="10800" w:type="dxa"/>
            <w:tcBorders>
              <w:top w:val="single" w:sz="4" w:space="0" w:color="000000"/>
              <w:left w:val="single" w:sz="8" w:space="0" w:color="000000"/>
              <w:bottom w:val="single" w:sz="8" w:space="0" w:color="000000"/>
              <w:right w:val="single" w:sz="8" w:space="0" w:color="000000"/>
            </w:tcBorders>
            <w:shd w:color="auto" w:fill="EFEFEF" w:val="clear"/>
          </w:tcPr>
          <w:p>
            <w:pPr>
              <w:pStyle w:val="Normal"/>
              <w:rPr/>
            </w:pPr>
            <w:r>
              <w:rPr/>
              <w:t>The proper way to use std::copy() is to ensure the destination container can hold all the elements being copied to it. This compliant solution enlarges the capacity of the vector prior to the copy operation.</w:t>
            </w:r>
          </w:p>
        </w:tc>
      </w:tr>
      <w:tr>
        <w:trPr>
          <w:trHeight w:val="460" w:hRule="atLeast"/>
        </w:trPr>
        <w:tc>
          <w:tcPr>
            <w:tcW w:w="10800" w:type="dxa"/>
            <w:tcBorders>
              <w:top w:val="single" w:sz="8" w:space="0" w:color="000000"/>
              <w:left w:val="single" w:sz="8" w:space="0" w:color="000000"/>
              <w:bottom w:val="single" w:sz="8" w:space="0" w:color="000000"/>
              <w:right w:val="single" w:sz="8" w:space="0" w:color="000000"/>
            </w:tcBorders>
            <w:shd w:fill="auto" w:val="clear"/>
          </w:tcPr>
          <w:p>
            <w:pPr>
              <w:pStyle w:val="Normal"/>
              <w:widowControl/>
              <w:spacing w:lineRule="atLeast" w:line="300" w:before="0" w:after="0"/>
              <w:ind w:left="0" w:right="0" w:hanging="0"/>
              <w:jc w:val="left"/>
              <w:rPr/>
            </w:pPr>
            <w:r>
              <w:rPr>
                <w:rStyle w:val="SourceText"/>
                <w:rFonts w:ascii="Courier New" w:hAnsi="Courier New"/>
                <w:b/>
                <w:i w:val="false"/>
                <w:caps w:val="false"/>
                <w:smallCaps w:val="false"/>
                <w:color w:val="86ABC6"/>
                <w:spacing w:val="0"/>
                <w:sz w:val="24"/>
                <w:szCs w:val="24"/>
                <w:highlight w:val="darkCyan"/>
              </w:rPr>
              <w:t>void</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f(</w:t>
            </w:r>
            <w:r>
              <w:rPr>
                <w:rStyle w:val="SourceText"/>
                <w:rFonts w:ascii="Courier New" w:hAnsi="Courier New"/>
                <w:b/>
                <w:i w:val="false"/>
                <w:caps w:val="false"/>
                <w:smallCaps w:val="false"/>
                <w:color w:val="86ABC6"/>
                <w:spacing w:val="0"/>
                <w:sz w:val="24"/>
                <w:szCs w:val="24"/>
                <w:highlight w:val="darkCyan"/>
              </w:rPr>
              <w:t>const</w:t>
            </w:r>
            <w:r>
              <w:rPr>
                <w:rFonts w:ascii="Courier New" w:hAnsi="Courier New"/>
                <w:b w:val="false"/>
                <w:i w:val="false"/>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std::vector&lt;</w:t>
            </w:r>
            <w:r>
              <w:rPr>
                <w:rStyle w:val="SourceText"/>
                <w:rFonts w:ascii="Courier New" w:hAnsi="Courier New"/>
                <w:b/>
                <w:i w:val="false"/>
                <w:caps w:val="false"/>
                <w:smallCaps w:val="false"/>
                <w:color w:val="9A9081"/>
                <w:spacing w:val="0"/>
                <w:sz w:val="24"/>
                <w:szCs w:val="24"/>
                <w:highlight w:val="darkCyan"/>
              </w:rPr>
              <w:t>int</w:t>
            </w:r>
            <w:r>
              <w:rPr>
                <w:rStyle w:val="SourceText"/>
                <w:rFonts w:ascii="Courier New" w:hAnsi="Courier New"/>
                <w:b w:val="false"/>
                <w:i w:val="false"/>
                <w:caps w:val="false"/>
                <w:smallCaps w:val="false"/>
                <w:color w:val="E5E0D8"/>
                <w:spacing w:val="0"/>
                <w:sz w:val="24"/>
                <w:szCs w:val="24"/>
                <w:highlight w:val="darkCyan"/>
              </w:rPr>
              <w:t>&gt; &amp;src) {</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Initialize dest with src.size() default-inserted elements</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std::vector&lt;</w:t>
            </w:r>
            <w:r>
              <w:rPr>
                <w:rStyle w:val="SourceText"/>
                <w:rFonts w:ascii="Courier New" w:hAnsi="Courier New"/>
                <w:b/>
                <w:i w:val="false"/>
                <w:caps w:val="false"/>
                <w:smallCaps w:val="false"/>
                <w:color w:val="9A9081"/>
                <w:spacing w:val="0"/>
                <w:sz w:val="24"/>
                <w:szCs w:val="24"/>
                <w:highlight w:val="darkCyan"/>
              </w:rPr>
              <w:t>int</w:t>
            </w:r>
            <w:r>
              <w:rPr>
                <w:rStyle w:val="SourceText"/>
                <w:rFonts w:ascii="Courier New" w:hAnsi="Courier New"/>
                <w:b w:val="false"/>
                <w:i w:val="false"/>
                <w:caps w:val="false"/>
                <w:smallCaps w:val="false"/>
                <w:color w:val="E5E0D8"/>
                <w:spacing w:val="0"/>
                <w:sz w:val="24"/>
                <w:szCs w:val="24"/>
                <w:highlight w:val="darkCyan"/>
              </w:rPr>
              <w:t>&gt; dest(src.size());</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E5E0D8"/>
                <w:spacing w:val="0"/>
                <w:sz w:val="24"/>
                <w:szCs w:val="24"/>
                <w:highlight w:val="darkCyan"/>
              </w:rPr>
              <w:t>std::copy(src.begin(), src.end(), dest.begin());</w:t>
            </w:r>
          </w:p>
          <w:p>
            <w:pPr>
              <w:pStyle w:val="Normal"/>
              <w:widowControl/>
              <w:spacing w:lineRule="atLeast" w:line="300" w:before="0" w:after="0"/>
              <w:ind w:left="0" w:right="0" w:hanging="0"/>
              <w:jc w:val="left"/>
              <w:rPr/>
            </w:pPr>
            <w:r>
              <w:rPr>
                <w:rStyle w:val="SourceText"/>
                <w:rFonts w:ascii="Courier New" w:hAnsi="Courier New"/>
                <w:caps w:val="false"/>
                <w:smallCaps w:val="false"/>
                <w:color w:val="C7C0B5"/>
                <w:spacing w:val="0"/>
                <w:sz w:val="24"/>
                <w:szCs w:val="24"/>
                <w:highlight w:val="darkCyan"/>
              </w:rPr>
              <w:t>  </w:t>
            </w:r>
            <w:r>
              <w:rPr>
                <w:rStyle w:val="SourceText"/>
                <w:rFonts w:ascii="Courier New" w:hAnsi="Courier New"/>
                <w:b w:val="false"/>
                <w:i w:val="false"/>
                <w:caps w:val="false"/>
                <w:smallCaps w:val="false"/>
                <w:color w:val="80F179"/>
                <w:spacing w:val="0"/>
                <w:sz w:val="24"/>
                <w:szCs w:val="24"/>
                <w:highlight w:val="darkCyan"/>
              </w:rPr>
              <w:t>// ...</w:t>
            </w:r>
          </w:p>
          <w:p>
            <w:pPr>
              <w:pStyle w:val="Normal"/>
              <w:widowControl/>
              <w:spacing w:lineRule="atLeast" w:line="300" w:before="0" w:after="0"/>
              <w:ind w:left="0" w:right="0" w:hanging="0"/>
              <w:jc w:val="left"/>
              <w:rPr/>
            </w:pPr>
            <w:r>
              <w:rPr>
                <w:rStyle w:val="SourceText"/>
                <w:rFonts w:ascii="Courier New" w:hAnsi="Courier New"/>
                <w:b w:val="false"/>
                <w:i w:val="false"/>
                <w:caps w:val="false"/>
                <w:smallCaps w:val="false"/>
                <w:color w:val="E5E0D8"/>
                <w:spacing w:val="0"/>
                <w:sz w:val="24"/>
                <w:szCs w:val="24"/>
                <w:highlight w:val="darkCyan"/>
              </w:rPr>
              <w:t>}</w:t>
            </w:r>
          </w:p>
          <w:p>
            <w:pPr>
              <w:pStyle w:val="Normal"/>
              <w:rPr/>
            </w:pPr>
            <w:r>
              <w:rPr/>
            </w:r>
          </w:p>
        </w:tc>
      </w:tr>
    </w:tbl>
    <w:p>
      <w:pPr>
        <w:pStyle w:val="Normal"/>
        <w:rPr>
          <w:b/>
          <w:b/>
        </w:rPr>
      </w:pPr>
      <w:r>
        <w:rPr>
          <w:b/>
        </w:rPr>
      </w:r>
    </w:p>
    <w:p>
      <w:pPr>
        <w:pStyle w:val="Normal"/>
        <w:rPr>
          <w:b/>
          <w:b/>
        </w:rPr>
      </w:pPr>
      <w:r>
        <w:rPr>
          <w:b/>
        </w:rPr>
        <w:t>Note: Stop here for the milestone. Complete this section for Project One in Module Six.</w:t>
      </w:r>
    </w:p>
    <w:tbl>
      <w:tblPr>
        <w:tblStyle w:val="affffffff9"/>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0780"/>
      </w:tblGrid>
      <w:tr>
        <w:trPr/>
        <w:tc>
          <w:tcPr>
            <w:tcW w:w="1078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b/>
              </w:rPr>
              <w:t>Principles(s):</w:t>
            </w:r>
            <w:r>
              <w:rPr/>
              <w:t xml:space="preserve"> </w:t>
            </w:r>
            <w:r>
              <w:rPr>
                <w:rFonts w:eastAsia="Calibri" w:cs="Calibri"/>
                <w:color w:val="auto"/>
                <w:kern w:val="0"/>
                <w:sz w:val="24"/>
                <w:szCs w:val="24"/>
                <w:lang w:val="en-US" w:eastAsia="en-US" w:bidi="ar-SA"/>
              </w:rPr>
              <w:t>Practice QA Techniques – Ensure that bounds are not overflowed even when using standard library functions. Much like a previous principle entailed explicitly specifying order of operations, explicitly creating allocated memory before using a library function to fill it will ensure consistent results that don’t overflow bounds.</w:t>
            </w:r>
          </w:p>
        </w:tc>
      </w:tr>
    </w:tbl>
    <w:p>
      <w:pPr>
        <w:pStyle w:val="Normal"/>
        <w:rPr>
          <w:b/>
          <w:b/>
        </w:rPr>
      </w:pPr>
      <w:r>
        <w:rPr>
          <w:b/>
        </w:rPr>
      </w:r>
    </w:p>
    <w:p>
      <w:pPr>
        <w:pStyle w:val="Normal"/>
        <w:rPr>
          <w:b/>
          <w:b/>
        </w:rPr>
      </w:pPr>
      <w:r>
        <w:rPr>
          <w:b/>
        </w:rPr>
        <w:t>Threat Level</w:t>
      </w:r>
    </w:p>
    <w:tbl>
      <w:tblPr>
        <w:tblStyle w:val="affffffffa"/>
        <w:tblW w:w="10780" w:type="dxa"/>
        <w:jc w:val="left"/>
        <w:tblInd w:w="0" w:type="dxa"/>
        <w:tblCellMar>
          <w:top w:w="0" w:type="dxa"/>
          <w:left w:w="108" w:type="dxa"/>
          <w:bottom w:w="0" w:type="dxa"/>
          <w:right w:w="108" w:type="dxa"/>
        </w:tblCellMar>
        <w:tblLook w:firstRow="0" w:noVBand="1" w:lastRow="0" w:firstColumn="0" w:lastColumn="0" w:noHBand="1" w:val="0600"/>
      </w:tblPr>
      <w:tblGrid>
        <w:gridCol w:w="1802"/>
        <w:gridCol w:w="1341"/>
        <w:gridCol w:w="4021"/>
        <w:gridCol w:w="1811"/>
        <w:gridCol w:w="1805"/>
      </w:tblGrid>
      <w:tr>
        <w:trPr>
          <w:tblHeader w:val="true"/>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Severity</w:t>
            </w:r>
          </w:p>
        </w:tc>
        <w:tc>
          <w:tcPr>
            <w:tcW w:w="134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Likelihood</w:t>
            </w:r>
          </w:p>
        </w:tc>
        <w:tc>
          <w:tcPr>
            <w:tcW w:w="402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Remediation Cost</w:t>
            </w:r>
          </w:p>
        </w:tc>
        <w:tc>
          <w:tcPr>
            <w:tcW w:w="1811"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Priority</w:t>
            </w:r>
          </w:p>
        </w:tc>
        <w:tc>
          <w:tcPr>
            <w:tcW w:w="1805" w:type="dxa"/>
            <w:tcBorders>
              <w:top w:val="single" w:sz="8" w:space="0" w:color="000000"/>
              <w:left w:val="single" w:sz="8" w:space="0" w:color="000000"/>
              <w:bottom w:val="single" w:sz="8" w:space="0" w:color="000000"/>
              <w:right w:val="single" w:sz="8" w:space="0" w:color="000000"/>
            </w:tcBorders>
            <w:shd w:color="auto" w:fill="D9D9D9" w:val="clear"/>
            <w:vAlign w:val="center"/>
          </w:tcPr>
          <w:p>
            <w:pPr>
              <w:pStyle w:val="Normal"/>
              <w:jc w:val="center"/>
              <w:rPr>
                <w:b/>
                <w:b/>
                <w:sz w:val="24"/>
                <w:szCs w:val="24"/>
              </w:rPr>
            </w:pPr>
            <w:r>
              <w:rPr>
                <w:b/>
                <w:sz w:val="24"/>
                <w:szCs w:val="24"/>
              </w:rPr>
              <w:t>Level</w:t>
            </w:r>
          </w:p>
        </w:tc>
      </w:tr>
      <w:tr>
        <w:trPr>
          <w:trHeight w:val="460" w:hRule="atLeast"/>
        </w:trPr>
        <w:tc>
          <w:tcPr>
            <w:tcW w:w="1802"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High</w:t>
            </w:r>
          </w:p>
        </w:tc>
        <w:tc>
          <w:tcPr>
            <w:tcW w:w="134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Likely</w:t>
            </w:r>
          </w:p>
        </w:tc>
        <w:tc>
          <w:tcPr>
            <w:tcW w:w="402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811"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18</w:t>
            </w:r>
          </w:p>
        </w:tc>
        <w:tc>
          <w:tcPr>
            <w:tcW w:w="1805"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w:t>
            </w:r>
          </w:p>
        </w:tc>
      </w:tr>
    </w:tbl>
    <w:p>
      <w:pPr>
        <w:pStyle w:val="Normal"/>
        <w:rPr>
          <w:b/>
          <w:b/>
        </w:rPr>
      </w:pPr>
      <w:r>
        <w:rPr>
          <w:b/>
        </w:rPr>
      </w:r>
    </w:p>
    <w:p>
      <w:pPr>
        <w:pStyle w:val="Normal"/>
        <w:rPr>
          <w:b/>
          <w:b/>
        </w:rPr>
      </w:pPr>
      <w:r>
        <w:rPr>
          <w:b/>
        </w:rPr>
        <w:t>Automation</w:t>
      </w:r>
    </w:p>
    <w:p>
      <w:pPr>
        <w:pStyle w:val="Normal"/>
        <w:rPr/>
      </w:pPr>
      <w:r>
        <w:rPr/>
        <w:drawing>
          <wp:anchor behindDoc="0" distT="0" distB="0" distL="0" distR="0" simplePos="0" locked="0" layoutInCell="1" allowOverlap="1" relativeHeight="12">
            <wp:simplePos x="0" y="0"/>
            <wp:positionH relativeFrom="column">
              <wp:posOffset>200025</wp:posOffset>
            </wp:positionH>
            <wp:positionV relativeFrom="paragraph">
              <wp:posOffset>257175</wp:posOffset>
            </wp:positionV>
            <wp:extent cx="6457950" cy="332422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6457950" cy="3324225"/>
                    </a:xfrm>
                    <a:prstGeom prst="rect">
                      <a:avLst/>
                    </a:prstGeom>
                  </pic:spPr>
                </pic:pic>
              </a:graphicData>
            </a:graphic>
          </wp:anchor>
        </w:drawing>
      </w:r>
      <w:r>
        <w:br w:type="page"/>
      </w:r>
    </w:p>
    <w:p>
      <w:pPr>
        <w:pStyle w:val="Heading2"/>
        <w:rPr/>
      </w:pPr>
      <w:bookmarkStart w:id="19" w:name="_Toc52464069"/>
      <w:r>
        <w:rPr/>
        <w:t>Defense-in-Depth Illustration</w:t>
      </w:r>
      <w:bookmarkEnd w:id="19"/>
    </w:p>
    <w:p>
      <w:pPr>
        <w:pStyle w:val="Normal"/>
        <w:rPr/>
      </w:pPr>
      <w:r>
        <w:rPr/>
        <w:t>This illustration provides a visual representation of the defense-in-depth best practice of layered security.</w:t>
      </w:r>
    </w:p>
    <w:p>
      <w:pPr>
        <w:pStyle w:val="Normal"/>
        <w:rPr/>
      </w:pPr>
      <w:r>
        <w:rPr/>
      </w:r>
    </w:p>
    <w:p>
      <w:pPr>
        <w:pStyle w:val="Normal"/>
        <w:jc w:val="center"/>
        <w:rPr/>
      </w:pPr>
      <w:r>
        <w:rPr/>
        <w:drawing>
          <wp:inline distT="0" distB="0" distL="0" distR="0">
            <wp:extent cx="5825490" cy="3290570"/>
            <wp:effectExtent l="0" t="0" r="0" b="0"/>
            <wp:docPr id="14" name="image2.png" descr="Shows the following layers of developer defense: Physical security, Cloud security, Perimeter security, network security, Host security, Endpoint security, APP security, and critical assets, systems, and data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descr="Shows the following layers of developer defense: Physical security, Cloud security, Perimeter security, network security, Host security, Endpoint security, APP security, and critical assets, systems, and data security."/>
                    <pic:cNvPicPr>
                      <a:picLocks noChangeAspect="1" noChangeArrowheads="1"/>
                    </pic:cNvPicPr>
                  </pic:nvPicPr>
                  <pic:blipFill>
                    <a:blip r:embed="rId17"/>
                    <a:stretch>
                      <a:fillRect/>
                    </a:stretch>
                  </pic:blipFill>
                  <pic:spPr bwMode="auto">
                    <a:xfrm>
                      <a:off x="0" y="0"/>
                      <a:ext cx="5825490" cy="3290570"/>
                    </a:xfrm>
                    <a:prstGeom prst="rect">
                      <a:avLst/>
                    </a:prstGeom>
                  </pic:spPr>
                </pic:pic>
              </a:graphicData>
            </a:graphic>
          </wp:inline>
        </w:drawing>
      </w:r>
    </w:p>
    <w:p>
      <w:pPr>
        <w:pStyle w:val="Normal"/>
        <w:rPr/>
      </w:pPr>
      <w:r>
        <w:rPr/>
      </w:r>
    </w:p>
    <w:p>
      <w:pPr>
        <w:pStyle w:val="Heading1"/>
        <w:keepNext w:val="false"/>
        <w:keepLines w:val="false"/>
        <w:spacing w:lineRule="auto" w:line="240" w:before="0" w:after="0"/>
        <w:rPr>
          <w:color w:val="000000"/>
        </w:rPr>
      </w:pPr>
      <w:bookmarkStart w:id="20" w:name="_Toc52464070"/>
      <w:r>
        <w:rPr>
          <w:color w:val="000000"/>
        </w:rPr>
        <w:t>Project One</w:t>
      </w:r>
      <w:bookmarkEnd w:id="20"/>
    </w:p>
    <w:p>
      <w:pPr>
        <w:pStyle w:val="Normal"/>
        <w:rPr>
          <w:sz w:val="22"/>
          <w:szCs w:val="22"/>
        </w:rPr>
      </w:pPr>
      <w:r>
        <w:rPr>
          <w:sz w:val="22"/>
          <w:szCs w:val="22"/>
        </w:rPr>
        <w:t>There are seven steps outlined below that align with the elements you will be graded on in the accompanying rubric. When you complete these steps, you will have finished the security policy.</w:t>
      </w:r>
    </w:p>
    <w:p>
      <w:pPr>
        <w:pStyle w:val="Normal"/>
        <w:rPr>
          <w:sz w:val="22"/>
          <w:szCs w:val="22"/>
        </w:rPr>
      </w:pPr>
      <w:r>
        <w:rPr>
          <w:sz w:val="22"/>
          <w:szCs w:val="22"/>
        </w:rPr>
      </w:r>
    </w:p>
    <w:p>
      <w:pPr>
        <w:pStyle w:val="Heading2"/>
        <w:numPr>
          <w:ilvl w:val="0"/>
          <w:numId w:val="7"/>
        </w:numPr>
        <w:rPr/>
      </w:pPr>
      <w:bookmarkStart w:id="21" w:name="_Toc52464071"/>
      <w:r>
        <w:rPr/>
        <w:t>Revise the C/C++ Standards</w:t>
      </w:r>
      <w:bookmarkEnd w:id="21"/>
    </w:p>
    <w:p>
      <w:pPr>
        <w:pStyle w:val="Normal"/>
        <w:ind w:left="720" w:hanging="0"/>
        <w:rPr>
          <w:sz w:val="22"/>
          <w:szCs w:val="22"/>
        </w:rPr>
      </w:pPr>
      <w:r>
        <w:rPr>
          <w:sz w:val="22"/>
          <w:szCs w:val="22"/>
        </w:rPr>
        <w:t>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pPr>
        <w:pStyle w:val="Normal"/>
        <w:ind w:left="720" w:hanging="0"/>
        <w:rPr>
          <w:sz w:val="22"/>
          <w:szCs w:val="22"/>
        </w:rPr>
      </w:pPr>
      <w:r>
        <w:rPr>
          <w:sz w:val="22"/>
          <w:szCs w:val="22"/>
        </w:rPr>
      </w:r>
    </w:p>
    <w:p>
      <w:pPr>
        <w:pStyle w:val="Heading2"/>
        <w:numPr>
          <w:ilvl w:val="0"/>
          <w:numId w:val="7"/>
        </w:numPr>
        <w:rPr/>
      </w:pPr>
      <w:bookmarkStart w:id="22" w:name="_Toc52464072"/>
      <w:r>
        <w:rPr/>
        <w:t>Risk Assessment</w:t>
      </w:r>
      <w:bookmarkEnd w:id="22"/>
      <w:r>
        <w:rPr/>
        <w:t xml:space="preserve"> </w:t>
      </w:r>
    </w:p>
    <w:p>
      <w:pPr>
        <w:pStyle w:val="Normal"/>
        <w:ind w:left="720" w:hanging="0"/>
        <w:rPr>
          <w:sz w:val="22"/>
          <w:szCs w:val="22"/>
        </w:rPr>
      </w:pPr>
      <w:r>
        <w:rPr>
          <w:sz w:val="22"/>
          <w:szCs w:val="22"/>
        </w:rPr>
        <w:t>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pPr>
        <w:pStyle w:val="Normal"/>
        <w:ind w:left="720" w:hanging="0"/>
        <w:rPr>
          <w:sz w:val="22"/>
          <w:szCs w:val="22"/>
        </w:rPr>
      </w:pPr>
      <w:r>
        <w:rPr>
          <w:sz w:val="22"/>
          <w:szCs w:val="22"/>
        </w:rPr>
      </w:r>
    </w:p>
    <w:p>
      <w:pPr>
        <w:pStyle w:val="Heading2"/>
        <w:numPr>
          <w:ilvl w:val="0"/>
          <w:numId w:val="7"/>
        </w:numPr>
        <w:rPr/>
      </w:pPr>
      <w:bookmarkStart w:id="23" w:name="_Toc52464073"/>
      <w:r>
        <w:rPr/>
        <w:t>Automated Detection</w:t>
      </w:r>
      <w:bookmarkEnd w:id="23"/>
    </w:p>
    <w:p>
      <w:pPr>
        <w:pStyle w:val="Normal"/>
        <w:ind w:left="720" w:hanging="0"/>
        <w:rPr>
          <w:sz w:val="22"/>
          <w:szCs w:val="22"/>
        </w:rPr>
      </w:pPr>
      <w:r>
        <w:rPr>
          <w:sz w:val="22"/>
          <w:szCs w:val="22"/>
        </w:rPr>
        <w:t>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pPr>
        <w:pStyle w:val="Normal"/>
        <w:ind w:left="720" w:hanging="0"/>
        <w:rPr/>
      </w:pPr>
      <w:r>
        <w:rPr/>
      </w:r>
    </w:p>
    <w:p>
      <w:pPr>
        <w:pStyle w:val="Heading2"/>
        <w:numPr>
          <w:ilvl w:val="0"/>
          <w:numId w:val="7"/>
        </w:numPr>
        <w:rPr/>
      </w:pPr>
      <w:bookmarkStart w:id="24" w:name="_Toc52464074"/>
      <w:r>
        <w:rPr/>
        <w:t>Automation</w:t>
      </w:r>
      <w:bookmarkEnd w:id="24"/>
    </w:p>
    <w:p>
      <w:pPr>
        <w:pStyle w:val="Normal"/>
        <w:ind w:left="720" w:hanging="0"/>
        <w:rPr>
          <w:sz w:val="22"/>
          <w:szCs w:val="22"/>
        </w:rPr>
      </w:pPr>
      <w:r>
        <w:rPr>
          <w:sz w:val="22"/>
          <w:szCs w:val="22"/>
        </w:rPr>
        <w:t>Provide a written explanation using the image provided.</w:t>
      </w:r>
    </w:p>
    <w:p>
      <w:pPr>
        <w:pStyle w:val="Normal"/>
        <w:ind w:left="720" w:hanging="0"/>
        <w:jc w:val="center"/>
        <w:rPr/>
      </w:pPr>
      <w:r>
        <w:rPr/>
        <w:drawing>
          <wp:inline distT="0" distB="0" distL="0" distR="0">
            <wp:extent cx="6875145" cy="3808095"/>
            <wp:effectExtent l="0" t="0" r="0" b="0"/>
            <wp:docPr id="15" name="image3.png" descr="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pic:cNvPicPr>
                      <a:picLocks noChangeAspect="1" noChangeArrowheads="1"/>
                    </pic:cNvPicPr>
                  </pic:nvPicPr>
                  <pic:blipFill>
                    <a:blip r:embed="rId18"/>
                    <a:stretch>
                      <a:fillRect/>
                    </a:stretch>
                  </pic:blipFill>
                  <pic:spPr bwMode="auto">
                    <a:xfrm>
                      <a:off x="0" y="0"/>
                      <a:ext cx="6875145" cy="3808095"/>
                    </a:xfrm>
                    <a:prstGeom prst="rect">
                      <a:avLst/>
                    </a:prstGeom>
                  </pic:spPr>
                </pic:pic>
              </a:graphicData>
            </a:graphic>
          </wp:inline>
        </w:drawing>
      </w:r>
    </w:p>
    <w:p>
      <w:pPr>
        <w:pStyle w:val="Normal"/>
        <w:ind w:left="720" w:hanging="0"/>
        <w:rPr/>
      </w:pPr>
      <w:r>
        <w:rPr/>
      </w:r>
    </w:p>
    <w:p>
      <w:pPr>
        <w:pStyle w:val="Normal"/>
        <w:ind w:left="720" w:hanging="0"/>
        <w:rPr/>
      </w:pPr>
      <w:r>
        <w:rPr/>
        <w:t>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pPr>
        <w:pStyle w:val="Normal"/>
        <w:ind w:left="720" w:hanging="0"/>
        <w:rPr/>
      </w:pPr>
      <w:r>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Assess and Plan – This is a manual and creative process that cannot be automated</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Design – Using automated tools inside of an IDE to enforce test-driven development such as JUnit for Java projects will ensure tests for all cases have been created. This is still dependent on manual write-ups such as UML diagrams for specificity.</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Build – Automated repositories such as BitBucket allow developers to work on code together in a secured setting. Regulatory mechanisms such as privilege-controlled pushes will ensure a stable build is in development as well as test-builds.</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Verify and Test – Using automated tools that scan for vulnerabilities more than a typical IDE is capable of is mandatory in implementing automated DevSecOps. There are too many to name and are application-specific but they are out there and need to be used for this to work.</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Transition and health check – Penetration testers still use automated tools in order to scan for vulnerabilities. There are tons for specific applications. This still needs creativity in order to apply those tools to certain threat-models.</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Monitor and Detect – Third-party software exists for this purpose in common household computers and company computers. Anti-malware software is prevalent and effective. Automation can also be implemented in the form of log-collection. This can be done by appending executed commands in an application to a log file to be reviewed or scanned automatically for threats, and creating an automatic alert system for the log results.</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Respond – Manual intervention is applicable, not not mandatory in all cases. Automatic backups should always be regularly scheduled in case of a necessity for rollback. Attack-blocks can also be done automatically, depending on the attack detected via the alert system. Turning off services should be carefully considered when creating an automatic handler, as it affects users more drastically.</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Maintain and Stabilize – Continually assessing current security measures, as well as continually threat-modeling should be an ongoing creative practice. If an attack is successful, assure a rollback is executed, and review log files and other output mechanisms for attack methods, and patch them in updates. Again, this is an ongoing process that should be done on a regular basis after initial measures have been completed.</w:t>
      </w:r>
    </w:p>
    <w:p>
      <w:pPr>
        <w:pStyle w:val="Normal"/>
        <w:ind w:left="720" w:hanging="0"/>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r>
    </w:p>
    <w:p>
      <w:pPr>
        <w:pStyle w:val="Normal"/>
        <w:ind w:left="720" w:hanging="0"/>
        <w:rPr/>
      </w:pPr>
      <w:r>
        <w:rPr/>
      </w:r>
    </w:p>
    <w:p>
      <w:pPr>
        <w:pStyle w:val="Heading2"/>
        <w:numPr>
          <w:ilvl w:val="0"/>
          <w:numId w:val="7"/>
        </w:numPr>
        <w:rPr/>
      </w:pPr>
      <w:bookmarkStart w:id="25" w:name="_Toc52464075"/>
      <w:r>
        <w:rPr/>
        <w:t>Summary of Risk Assessments</w:t>
      </w:r>
      <w:bookmarkEnd w:id="25"/>
      <w:r>
        <w:rPr/>
        <w:t xml:space="preserve"> </w:t>
      </w:r>
    </w:p>
    <w:p>
      <w:pPr>
        <w:pStyle w:val="Normal"/>
        <w:ind w:left="720" w:hanging="0"/>
        <w:rPr/>
      </w:pPr>
      <w:r>
        <w:rPr/>
        <w:t>Consolidate all risk assessments into one table including both coding and systems standards, ordered by standard number.</w:t>
      </w:r>
    </w:p>
    <w:p>
      <w:pPr>
        <w:pStyle w:val="Normal"/>
        <w:ind w:left="720" w:hanging="0"/>
        <w:rPr>
          <w:b/>
          <w:b/>
          <w:sz w:val="26"/>
          <w:szCs w:val="26"/>
        </w:rPr>
      </w:pPr>
      <w:r>
        <w:rPr>
          <w:b/>
          <w:sz w:val="26"/>
          <w:szCs w:val="26"/>
        </w:rPr>
      </w:r>
    </w:p>
    <w:tbl>
      <w:tblPr>
        <w:tblStyle w:val="affffffffc"/>
        <w:tblW w:w="10790" w:type="dxa"/>
        <w:jc w:val="center"/>
        <w:tblInd w:w="0" w:type="dxa"/>
        <w:tblCellMar>
          <w:top w:w="0" w:type="dxa"/>
          <w:left w:w="108" w:type="dxa"/>
          <w:bottom w:w="0" w:type="dxa"/>
          <w:right w:w="108" w:type="dxa"/>
        </w:tblCellMar>
        <w:tblLook w:firstRow="1" w:noVBand="1" w:lastRow="0" w:firstColumn="0" w:lastColumn="0" w:noHBand="0" w:val="0420"/>
      </w:tblPr>
      <w:tblGrid>
        <w:gridCol w:w="1429"/>
        <w:gridCol w:w="1434"/>
        <w:gridCol w:w="1349"/>
        <w:gridCol w:w="1857"/>
        <w:gridCol w:w="2040"/>
        <w:gridCol w:w="2680"/>
      </w:tblGrid>
      <w:tr>
        <w:trPr>
          <w:tblHeader w:val="true"/>
          <w:cnfStyle w:val="100000000000" w:firstRow="1" w:lastRow="0" w:firstColumn="0" w:lastColumn="0" w:oddVBand="0" w:evenVBand="0" w:oddHBand="0" w:evenHBand="0" w:firstRowFirstColumn="0" w:firstRowLastColumn="0" w:lastRowFirstColumn="0" w:lastRowLastColumn="0"/>
        </w:trPr>
        <w:tc>
          <w:tcPr>
            <w:tcW w:w="1429" w:type="dxa"/>
            <w:tcBorders>
              <w:top w:val="single" w:sz="4" w:space="0" w:color="C9C9C9"/>
              <w:left w:val="single" w:sz="4" w:space="0" w:color="C9C9C9"/>
              <w:bottom w:val="single" w:sz="4" w:space="0" w:color="C9C9C9"/>
              <w:right w:val="single" w:sz="4" w:space="0" w:color="C9C9C9"/>
            </w:tcBorders>
            <w:shd w:color="auto" w:fill="D9D9D9" w:val="clear"/>
          </w:tcPr>
          <w:p>
            <w:pPr>
              <w:pStyle w:val="Normal"/>
              <w:jc w:val="center"/>
              <w:rPr>
                <w:color w:val="000000"/>
              </w:rPr>
            </w:pPr>
            <w:r>
              <w:rPr>
                <w:color w:val="000000"/>
              </w:rPr>
              <w:t>Rule</w:t>
            </w:r>
          </w:p>
        </w:tc>
        <w:tc>
          <w:tcPr>
            <w:tcW w:w="1434" w:type="dxa"/>
            <w:tcBorders>
              <w:top w:val="single" w:sz="4" w:space="0" w:color="C9C9C9"/>
              <w:left w:val="single" w:sz="4" w:space="0" w:color="C9C9C9"/>
              <w:bottom w:val="single" w:sz="4" w:space="0" w:color="C9C9C9"/>
              <w:right w:val="single" w:sz="4" w:space="0" w:color="C9C9C9"/>
            </w:tcBorders>
            <w:shd w:color="auto" w:fill="D9D9D9" w:val="clear"/>
          </w:tcPr>
          <w:p>
            <w:pPr>
              <w:pStyle w:val="Normal"/>
              <w:jc w:val="center"/>
              <w:rPr>
                <w:color w:val="000000"/>
              </w:rPr>
            </w:pPr>
            <w:r>
              <w:rPr>
                <w:color w:val="000000"/>
              </w:rPr>
              <w:t>Severity</w:t>
            </w:r>
          </w:p>
        </w:tc>
        <w:tc>
          <w:tcPr>
            <w:tcW w:w="1349" w:type="dxa"/>
            <w:tcBorders>
              <w:top w:val="single" w:sz="4" w:space="0" w:color="C9C9C9"/>
              <w:left w:val="single" w:sz="4" w:space="0" w:color="C9C9C9"/>
              <w:bottom w:val="single" w:sz="4" w:space="0" w:color="C9C9C9"/>
              <w:right w:val="single" w:sz="4" w:space="0" w:color="C9C9C9"/>
            </w:tcBorders>
            <w:shd w:color="auto" w:fill="D9D9D9" w:val="clear"/>
          </w:tcPr>
          <w:p>
            <w:pPr>
              <w:pStyle w:val="Normal"/>
              <w:jc w:val="center"/>
              <w:rPr>
                <w:color w:val="000000"/>
              </w:rPr>
            </w:pPr>
            <w:r>
              <w:rPr>
                <w:color w:val="000000"/>
              </w:rPr>
              <w:t>Likelihood</w:t>
            </w:r>
          </w:p>
        </w:tc>
        <w:tc>
          <w:tcPr>
            <w:tcW w:w="1857" w:type="dxa"/>
            <w:tcBorders>
              <w:top w:val="single" w:sz="4" w:space="0" w:color="C9C9C9"/>
              <w:left w:val="single" w:sz="4" w:space="0" w:color="C9C9C9"/>
              <w:bottom w:val="single" w:sz="4" w:space="0" w:color="C9C9C9"/>
              <w:right w:val="single" w:sz="4" w:space="0" w:color="C9C9C9"/>
            </w:tcBorders>
            <w:shd w:color="auto" w:fill="D9D9D9" w:val="clear"/>
          </w:tcPr>
          <w:p>
            <w:pPr>
              <w:pStyle w:val="Normal"/>
              <w:jc w:val="center"/>
              <w:rPr>
                <w:color w:val="000000"/>
              </w:rPr>
            </w:pPr>
            <w:r>
              <w:rPr>
                <w:color w:val="000000"/>
              </w:rPr>
              <w:t>Remediation Cost</w:t>
            </w:r>
          </w:p>
        </w:tc>
        <w:tc>
          <w:tcPr>
            <w:tcW w:w="2040" w:type="dxa"/>
            <w:tcBorders>
              <w:top w:val="single" w:sz="4" w:space="0" w:color="C9C9C9"/>
              <w:left w:val="single" w:sz="4" w:space="0" w:color="C9C9C9"/>
              <w:bottom w:val="single" w:sz="4" w:space="0" w:color="C9C9C9"/>
              <w:right w:val="single" w:sz="4" w:space="0" w:color="C9C9C9"/>
            </w:tcBorders>
            <w:shd w:color="auto" w:fill="D9D9D9" w:val="clear"/>
          </w:tcPr>
          <w:p>
            <w:pPr>
              <w:pStyle w:val="Normal"/>
              <w:jc w:val="center"/>
              <w:rPr>
                <w:color w:val="000000"/>
              </w:rPr>
            </w:pPr>
            <w:r>
              <w:rPr>
                <w:color w:val="000000"/>
              </w:rPr>
              <w:t>Priority</w:t>
            </w:r>
          </w:p>
        </w:tc>
        <w:tc>
          <w:tcPr>
            <w:tcW w:w="2680" w:type="dxa"/>
            <w:tcBorders>
              <w:top w:val="single" w:sz="4" w:space="0" w:color="C9C9C9"/>
              <w:left w:val="single" w:sz="4" w:space="0" w:color="C9C9C9"/>
              <w:bottom w:val="single" w:sz="4" w:space="0" w:color="C9C9C9"/>
              <w:right w:val="single" w:sz="4" w:space="0" w:color="C9C9C9"/>
            </w:tcBorders>
            <w:shd w:color="auto" w:fill="D9D9D9" w:val="clear"/>
          </w:tcPr>
          <w:p>
            <w:pPr>
              <w:pStyle w:val="Normal"/>
              <w:jc w:val="center"/>
              <w:rPr>
                <w:color w:val="000000"/>
              </w:rPr>
            </w:pPr>
            <w:r>
              <w:rPr>
                <w:color w:val="000000"/>
              </w:rPr>
              <w:t>Level</w:t>
            </w:r>
          </w:p>
        </w:tc>
      </w:tr>
      <w:tr>
        <w:trPr>
          <w:cnfStyle w:val="000000100000" w:firstRow="0" w:lastRow="0" w:firstColumn="0" w:lastColumn="0" w:oddVBand="0" w:evenVBand="0" w:oddHBand="1" w:evenHBand="0" w:firstRowFirstColumn="0" w:firstRowLastColumn="0" w:lastRowFirstColumn="0" w:lastRowLastColumn="0"/>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API-07-C</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Unlikely</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4</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3</w:t>
            </w:r>
          </w:p>
        </w:tc>
      </w:tr>
      <w:tr>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MSC-52-CPP</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8</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r>
        <w:trPr>
          <w:trHeight w:val="328" w:hRule="atLeast"/>
          <w:cnfStyle w:val="000000100000" w:firstRow="0" w:lastRow="0" w:firstColumn="0" w:lastColumn="0" w:oddVBand="0" w:evenVBand="0" w:oddHBand="1" w:evenHBand="0" w:firstRowFirstColumn="0" w:firstRowLastColumn="0" w:lastRowFirstColumn="0" w:lastRowLastColumn="0"/>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ERR-62-CPP</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Unlikely</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4</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3</w:t>
            </w:r>
          </w:p>
        </w:tc>
      </w:tr>
      <w:tr>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IDS-00-J</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High</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12</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w:t>
            </w:r>
          </w:p>
        </w:tc>
      </w:tr>
      <w:tr>
        <w:trPr>
          <w:cnfStyle w:val="000000100000" w:firstRow="0" w:lastRow="0" w:firstColumn="0" w:lastColumn="0" w:oddVBand="0" w:evenVBand="0" w:oddHBand="1" w:evenHBand="0" w:firstRowFirstColumn="0" w:firstRowLastColumn="0" w:lastRowFirstColumn="0" w:lastRowLastColumn="0"/>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t>MEM-52-CPP</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High</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Likely</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18</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w:t>
            </w:r>
          </w:p>
        </w:tc>
      </w:tr>
      <w:tr>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MET01-J</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8</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r>
        <w:trPr>
          <w:cnfStyle w:val="000000100000" w:firstRow="0" w:lastRow="0" w:firstColumn="0" w:lastColumn="0" w:oddVBand="0" w:evenVBand="0" w:oddHBand="1" w:evenHBand="0" w:firstRowFirstColumn="0" w:firstRowLastColumn="0" w:lastRowFirstColumn="0" w:lastRowLastColumn="0"/>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ERR-51-CPP</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Low</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4</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3</w:t>
            </w:r>
          </w:p>
        </w:tc>
      </w:tr>
      <w:tr>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EXP-30-C</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Probable</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8</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r>
        <w:trPr>
          <w:cnfStyle w:val="000000100000" w:firstRow="0" w:lastRow="0" w:firstColumn="0" w:lastColumn="0" w:oddVBand="0" w:evenVBand="0" w:oddHBand="1" w:evenHBand="0" w:firstRowFirstColumn="0" w:firstRowLastColumn="0" w:lastRowFirstColumn="0" w:lastRowLastColumn="0"/>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OOP-58-CPP</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Low</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Unlikely</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Low</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9</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2</w:t>
            </w:r>
          </w:p>
        </w:tc>
      </w:tr>
      <w:tr>
        <w:trPr/>
        <w:tc>
          <w:tcPr>
            <w:tcW w:w="1429" w:type="dxa"/>
            <w:tcBorders>
              <w:top w:val="single" w:sz="4" w:space="0" w:color="C9C9C9"/>
              <w:left w:val="single" w:sz="4" w:space="0" w:color="C9C9C9"/>
              <w:bottom w:val="single" w:sz="4" w:space="0" w:color="C9C9C9"/>
              <w:right w:val="single" w:sz="4" w:space="0" w:color="C9C9C9"/>
            </w:tcBorders>
            <w:shd w:fill="auto" w:val="clear"/>
          </w:tcPr>
          <w:p>
            <w:pPr>
              <w:pStyle w:val="Normal"/>
              <w:jc w:val="center"/>
              <w:rPr/>
            </w:pPr>
            <w:r>
              <w:rPr>
                <w:rFonts w:eastAsia="Calibri" w:cs="Calibri"/>
                <w:color w:val="auto"/>
                <w:kern w:val="0"/>
                <w:sz w:val="24"/>
                <w:szCs w:val="24"/>
                <w:lang w:val="en-US" w:eastAsia="en-US" w:bidi="ar-SA"/>
              </w:rPr>
              <w:t>CTR-52-CPP</w:t>
            </w:r>
          </w:p>
        </w:tc>
        <w:tc>
          <w:tcPr>
            <w:tcW w:w="1434"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High</w:t>
            </w:r>
          </w:p>
        </w:tc>
        <w:tc>
          <w:tcPr>
            <w:tcW w:w="1349"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Likely</w:t>
            </w:r>
          </w:p>
        </w:tc>
        <w:tc>
          <w:tcPr>
            <w:tcW w:w="1857"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Medium</w:t>
            </w:r>
          </w:p>
        </w:tc>
        <w:tc>
          <w:tcPr>
            <w:tcW w:w="20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18</w:t>
            </w:r>
          </w:p>
        </w:tc>
        <w:tc>
          <w:tcPr>
            <w:tcW w:w="268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w:t>
            </w:r>
          </w:p>
        </w:tc>
      </w:tr>
    </w:tbl>
    <w:p>
      <w:pPr>
        <w:pStyle w:val="Normal"/>
        <w:rPr/>
      </w:pPr>
      <w:r>
        <w:rPr/>
      </w:r>
    </w:p>
    <w:p>
      <w:pPr>
        <w:pStyle w:val="Heading2"/>
        <w:numPr>
          <w:ilvl w:val="0"/>
          <w:numId w:val="7"/>
        </w:numPr>
        <w:rPr/>
      </w:pPr>
      <w:bookmarkStart w:id="26" w:name="_Toc52464076"/>
      <w:r>
        <w:rPr/>
        <w:t>Create Policies for Encryption and Triple A</w:t>
      </w:r>
      <w:bookmarkEnd w:id="26"/>
      <w:r>
        <w:rPr/>
        <w:t xml:space="preserve"> </w:t>
      </w:r>
    </w:p>
    <w:p>
      <w:pPr>
        <w:pStyle w:val="Normal"/>
        <w:ind w:left="720" w:hanging="0"/>
        <w:rPr>
          <w:b/>
          <w:b/>
          <w:i/>
          <w:i/>
        </w:rPr>
      </w:pPr>
      <w:r>
        <w:rPr/>
        <w:t>Include all three types of encryption (in flight, at rest, and in use) and each of the three elements of the Triple-A framework using the tables provided</w:t>
      </w:r>
      <w:r>
        <w:rPr>
          <w:b/>
          <w:i/>
        </w:rPr>
        <w:t>.</w:t>
      </w:r>
    </w:p>
    <w:p>
      <w:pPr>
        <w:pStyle w:val="Normal"/>
        <w:numPr>
          <w:ilvl w:val="1"/>
          <w:numId w:val="7"/>
        </w:numPr>
        <w:rPr/>
      </w:pPr>
      <w:r>
        <w:rPr/>
        <w:t>Explain each type of encryption, how it is used, and why and when the policy applies.</w:t>
      </w:r>
    </w:p>
    <w:p>
      <w:pPr>
        <w:pStyle w:val="Normal"/>
        <w:numPr>
          <w:ilvl w:val="1"/>
          <w:numId w:val="7"/>
        </w:numPr>
        <w:rPr/>
      </w:pPr>
      <w:r>
        <w:rPr/>
        <w:t>Explain each type of Triple-A framework strategy, how it is used, and why and when the policy applies.</w:t>
      </w:r>
    </w:p>
    <w:p>
      <w:pPr>
        <w:pStyle w:val="Normal"/>
        <w:ind w:left="1440" w:hanging="0"/>
        <w:rPr/>
      </w:pPr>
      <w:r>
        <w:rPr/>
      </w:r>
    </w:p>
    <w:p>
      <w:pPr>
        <w:pStyle w:val="Normal"/>
        <w:rPr/>
      </w:pPr>
      <w:r>
        <w:rPr/>
        <w:t>Write policies for each and explain what it is, how it should be applied in practice, and why it should be used.</w:t>
      </w:r>
    </w:p>
    <w:p>
      <w:pPr>
        <w:pStyle w:val="Normal"/>
        <w:rPr/>
      </w:pPr>
      <w:r>
        <w:rPr/>
      </w:r>
    </w:p>
    <w:tbl>
      <w:tblPr>
        <w:tblStyle w:val="affffffffd"/>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903"/>
        <w:gridCol w:w="8876"/>
      </w:tblGrid>
      <w:tr>
        <w:trPr>
          <w:tblHeader w:val="true"/>
          <w:trHeight w:val="420" w:hRule="atLeast"/>
        </w:trPr>
        <w:tc>
          <w:tcPr>
            <w:tcW w:w="1903" w:type="dxa"/>
            <w:tcBorders>
              <w:top w:val="single" w:sz="8" w:space="0" w:color="000000"/>
              <w:left w:val="single" w:sz="8" w:space="0" w:color="000000"/>
              <w:bottom w:val="single" w:sz="8" w:space="0" w:color="000000"/>
              <w:right w:val="single" w:sz="8" w:space="0" w:color="000000"/>
            </w:tcBorders>
            <w:shd w:color="auto" w:fill="D9D9D9" w:val="clear"/>
            <w:vAlign w:val="bottom"/>
          </w:tcPr>
          <w:p>
            <w:pPr>
              <w:pStyle w:val="Normal"/>
              <w:numPr>
                <w:ilvl w:val="0"/>
                <w:numId w:val="6"/>
              </w:numPr>
              <w:rPr>
                <w:b/>
                <w:b/>
              </w:rPr>
            </w:pPr>
            <w:r>
              <w:rPr>
                <w:b/>
              </w:rPr>
              <w:t>Encryption</w:t>
            </w:r>
          </w:p>
        </w:tc>
        <w:tc>
          <w:tcPr>
            <w:tcW w:w="8876" w:type="dxa"/>
            <w:tcBorders>
              <w:top w:val="single" w:sz="8" w:space="0" w:color="000000"/>
              <w:left w:val="single" w:sz="8" w:space="0" w:color="000000"/>
              <w:bottom w:val="single" w:sz="8" w:space="0" w:color="000000"/>
              <w:right w:val="single" w:sz="8" w:space="0" w:color="000000"/>
            </w:tcBorders>
            <w:shd w:color="auto" w:fill="D9D9D9" w:val="clear"/>
            <w:vAlign w:val="bottom"/>
          </w:tcPr>
          <w:p>
            <w:pPr>
              <w:pStyle w:val="Normal"/>
              <w:rPr>
                <w:b/>
                <w:b/>
              </w:rPr>
            </w:pPr>
            <w:r>
              <w:rPr>
                <w:b/>
              </w:rPr>
              <w:t>Explain what it is and how and why the policy applies.</w:t>
            </w:r>
          </w:p>
        </w:tc>
      </w:tr>
      <w:tr>
        <w:trPr>
          <w:trHeight w:val="420" w:hRule="atLeast"/>
        </w:trPr>
        <w:tc>
          <w:tcPr>
            <w:tcW w:w="1903"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Encryption in rest</w:t>
            </w:r>
          </w:p>
        </w:tc>
        <w:tc>
          <w:tcPr>
            <w:tcW w:w="887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Encryption in rest is a way of storing information in a secure format, on a long-term storage media. This is done with a tool to encrypt data before it is stored. The tool is used as a mediu</w:t>
            </w:r>
            <w:r>
              <w:rPr>
                <w:rFonts w:eastAsia="Calibri" w:cs="Calibri"/>
                <w:color w:val="auto"/>
                <w:kern w:val="0"/>
                <w:sz w:val="24"/>
                <w:szCs w:val="24"/>
                <w:lang w:val="en-US" w:eastAsia="en-US" w:bidi="ar-SA"/>
              </w:rPr>
              <w:t>m between at-rest and at-flight transfer. It’s stored in this manner to prevent any onlookers from obtaining that data if elevated privilege allowed them access, either by a hack or even by an employee. Keeping data secure and practicing defense in depth is mandatory for data security in all states.</w:t>
            </w:r>
          </w:p>
        </w:tc>
      </w:tr>
      <w:tr>
        <w:trPr>
          <w:trHeight w:val="420" w:hRule="atLeast"/>
        </w:trPr>
        <w:tc>
          <w:tcPr>
            <w:tcW w:w="1903"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Encryption at flight</w:t>
            </w:r>
          </w:p>
        </w:tc>
        <w:tc>
          <w:tcPr>
            <w:tcW w:w="887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 xml:space="preserve">There are ways to intercept packets of data sent to and from systems over the internet. </w:t>
            </w:r>
            <w:r>
              <w:rPr>
                <w:rFonts w:eastAsia="Calibri" w:cs="Calibri"/>
                <w:color w:val="auto"/>
                <w:kern w:val="0"/>
                <w:sz w:val="24"/>
                <w:szCs w:val="24"/>
                <w:lang w:val="en-US" w:eastAsia="en-US" w:bidi="ar-SA"/>
              </w:rPr>
              <w:t>If those packets hold encrypted data, there’s not much that a hacker could do with them. Encrypting data before it’s sent over the internet prevents attackers from stealing the contents of the packets and using them for malicious intent. Encrypted packet necessity needs to be applied to sensitive information, such as bank login information being sent to/from a client to/from a server.</w:t>
            </w:r>
          </w:p>
        </w:tc>
      </w:tr>
      <w:tr>
        <w:trPr>
          <w:trHeight w:val="420" w:hRule="atLeast"/>
        </w:trPr>
        <w:tc>
          <w:tcPr>
            <w:tcW w:w="1903"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Encryption in use</w:t>
            </w:r>
          </w:p>
        </w:tc>
        <w:tc>
          <w:tcPr>
            <w:tcW w:w="8876" w:type="dxa"/>
            <w:tcBorders>
              <w:top w:val="single" w:sz="8" w:space="0" w:color="000000"/>
              <w:left w:val="single" w:sz="8" w:space="0" w:color="000000"/>
              <w:bottom w:val="single" w:sz="8" w:space="0" w:color="000000"/>
              <w:right w:val="single" w:sz="8" w:space="0" w:color="000000"/>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 xml:space="preserve">As either a client or attacker is using data on their end, it should also be encrypted. This defense-in-depth application prevents potential client-side threats from accessing data on the user-end, and also prevents malicious users from abusing data sent to them. An example of this might </w:t>
            </w:r>
            <w:r>
              <w:rPr>
                <w:rFonts w:eastAsia="Calibri" w:cs="Calibri"/>
                <w:color w:val="auto"/>
                <w:kern w:val="0"/>
                <w:sz w:val="24"/>
                <w:szCs w:val="24"/>
                <w:lang w:val="en-US" w:eastAsia="en-US" w:bidi="ar-SA"/>
              </w:rPr>
              <w:t>be similar to the encryption at rest state, where a database admin with elevated privilege can use the data to perform certain operations, but should not be allowed to view the data in a non-encrypted state.</w:t>
            </w:r>
          </w:p>
        </w:tc>
      </w:tr>
    </w:tbl>
    <w:p>
      <w:pPr>
        <w:pStyle w:val="Normal"/>
        <w:rPr>
          <w:sz w:val="26"/>
          <w:szCs w:val="26"/>
        </w:rPr>
      </w:pPr>
      <w:r>
        <w:rPr>
          <w:sz w:val="26"/>
          <w:szCs w:val="26"/>
        </w:rPr>
      </w:r>
    </w:p>
    <w:tbl>
      <w:tblPr>
        <w:tblStyle w:val="affffffffe"/>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2074"/>
        <w:gridCol w:w="8705"/>
      </w:tblGrid>
      <w:tr>
        <w:trPr>
          <w:tblHeader w:val="true"/>
          <w:trHeight w:val="420" w:hRule="atLeast"/>
        </w:trPr>
        <w:tc>
          <w:tcPr>
            <w:tcW w:w="2074" w:type="dxa"/>
            <w:tcBorders>
              <w:top w:val="single" w:sz="8" w:space="0" w:color="000000"/>
              <w:left w:val="single" w:sz="8" w:space="0" w:color="000000"/>
              <w:bottom w:val="single" w:sz="8" w:space="0" w:color="000000"/>
              <w:right w:val="single" w:sz="8" w:space="0" w:color="000000"/>
            </w:tcBorders>
            <w:shd w:fill="auto" w:val="clear"/>
          </w:tcPr>
          <w:p>
            <w:pPr>
              <w:pStyle w:val="Normal"/>
              <w:numPr>
                <w:ilvl w:val="0"/>
                <w:numId w:val="6"/>
              </w:numPr>
              <w:rPr>
                <w:b/>
                <w:b/>
              </w:rPr>
            </w:pPr>
            <w:r>
              <w:rPr>
                <w:b/>
              </w:rPr>
              <w:t>Triple-A Framework*</w:t>
            </w:r>
          </w:p>
        </w:tc>
        <w:tc>
          <w:tcPr>
            <w:tcW w:w="8705"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b/>
              </w:rPr>
              <w:t>Explain what it is and how and why the policy applies.</w:t>
            </w:r>
          </w:p>
        </w:tc>
      </w:tr>
      <w:tr>
        <w:trPr>
          <w:trHeight w:val="420" w:hRule="atLeast"/>
        </w:trPr>
        <w:tc>
          <w:tcPr>
            <w:tcW w:w="2074"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Authentication</w:t>
            </w:r>
          </w:p>
        </w:tc>
        <w:tc>
          <w:tcPr>
            <w:tcW w:w="8705"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rFonts w:eastAsia="Calibri" w:cs="Calibri"/>
                <w:color w:val="auto"/>
                <w:kern w:val="0"/>
                <w:sz w:val="24"/>
                <w:szCs w:val="24"/>
                <w:lang w:val="en-US" w:eastAsia="en-US" w:bidi="ar-SA"/>
              </w:rPr>
              <w:t>Authentication is the practice of verifying that a user is actually who they say they are. Much like a license and registration are used to verify that a driver actually owns the vehicle they are driving, authentication methods such as usernames, passwords, and even Two-Factor Authentication methods such as text or email authentication are all ways to confirm that a user is not an impersonator.</w:t>
            </w:r>
          </w:p>
        </w:tc>
      </w:tr>
      <w:tr>
        <w:trPr>
          <w:trHeight w:val="420" w:hRule="atLeast"/>
        </w:trPr>
        <w:tc>
          <w:tcPr>
            <w:tcW w:w="2074"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Authorization</w:t>
            </w:r>
          </w:p>
        </w:tc>
        <w:tc>
          <w:tcPr>
            <w:tcW w:w="8705"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rFonts w:eastAsia="Calibri" w:cs="Calibri"/>
                <w:color w:val="auto"/>
                <w:kern w:val="0"/>
                <w:sz w:val="24"/>
                <w:szCs w:val="24"/>
                <w:lang w:val="en-US" w:eastAsia="en-US" w:bidi="ar-SA"/>
              </w:rPr>
              <w:t xml:space="preserve">This is all about privileged access. A user must have a certain privilege in order to perform certain operations. For example, in order to keep a server safe from malicious intent, a regular user should not be granted root access to the server, which would allow them to do whatever they wish. A user with higher privilege might also not be allowed root access, but should be allowed read and write privileges to an encrypted database. The </w:t>
            </w:r>
            <w:r>
              <w:rPr>
                <w:rFonts w:eastAsia="Calibri" w:cs="Calibri"/>
                <w:color w:val="auto"/>
                <w:kern w:val="0"/>
                <w:sz w:val="24"/>
                <w:szCs w:val="24"/>
                <w:lang w:val="en-US" w:eastAsia="en-US" w:bidi="ar-SA"/>
              </w:rPr>
              <w:t>hierarchy</w:t>
            </w:r>
            <w:r>
              <w:rPr>
                <w:rFonts w:eastAsia="Calibri" w:cs="Calibri"/>
                <w:color w:val="auto"/>
                <w:kern w:val="0"/>
                <w:sz w:val="24"/>
                <w:szCs w:val="24"/>
                <w:lang w:val="en-US" w:eastAsia="en-US" w:bidi="ar-SA"/>
              </w:rPr>
              <w:t xml:space="preserve"> of </w:t>
            </w:r>
            <w:r>
              <w:rPr>
                <w:rFonts w:eastAsia="Calibri" w:cs="Calibri"/>
                <w:color w:val="auto"/>
                <w:kern w:val="0"/>
                <w:sz w:val="24"/>
                <w:szCs w:val="24"/>
                <w:lang w:val="en-US" w:eastAsia="en-US" w:bidi="ar-SA"/>
              </w:rPr>
              <w:t>privilege</w:t>
            </w:r>
            <w:r>
              <w:rPr>
                <w:rFonts w:eastAsia="Calibri" w:cs="Calibri"/>
                <w:color w:val="auto"/>
                <w:kern w:val="0"/>
                <w:sz w:val="24"/>
                <w:szCs w:val="24"/>
                <w:lang w:val="en-US" w:eastAsia="en-US" w:bidi="ar-SA"/>
              </w:rPr>
              <w:t xml:space="preserve"> follows the security principle, “</w:t>
            </w:r>
            <w:r>
              <w:rPr>
                <w:rFonts w:eastAsia="Calibri" w:cs="Calibri"/>
                <w:color w:val="auto"/>
                <w:kern w:val="0"/>
                <w:sz w:val="24"/>
                <w:szCs w:val="24"/>
                <w:lang w:val="en-US" w:eastAsia="en-US" w:bidi="ar-SA"/>
              </w:rPr>
              <w:t>Default deny”, which means that a user should only be allowed privilege that a specific authorized action requires, and blocking anything else.</w:t>
            </w:r>
          </w:p>
        </w:tc>
      </w:tr>
      <w:tr>
        <w:trPr>
          <w:trHeight w:val="420" w:hRule="atLeast"/>
        </w:trPr>
        <w:tc>
          <w:tcPr>
            <w:tcW w:w="2074"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t>Accounting</w:t>
            </w:r>
          </w:p>
        </w:tc>
        <w:tc>
          <w:tcPr>
            <w:tcW w:w="8705" w:type="dxa"/>
            <w:tcBorders>
              <w:top w:val="single" w:sz="8" w:space="0" w:color="000000"/>
              <w:left w:val="single" w:sz="8" w:space="0" w:color="000000"/>
              <w:bottom w:val="single" w:sz="8" w:space="0" w:color="000000"/>
              <w:right w:val="single" w:sz="8" w:space="0" w:color="000000"/>
            </w:tcBorders>
            <w:shd w:fill="auto" w:val="clear"/>
          </w:tcPr>
          <w:p>
            <w:pPr>
              <w:pStyle w:val="Normal"/>
              <w:rPr/>
            </w:pPr>
            <w:r>
              <w:rPr>
                <w:rFonts w:eastAsia="Calibri" w:cs="Calibri"/>
                <w:color w:val="auto"/>
                <w:kern w:val="0"/>
                <w:sz w:val="24"/>
                <w:szCs w:val="24"/>
                <w:lang w:val="en-US" w:eastAsia="en-US" w:bidi="ar-SA"/>
              </w:rPr>
              <w:t>This involves logging of actions taken by a user. Any commands that are sent are logged and related to the particular user that performed those actions. This is so that nothing can slip under the radar unnoticed. Accounting for all actions is somewhat like the process of a customer renting a book from a library. Details are logged and assigned to the customer, so that they are accountable for the book they rented, in the same way that a user is accountable for the data they send to and from a server. That way, if the book is never returned (technically stolen), and similarly if data sent is in the form of an SQL query as malicious intent, the responsible party is known and actions can be taken to respond to the situation.</w:t>
            </w:r>
          </w:p>
        </w:tc>
      </w:tr>
    </w:tbl>
    <w:p>
      <w:pPr>
        <w:pStyle w:val="Normal"/>
        <w:rPr/>
      </w:pPr>
      <w:r>
        <w:rPr/>
      </w:r>
    </w:p>
    <w:p>
      <w:pPr>
        <w:pStyle w:val="Normal"/>
        <w:ind w:left="810" w:hanging="0"/>
        <w:rPr/>
      </w:pPr>
      <w:r>
        <w:rPr>
          <w:b/>
        </w:rPr>
        <w:t>*</w:t>
      </w:r>
      <w:r>
        <w:rPr/>
        <w:t>Use this checklist for the Triple A to be sure you include these elements in your policy:</w:t>
      </w:r>
    </w:p>
    <w:p>
      <w:pPr>
        <w:pStyle w:val="Normal"/>
        <w:rPr/>
      </w:pPr>
      <w:r>
        <w:rPr/>
      </w:r>
    </w:p>
    <w:p>
      <w:pPr>
        <w:pStyle w:val="Normal"/>
        <w:numPr>
          <w:ilvl w:val="0"/>
          <w:numId w:val="4"/>
        </w:numPr>
        <w:ind w:left="1440" w:hanging="360"/>
        <w:rPr/>
      </w:pPr>
      <w:r>
        <w:rPr>
          <w:color w:val="000000"/>
        </w:rPr>
        <w:t>User logins</w:t>
      </w:r>
    </w:p>
    <w:p>
      <w:pPr>
        <w:pStyle w:val="Normal"/>
        <w:numPr>
          <w:ilvl w:val="0"/>
          <w:numId w:val="4"/>
        </w:numPr>
        <w:ind w:left="1440" w:hanging="360"/>
        <w:rPr/>
      </w:pPr>
      <w:r>
        <w:rPr>
          <w:color w:val="000000"/>
        </w:rPr>
        <w:t>Changes to the database</w:t>
      </w:r>
    </w:p>
    <w:p>
      <w:pPr>
        <w:pStyle w:val="Normal"/>
        <w:numPr>
          <w:ilvl w:val="0"/>
          <w:numId w:val="4"/>
        </w:numPr>
        <w:ind w:left="1440" w:hanging="360"/>
        <w:rPr/>
      </w:pPr>
      <w:r>
        <w:rPr>
          <w:color w:val="000000"/>
        </w:rPr>
        <w:t>Addition of new users</w:t>
      </w:r>
    </w:p>
    <w:p>
      <w:pPr>
        <w:pStyle w:val="Normal"/>
        <w:numPr>
          <w:ilvl w:val="0"/>
          <w:numId w:val="4"/>
        </w:numPr>
        <w:ind w:left="1440" w:hanging="360"/>
        <w:rPr/>
      </w:pPr>
      <w:r>
        <w:rPr>
          <w:color w:val="000000"/>
        </w:rPr>
        <w:t>User level of access</w:t>
      </w:r>
    </w:p>
    <w:p>
      <w:pPr>
        <w:pStyle w:val="Normal"/>
        <w:numPr>
          <w:ilvl w:val="0"/>
          <w:numId w:val="4"/>
        </w:numPr>
        <w:ind w:left="1440" w:hanging="360"/>
        <w:rPr/>
      </w:pPr>
      <w:r>
        <w:rPr>
          <w:color w:val="000000"/>
        </w:rPr>
        <w:t>Files accessed by users</w:t>
      </w:r>
    </w:p>
    <w:p>
      <w:pPr>
        <w:pStyle w:val="Normal"/>
        <w:ind w:left="720" w:hanging="0"/>
        <w:rPr>
          <w:color w:val="000000"/>
        </w:rPr>
      </w:pPr>
      <w:r>
        <w:rPr>
          <w:color w:val="000000"/>
        </w:rPr>
      </w:r>
    </w:p>
    <w:p>
      <w:pPr>
        <w:pStyle w:val="Heading2"/>
        <w:numPr>
          <w:ilvl w:val="0"/>
          <w:numId w:val="7"/>
        </w:numPr>
        <w:rPr/>
      </w:pPr>
      <w:bookmarkStart w:id="27" w:name="_Toc52464077"/>
      <w:r>
        <w:rPr/>
        <w:t>Map the Principles</w:t>
      </w:r>
      <w:bookmarkEnd w:id="27"/>
      <w:r>
        <w:rPr>
          <w:i/>
        </w:rPr>
        <w:t xml:space="preserve"> </w:t>
      </w:r>
    </w:p>
    <w:p>
      <w:pPr>
        <w:pStyle w:val="Normal"/>
        <w:ind w:left="720" w:hanging="0"/>
        <w:rPr/>
      </w:pPr>
      <w:r>
        <w:rPr/>
        <w:t>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p>
    <w:p>
      <w:pPr>
        <w:pStyle w:val="Normal"/>
        <w:ind w:left="720" w:hanging="0"/>
        <w:rPr>
          <w:b/>
          <w:b/>
        </w:rPr>
      </w:pPr>
      <w:r>
        <w:rPr/>
      </w:r>
    </w:p>
    <w:p>
      <w:pPr>
        <w:pStyle w:val="Normal"/>
        <w:ind w:left="720" w:hanging="0"/>
        <w:rPr>
          <w:b/>
          <w:b/>
        </w:rPr>
      </w:pPr>
      <w:r>
        <w:rPr/>
      </w:r>
    </w:p>
    <w:tbl>
      <w:tblPr>
        <w:tblStyle w:val="afffff"/>
        <w:tblW w:w="10780" w:type="dxa"/>
        <w:jc w:val="left"/>
        <w:tblInd w:w="0" w:type="dxa"/>
        <w:tblCellMar>
          <w:top w:w="100" w:type="dxa"/>
          <w:left w:w="100" w:type="dxa"/>
          <w:bottom w:w="100" w:type="dxa"/>
          <w:right w:w="100" w:type="dxa"/>
        </w:tblCellMar>
        <w:tblLook w:firstRow="0" w:noVBand="1" w:lastRow="0" w:firstColumn="0" w:lastColumn="0" w:noHBand="1" w:val="0600"/>
      </w:tblPr>
      <w:tblGrid>
        <w:gridCol w:w="1800"/>
        <w:gridCol w:w="2430"/>
        <w:gridCol w:w="6550"/>
      </w:tblGrid>
      <w:tr>
        <w:trPr>
          <w:tblHeader w:val="true"/>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pPr>
            <w:r>
              <w:rPr>
                <w:b/>
              </w:rPr>
              <w:t>Principle</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b/>
                <w:b/>
                <w:bCs/>
              </w:rPr>
            </w:pPr>
            <w:r>
              <w:rPr>
                <w:b/>
                <w:bCs/>
              </w:rPr>
              <w:t>Standard</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jc w:val="center"/>
              <w:rPr>
                <w:b/>
                <w:b/>
                <w:bCs/>
              </w:rPr>
            </w:pPr>
            <w:r>
              <w:rPr>
                <w:b/>
                <w:bCs/>
              </w:rPr>
              <w:t>Justification for connection</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Validate</w:t>
            </w:r>
            <w:r>
              <w:rPr>
                <w:b/>
                <w:color w:val="000000"/>
                <w:sz w:val="24"/>
                <w:szCs w:val="24"/>
              </w:rPr>
              <w:t xml:space="preserve"> </w:t>
            </w:r>
            <w:r>
              <w:rPr>
                <w:color w:val="000000"/>
                <w:sz w:val="24"/>
                <w:szCs w:val="24"/>
              </w:rPr>
              <w:t>Input Data</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ERR-62-CPP:</w:t>
            </w:r>
          </w:p>
          <w:p>
            <w:pPr>
              <w:pStyle w:val="Normal"/>
              <w:jc w:val="center"/>
              <w:rPr/>
            </w:pPr>
            <w:r>
              <w:rPr>
                <w:rFonts w:eastAsia="Calibri" w:cs="Calibri"/>
                <w:color w:val="auto"/>
                <w:kern w:val="0"/>
                <w:sz w:val="24"/>
                <w:szCs w:val="24"/>
                <w:lang w:val="en-US" w:eastAsia="en-US" w:bidi="ar-SA"/>
              </w:rPr>
              <w:t>Detect errors when converting a string to a number</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Input validation that require a certain data type such as a number is a requirement for the function to work properly. Invalid input will not be able to convert to an integer, thus breaking the functionality of the code.</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Validate</w:t>
            </w:r>
            <w:r>
              <w:rPr>
                <w:b/>
                <w:color w:val="000000"/>
                <w:sz w:val="24"/>
                <w:szCs w:val="24"/>
              </w:rPr>
              <w:t xml:space="preserve"> </w:t>
            </w:r>
            <w:r>
              <w:rPr>
                <w:color w:val="000000"/>
                <w:sz w:val="24"/>
                <w:szCs w:val="24"/>
              </w:rPr>
              <w:t>Input Data</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IDS-00-J:</w:t>
            </w:r>
          </w:p>
          <w:p>
            <w:pPr>
              <w:pStyle w:val="Normal"/>
              <w:jc w:val="center"/>
              <w:rPr/>
            </w:pPr>
            <w:r>
              <w:rPr>
                <w:rFonts w:eastAsia="Calibri" w:cs="Calibri"/>
                <w:color w:val="auto"/>
                <w:kern w:val="0"/>
                <w:sz w:val="24"/>
                <w:szCs w:val="24"/>
                <w:lang w:val="en-US" w:eastAsia="en-US" w:bidi="ar-SA"/>
              </w:rPr>
              <w:t>Prevent SQL Injection – Prevent attackers from using SQL queries</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rFonts w:eastAsia="Calibri" w:cs="Calibri"/>
                <w:color w:val="auto"/>
                <w:kern w:val="0"/>
                <w:sz w:val="24"/>
                <w:szCs w:val="24"/>
                <w:lang w:val="en-US" w:eastAsia="en-US" w:bidi="ar-SA"/>
              </w:rPr>
              <w:t xml:space="preserve">Validating that an input does not include an SQL query is a mandatory requirement for secure systems connected to databases, such as login pages. Detecting and handling SQL query attempts from input fields </w:t>
            </w:r>
            <w:r>
              <w:rPr>
                <w:rFonts w:eastAsia="Calibri" w:cs="Calibri"/>
                <w:color w:val="auto"/>
                <w:kern w:val="0"/>
                <w:sz w:val="24"/>
                <w:szCs w:val="24"/>
                <w:lang w:val="en-US" w:eastAsia="en-US" w:bidi="ar-SA"/>
              </w:rPr>
              <w:t>helps to prevent</w:t>
            </w:r>
            <w:r>
              <w:rPr>
                <w:rFonts w:eastAsia="Calibri" w:cs="Calibri"/>
                <w:color w:val="auto"/>
                <w:kern w:val="0"/>
                <w:sz w:val="24"/>
                <w:szCs w:val="24"/>
                <w:lang w:val="en-US" w:eastAsia="en-US" w:bidi="ar-SA"/>
              </w:rPr>
              <w:t xml:space="preserve"> database access from attackers.</w:t>
            </w:r>
          </w:p>
        </w:tc>
      </w:tr>
      <w:tr>
        <w:trPr/>
        <w:tc>
          <w:tcPr>
            <w:tcW w:w="1800" w:type="dxa"/>
            <w:tcBorders>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Heed Compiler Warnings</w:t>
            </w:r>
          </w:p>
        </w:tc>
        <w:tc>
          <w:tcPr>
            <w:tcW w:w="2430" w:type="dxa"/>
            <w:tcBorders>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MSC-52-CPP:</w:t>
            </w:r>
          </w:p>
          <w:p>
            <w:pPr>
              <w:pStyle w:val="Normal"/>
              <w:jc w:val="center"/>
              <w:rPr/>
            </w:pPr>
            <w:r>
              <w:rPr>
                <w:rFonts w:eastAsia="Calibri" w:cs="Calibri"/>
                <w:color w:val="auto"/>
                <w:kern w:val="0"/>
                <w:sz w:val="24"/>
                <w:szCs w:val="24"/>
                <w:lang w:val="en-US" w:eastAsia="en-US" w:bidi="ar-SA"/>
              </w:rPr>
              <w:t>Value-returning functions must return a value from all exit paths</w:t>
            </w:r>
          </w:p>
        </w:tc>
        <w:tc>
          <w:tcPr>
            <w:tcW w:w="6550" w:type="dxa"/>
            <w:tcBorders>
              <w:left w:val="single" w:sz="8" w:space="0" w:color="000000"/>
              <w:bottom w:val="single" w:sz="8" w:space="0" w:color="000000"/>
              <w:right w:val="single" w:sz="8" w:space="0" w:color="000000"/>
            </w:tcBorders>
            <w:shd w:color="auto" w:fill="auto" w:val="clear"/>
          </w:tcPr>
          <w:p>
            <w:pPr>
              <w:pStyle w:val="Normal"/>
              <w:rPr/>
            </w:pPr>
            <w:r>
              <w:rPr/>
              <w:t xml:space="preserve">This type of standard is usually detected by the compiler, as all exit paths should be required to return a specified value. Not returning a value from a function practically renders the callee inert to the caller if it </w:t>
            </w:r>
            <w:r>
              <w:rPr>
                <w:rFonts w:eastAsia="Calibri" w:cs="Calibri"/>
                <w:color w:val="auto"/>
                <w:kern w:val="0"/>
                <w:sz w:val="24"/>
                <w:szCs w:val="24"/>
                <w:lang w:val="en-US" w:eastAsia="en-US" w:bidi="ar-SA"/>
              </w:rPr>
              <w:t>the caller is meant to use</w:t>
            </w:r>
            <w:r>
              <w:rPr/>
              <w:t xml:space="preserve"> the returned value in some way.</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Architect and Design for Security Policies</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MET01-J:</w:t>
            </w:r>
          </w:p>
          <w:p>
            <w:pPr>
              <w:pStyle w:val="Normal"/>
              <w:jc w:val="center"/>
              <w:rPr/>
            </w:pPr>
            <w:r>
              <w:rPr>
                <w:rFonts w:eastAsia="Calibri" w:cs="Calibri"/>
                <w:color w:val="auto"/>
                <w:kern w:val="0"/>
                <w:sz w:val="24"/>
                <w:szCs w:val="24"/>
                <w:lang w:val="en-US" w:eastAsia="en-US" w:bidi="ar-SA"/>
              </w:rPr>
              <w:t>Never use assertions to validate method arguments.</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The architecture of validation should never rely on assertions for a release build. Assertions should only be used for testing purposes. The design should never rely on them to handle it in a real scenario. Often, assertions are not included in release builds, and therefore the system would then contain holes in logic.</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Sanitize Data Sent to Other Systems</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API-07-C:</w:t>
            </w:r>
          </w:p>
          <w:p>
            <w:pPr>
              <w:pStyle w:val="Normal"/>
              <w:jc w:val="center"/>
              <w:rPr/>
            </w:pPr>
            <w:r>
              <w:rPr>
                <w:rFonts w:eastAsia="Calibri" w:cs="Calibri"/>
                <w:color w:val="auto"/>
                <w:kern w:val="0"/>
                <w:sz w:val="24"/>
                <w:szCs w:val="24"/>
                <w:lang w:val="en-US" w:eastAsia="en-US" w:bidi="ar-SA"/>
              </w:rPr>
              <w:t>Enforce Type-safety</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 xml:space="preserve">Type-safety is an important thing to validate before sending it to an endpoint, because if the endpoint receives the wrong type, a type error will occur. Usually, this should be taken care of within the function that returns the type </w:t>
            </w:r>
            <w:r>
              <w:rPr/>
              <w:t>(the callee)</w:t>
            </w:r>
            <w:r>
              <w:rPr/>
              <w:t>.</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 xml:space="preserve">Sanitize Data Sent to Other Systems </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ERR-62-CPP:</w:t>
            </w:r>
          </w:p>
          <w:p>
            <w:pPr>
              <w:pStyle w:val="Normal"/>
              <w:jc w:val="center"/>
              <w:rPr/>
            </w:pPr>
            <w:r>
              <w:rPr>
                <w:rFonts w:eastAsia="Calibri" w:cs="Calibri"/>
                <w:color w:val="auto"/>
                <w:kern w:val="0"/>
                <w:sz w:val="24"/>
                <w:szCs w:val="24"/>
                <w:lang w:val="en-US" w:eastAsia="en-US" w:bidi="ar-SA"/>
              </w:rPr>
              <w:t>Detect errors when converting a string to a number</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 xml:space="preserve">Conversion of data-types is another </w:t>
            </w:r>
            <w:r>
              <w:rPr>
                <w:rFonts w:eastAsia="Calibri" w:cs="Calibri"/>
                <w:color w:val="auto"/>
                <w:kern w:val="0"/>
                <w:sz w:val="24"/>
                <w:szCs w:val="24"/>
                <w:lang w:val="en-US" w:eastAsia="en-US" w:bidi="ar-SA"/>
              </w:rPr>
              <w:t>threat</w:t>
            </w:r>
            <w:r>
              <w:rPr/>
              <w:t xml:space="preserve"> to type-safety if the types are non-convertible. Handling this error before sending it to another system is mandatory, as the system is expecting a certain data-type.</w:t>
            </w:r>
          </w:p>
        </w:tc>
      </w:tr>
      <w:tr>
        <w:trPr/>
        <w:tc>
          <w:tcPr>
            <w:tcW w:w="1800" w:type="dxa"/>
            <w:tcBorders>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Sanitize Data Sent to Other Systems</w:t>
            </w:r>
          </w:p>
        </w:tc>
        <w:tc>
          <w:tcPr>
            <w:tcW w:w="2430" w:type="dxa"/>
            <w:tcBorders>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IDS-00-J:</w:t>
            </w:r>
          </w:p>
          <w:p>
            <w:pPr>
              <w:pStyle w:val="Normal"/>
              <w:jc w:val="center"/>
              <w:rPr/>
            </w:pPr>
            <w:r>
              <w:rPr>
                <w:rFonts w:eastAsia="Calibri" w:cs="Calibri"/>
                <w:color w:val="auto"/>
                <w:kern w:val="0"/>
                <w:sz w:val="24"/>
                <w:szCs w:val="24"/>
                <w:lang w:val="en-US" w:eastAsia="en-US" w:bidi="ar-SA"/>
              </w:rPr>
              <w:t>Prevent SQL Injection – Prevent attackers from using SQL queries</w:t>
            </w:r>
          </w:p>
        </w:tc>
        <w:tc>
          <w:tcPr>
            <w:tcW w:w="6550" w:type="dxa"/>
            <w:tcBorders>
              <w:left w:val="single" w:sz="8" w:space="0" w:color="000000"/>
              <w:bottom w:val="single" w:sz="8" w:space="0" w:color="000000"/>
              <w:right w:val="single" w:sz="8" w:space="0" w:color="000000"/>
            </w:tcBorders>
            <w:shd w:color="auto" w:fill="auto" w:val="clear"/>
          </w:tcPr>
          <w:p>
            <w:pPr>
              <w:pStyle w:val="Normal"/>
              <w:rPr/>
            </w:pPr>
            <w:r>
              <w:rPr/>
              <w:t>Rendering an SQL injection ineffective before sending data to another server such as an SQL database is an effective sanitation method for disallowing queried access.</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Use Effective Quality Assurance Techniques</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pPr>
            <w:r>
              <w:rPr/>
              <w:t>MEM-52-CPP:</w:t>
            </w:r>
          </w:p>
          <w:p>
            <w:pPr>
              <w:pStyle w:val="Normal"/>
              <w:jc w:val="center"/>
              <w:rPr/>
            </w:pPr>
            <w:r>
              <w:rPr/>
              <w:t>Detect and handle memory allocation errors.</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 xml:space="preserve">Avoiding memory allocation errors is a QA technique that protects against </w:t>
            </w:r>
            <w:r>
              <w:rPr>
                <w:rFonts w:eastAsia="Calibri" w:cs="Calibri"/>
                <w:color w:val="auto"/>
                <w:kern w:val="0"/>
                <w:sz w:val="24"/>
                <w:szCs w:val="24"/>
                <w:lang w:val="en-US" w:eastAsia="en-US" w:bidi="ar-SA"/>
              </w:rPr>
              <w:t>more than one</w:t>
            </w:r>
            <w:r>
              <w:rPr/>
              <w:t xml:space="preserve"> threat, including system stability, and overflow injection as examples. Making sure that memory is allocated for all data recipients </w:t>
            </w:r>
            <w:r>
              <w:rPr>
                <w:rFonts w:eastAsia="Calibri" w:cs="Calibri"/>
                <w:color w:val="auto"/>
                <w:kern w:val="0"/>
                <w:sz w:val="24"/>
                <w:szCs w:val="24"/>
                <w:lang w:val="en-US" w:eastAsia="en-US" w:bidi="ar-SA"/>
              </w:rPr>
              <w:t>is part of the process that must not be overlooked.</w:t>
            </w:r>
          </w:p>
        </w:tc>
      </w:tr>
      <w:tr>
        <w:trPr/>
        <w:tc>
          <w:tcPr>
            <w:tcW w:w="180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Adopt a Secure Coding Standard</w:t>
            </w:r>
          </w:p>
        </w:tc>
        <w:tc>
          <w:tcPr>
            <w:tcW w:w="2430" w:type="dxa"/>
            <w:tcBorders>
              <w:top w:val="single" w:sz="8" w:space="0" w:color="000000"/>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MSC-52-CPP:</w:t>
            </w:r>
          </w:p>
          <w:p>
            <w:pPr>
              <w:pStyle w:val="Normal"/>
              <w:jc w:val="center"/>
              <w:rPr/>
            </w:pPr>
            <w:r>
              <w:rPr>
                <w:rFonts w:eastAsia="Calibri" w:cs="Calibri"/>
                <w:color w:val="auto"/>
                <w:kern w:val="0"/>
                <w:sz w:val="24"/>
                <w:szCs w:val="24"/>
                <w:lang w:val="en-US" w:eastAsia="en-US" w:bidi="ar-SA"/>
              </w:rPr>
              <w:t>Value-returning functions must return a value from all exit paths</w:t>
            </w:r>
          </w:p>
        </w:tc>
        <w:tc>
          <w:tcPr>
            <w:tcW w:w="6550"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pPr>
            <w:r>
              <w:rPr/>
              <w:t>It’s a standard requirement to return values from value-returning functions, in order to ensure code sanity / error-prevention.</w:t>
            </w:r>
          </w:p>
        </w:tc>
      </w:tr>
      <w:tr>
        <w:trPr/>
        <w:tc>
          <w:tcPr>
            <w:tcW w:w="1800" w:type="dxa"/>
            <w:tcBorders>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Adopt a Secure Coding Standard</w:t>
            </w:r>
          </w:p>
        </w:tc>
        <w:tc>
          <w:tcPr>
            <w:tcW w:w="2430" w:type="dxa"/>
            <w:tcBorders>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MET01-J:</w:t>
            </w:r>
          </w:p>
          <w:p>
            <w:pPr>
              <w:pStyle w:val="Normal"/>
              <w:jc w:val="center"/>
              <w:rPr/>
            </w:pPr>
            <w:r>
              <w:rPr>
                <w:rFonts w:eastAsia="Calibri" w:cs="Calibri"/>
                <w:color w:val="auto"/>
                <w:kern w:val="0"/>
                <w:sz w:val="24"/>
                <w:szCs w:val="24"/>
                <w:lang w:val="en-US" w:eastAsia="en-US" w:bidi="ar-SA"/>
              </w:rPr>
              <w:t>Never use assertions to validate method arguments.</w:t>
            </w:r>
          </w:p>
        </w:tc>
        <w:tc>
          <w:tcPr>
            <w:tcW w:w="6550" w:type="dxa"/>
            <w:tcBorders>
              <w:left w:val="single" w:sz="8" w:space="0" w:color="000000"/>
              <w:bottom w:val="single" w:sz="8" w:space="0" w:color="000000"/>
              <w:right w:val="single" w:sz="8" w:space="0" w:color="000000"/>
            </w:tcBorders>
            <w:shd w:color="auto" w:fill="auto" w:val="clear"/>
          </w:tcPr>
          <w:p>
            <w:pPr>
              <w:pStyle w:val="Normal"/>
              <w:rPr/>
            </w:pPr>
            <w:r>
              <w:rPr/>
              <w:t>Standardizing checks for validation of method arguments does not include using assertions. Assertions are for Unit Testing, and cannot be the method of validation for a release build.</w:t>
            </w:r>
          </w:p>
        </w:tc>
      </w:tr>
      <w:tr>
        <w:trPr/>
        <w:tc>
          <w:tcPr>
            <w:tcW w:w="1800" w:type="dxa"/>
            <w:tcBorders>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Adopt a Secure Coding Standard</w:t>
            </w:r>
          </w:p>
        </w:tc>
        <w:tc>
          <w:tcPr>
            <w:tcW w:w="2430" w:type="dxa"/>
            <w:tcBorders>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ERR-51-CPP:</w:t>
            </w:r>
          </w:p>
          <w:p>
            <w:pPr>
              <w:pStyle w:val="Normal"/>
              <w:jc w:val="center"/>
              <w:rPr/>
            </w:pPr>
            <w:r>
              <w:rPr>
                <w:rFonts w:eastAsia="Calibri" w:cs="Calibri"/>
                <w:color w:val="auto"/>
                <w:kern w:val="0"/>
                <w:sz w:val="24"/>
                <w:szCs w:val="24"/>
                <w:lang w:val="en-US" w:eastAsia="en-US" w:bidi="ar-SA"/>
              </w:rPr>
              <w:t>Handle all exceptions</w:t>
            </w:r>
          </w:p>
        </w:tc>
        <w:tc>
          <w:tcPr>
            <w:tcW w:w="6550" w:type="dxa"/>
            <w:tcBorders>
              <w:left w:val="single" w:sz="8" w:space="0" w:color="000000"/>
              <w:bottom w:val="single" w:sz="8" w:space="0" w:color="000000"/>
              <w:right w:val="single" w:sz="8" w:space="0" w:color="000000"/>
            </w:tcBorders>
            <w:shd w:color="auto" w:fill="auto" w:val="clear"/>
          </w:tcPr>
          <w:p>
            <w:pPr>
              <w:pStyle w:val="Normal"/>
              <w:rPr/>
            </w:pPr>
            <w:r>
              <w:rPr/>
              <w:t>Exceptions are a great way to keep a program stable in the case of errors, however, that tool should not be abused for its simplification. Handling all thrown errors properly is important to reroute a sequence. If an exception is left to a generalized catch-all statement, a sequence will simply not crash the program that instant, but it may behave unexpectedly later. All exceptions that are thrown should have their own corresponding catch block in order to keep a program on a stable track. The goal is to reroute an error, not to dismiss it.</w:t>
            </w:r>
          </w:p>
        </w:tc>
      </w:tr>
      <w:tr>
        <w:trPr/>
        <w:tc>
          <w:tcPr>
            <w:tcW w:w="1800" w:type="dxa"/>
            <w:tcBorders>
              <w:left w:val="single" w:sz="8" w:space="0" w:color="000000"/>
              <w:bottom w:val="single" w:sz="8" w:space="0" w:color="000000"/>
              <w:right w:val="single" w:sz="8" w:space="0" w:color="000000"/>
            </w:tcBorders>
            <w:shd w:color="auto" w:fill="auto" w:val="clear"/>
          </w:tcPr>
          <w:p>
            <w:pPr>
              <w:pStyle w:val="Normal"/>
              <w:rPr/>
            </w:pPr>
            <w:r>
              <w:rPr>
                <w:color w:val="000000"/>
                <w:sz w:val="24"/>
                <w:szCs w:val="24"/>
              </w:rPr>
              <w:t>Adopt a Secure Coding Standard</w:t>
            </w:r>
          </w:p>
        </w:tc>
        <w:tc>
          <w:tcPr>
            <w:tcW w:w="2430" w:type="dxa"/>
            <w:tcBorders>
              <w:left w:val="single" w:sz="8" w:space="0" w:color="000000"/>
              <w:bottom w:val="single" w:sz="8" w:space="0" w:color="000000"/>
            </w:tcBorders>
            <w:shd w:color="auto" w:fill="auto" w:val="clear"/>
          </w:tcPr>
          <w:p>
            <w:pPr>
              <w:pStyle w:val="Normal"/>
              <w:jc w:val="center"/>
              <w:rPr/>
            </w:pPr>
            <w:r>
              <w:rPr>
                <w:rFonts w:eastAsia="Calibri" w:cs="Calibri"/>
                <w:color w:val="auto"/>
                <w:kern w:val="0"/>
                <w:sz w:val="24"/>
                <w:szCs w:val="24"/>
                <w:lang w:val="en-US" w:eastAsia="en-US" w:bidi="ar-SA"/>
              </w:rPr>
              <w:t>EXP-30-C:</w:t>
            </w:r>
          </w:p>
          <w:p>
            <w:pPr>
              <w:pStyle w:val="Normal"/>
              <w:jc w:val="center"/>
              <w:rPr/>
            </w:pPr>
            <w:r>
              <w:rPr>
                <w:rFonts w:eastAsia="Calibri" w:cs="Calibri"/>
                <w:color w:val="auto"/>
                <w:kern w:val="0"/>
                <w:sz w:val="24"/>
                <w:szCs w:val="24"/>
                <w:lang w:val="en-US" w:eastAsia="en-US" w:bidi="ar-SA"/>
              </w:rPr>
              <w:t>Do not depend on the order of evaluation for side effects.</w:t>
            </w:r>
          </w:p>
        </w:tc>
        <w:tc>
          <w:tcPr>
            <w:tcW w:w="6550" w:type="dxa"/>
            <w:tcBorders>
              <w:left w:val="single" w:sz="8" w:space="0" w:color="000000"/>
              <w:bottom w:val="single" w:sz="8" w:space="0" w:color="000000"/>
              <w:right w:val="single" w:sz="8" w:space="0" w:color="000000"/>
            </w:tcBorders>
            <w:shd w:color="auto" w:fill="auto" w:val="clear"/>
          </w:tcPr>
          <w:p>
            <w:pPr>
              <w:pStyle w:val="Normal"/>
              <w:rPr/>
            </w:pPr>
            <w:r>
              <w:rPr/>
              <w:t>Explicit order of evaluation is going to behave as expected rather than relying on a presumed order. Programs may behave unexpectedly if left to its own order. Therefore standardizing the order in which operations are completed is key to consistent outcome.</w:t>
            </w:r>
          </w:p>
        </w:tc>
      </w:tr>
    </w:tbl>
    <w:p>
      <w:pPr>
        <w:pStyle w:val="Normal"/>
        <w:rPr>
          <w:b/>
          <w:b/>
        </w:rPr>
      </w:pPr>
      <w:r>
        <w:rPr>
          <w:b/>
        </w:rPr>
      </w:r>
    </w:p>
    <w:p>
      <w:pPr>
        <w:pStyle w:val="Normal"/>
        <w:ind w:left="810" w:hanging="0"/>
        <w:rPr/>
      </w:pPr>
      <w:r>
        <w:rPr>
          <w:b/>
        </w:rPr>
        <w:t>NOTE:</w:t>
      </w:r>
      <w:r>
        <w:rPr/>
        <w:t xml:space="preserve"> Green Pace has already successfully implemented the following:</w:t>
      </w:r>
    </w:p>
    <w:p>
      <w:pPr>
        <w:pStyle w:val="Normal"/>
        <w:rPr/>
      </w:pPr>
      <w:r>
        <w:rPr/>
      </w:r>
    </w:p>
    <w:p>
      <w:pPr>
        <w:pStyle w:val="Normal"/>
        <w:numPr>
          <w:ilvl w:val="0"/>
          <w:numId w:val="5"/>
        </w:numPr>
        <w:ind w:left="1440" w:hanging="360"/>
        <w:rPr/>
      </w:pPr>
      <w:r>
        <w:rPr/>
        <w:t xml:space="preserve">Operating system logs </w:t>
      </w:r>
    </w:p>
    <w:p>
      <w:pPr>
        <w:pStyle w:val="Normal"/>
        <w:numPr>
          <w:ilvl w:val="0"/>
          <w:numId w:val="5"/>
        </w:numPr>
        <w:ind w:left="1440" w:hanging="360"/>
        <w:rPr/>
      </w:pPr>
      <w:r>
        <w:rPr/>
        <w:t xml:space="preserve">Firewall logs </w:t>
      </w:r>
    </w:p>
    <w:p>
      <w:pPr>
        <w:pStyle w:val="Normal"/>
        <w:numPr>
          <w:ilvl w:val="0"/>
          <w:numId w:val="5"/>
        </w:numPr>
        <w:ind w:left="1440" w:hanging="360"/>
        <w:rPr/>
      </w:pPr>
      <w:r>
        <w:rPr/>
        <w:t>Anti-malware logs</w:t>
      </w:r>
      <w:r>
        <w:br w:type="page"/>
      </w:r>
    </w:p>
    <w:p>
      <w:pPr>
        <w:pStyle w:val="Normal"/>
        <w:ind w:left="720" w:hanging="0"/>
        <w:rPr/>
      </w:pPr>
      <w:r>
        <w:rPr/>
        <w:t>The only item you must complete beyond this point is the Policy Version History table.</w:t>
      </w:r>
    </w:p>
    <w:p>
      <w:pPr>
        <w:pStyle w:val="Normal"/>
        <w:rPr/>
      </w:pPr>
      <w:r>
        <w:rPr/>
        <mc:AlternateContent>
          <mc:Choice Requires="wps">
            <w:drawing>
              <wp:inline distT="0" distB="0" distL="0" distR="0">
                <wp:extent cx="6861175" cy="22225"/>
                <wp:effectExtent l="0" t="0" r="0" b="0"/>
                <wp:docPr id="16" name=""/>
                <a:graphic xmlns:a="http://schemas.openxmlformats.org/drawingml/2006/main">
                  <a:graphicData uri="http://schemas.microsoft.com/office/word/2010/wordprocessingShape">
                    <wps:wsp>
                      <wps:cNvSpPr/>
                      <wps:spPr>
                        <a:xfrm>
                          <a:off x="0" y="0"/>
                          <a:ext cx="6860520" cy="21600"/>
                        </a:xfrm>
                        <a:prstGeom prst="rect">
                          <a:avLst/>
                        </a:prstGeom>
                        <a:solidFill>
                          <a:srgbClr val="a0a0a0"/>
                        </a:solidFill>
                        <a:ln>
                          <a:noFill/>
                        </a:ln>
                      </wps:spPr>
                      <wps:style>
                        <a:lnRef idx="0"/>
                        <a:fillRef idx="0"/>
                        <a:effectRef idx="0"/>
                        <a:fontRef idx="minor"/>
                      </wps:style>
                      <wps:bodyPr/>
                    </wps:wsp>
                  </a:graphicData>
                </a:graphic>
                <wp14:sizeRelH relativeFrom="page">
                  <wp14:pctWidth>100000</wp14:pctWidth>
                </wp14:sizeRelH>
              </wp:inline>
            </w:drawing>
          </mc:Choice>
          <mc:Fallback>
            <w:pict>
              <v:rect id="shape_0" fillcolor="#a0a0a0" stroked="f" style="position:absolute;margin-left:0pt;margin-top:-1.75pt;width:540.15pt;height:1.65pt;mso-position-vertical:top">
                <w10:wrap type="none"/>
                <v:fill o:detectmouseclick="t" type="solid" color2="#5f5f5f"/>
                <v:stroke color="#3465a4" joinstyle="round" endcap="flat"/>
              </v:rect>
            </w:pict>
          </mc:Fallback>
        </mc:AlternateContent>
      </w:r>
    </w:p>
    <w:p>
      <w:pPr>
        <w:pStyle w:val="Heading1"/>
        <w:keepNext w:val="false"/>
        <w:keepLines w:val="false"/>
        <w:spacing w:lineRule="auto" w:line="240" w:before="0" w:after="0"/>
        <w:rPr>
          <w:color w:val="000000"/>
        </w:rPr>
      </w:pPr>
      <w:bookmarkStart w:id="28" w:name="_Toc52464078"/>
      <w:r>
        <w:rPr>
          <w:color w:val="000000"/>
        </w:rPr>
        <w:t>Audit Controls and Management</w:t>
      </w:r>
      <w:bookmarkEnd w:id="28"/>
    </w:p>
    <w:p>
      <w:pPr>
        <w:pStyle w:val="Normal"/>
        <w:rPr/>
      </w:pPr>
      <w:r>
        <w:rPr/>
        <w:t>Every software development effort must be able to provide evidence of compliance for each software deployed into any Green Pace managed environment.</w:t>
      </w:r>
    </w:p>
    <w:p>
      <w:pPr>
        <w:pStyle w:val="Normal"/>
        <w:rPr/>
      </w:pPr>
      <w:r>
        <w:rPr/>
      </w:r>
    </w:p>
    <w:p>
      <w:pPr>
        <w:pStyle w:val="Normal"/>
        <w:rPr/>
      </w:pPr>
      <w:r>
        <w:rPr/>
        <w:t>Evidence will include the following:</w:t>
      </w:r>
    </w:p>
    <w:p>
      <w:pPr>
        <w:pStyle w:val="Normal"/>
        <w:rPr/>
      </w:pPr>
      <w:r>
        <w:rPr/>
      </w:r>
    </w:p>
    <w:p>
      <w:pPr>
        <w:pStyle w:val="Normal"/>
        <w:numPr>
          <w:ilvl w:val="0"/>
          <w:numId w:val="2"/>
        </w:numPr>
        <w:rPr/>
      </w:pPr>
      <w:r>
        <w:rPr/>
        <w:t>Code compliance to standards</w:t>
      </w:r>
    </w:p>
    <w:p>
      <w:pPr>
        <w:pStyle w:val="Normal"/>
        <w:numPr>
          <w:ilvl w:val="0"/>
          <w:numId w:val="2"/>
        </w:numPr>
        <w:rPr/>
      </w:pPr>
      <w:r>
        <w:rPr/>
        <w:t>Well-documented access-control strategies, with sampled evidence of compliance</w:t>
      </w:r>
    </w:p>
    <w:p>
      <w:pPr>
        <w:pStyle w:val="Normal"/>
        <w:numPr>
          <w:ilvl w:val="0"/>
          <w:numId w:val="2"/>
        </w:numPr>
        <w:rPr/>
      </w:pPr>
      <w:r>
        <w:rPr/>
        <w:t>Well-documented data-control standards defining the expected security posture of data at rest, in flight, and in use</w:t>
      </w:r>
    </w:p>
    <w:p>
      <w:pPr>
        <w:pStyle w:val="Normal"/>
        <w:numPr>
          <w:ilvl w:val="0"/>
          <w:numId w:val="2"/>
        </w:numPr>
        <w:rPr/>
      </w:pPr>
      <w:r>
        <w:rPr/>
        <w:t>Historical evidence of sustained practice (emails, logs, audits, meeting notes)</w:t>
      </w:r>
    </w:p>
    <w:p>
      <w:pPr>
        <w:pStyle w:val="Normal"/>
        <w:ind w:left="720" w:hanging="0"/>
        <w:rPr/>
      </w:pPr>
      <w:r>
        <w:rPr/>
      </w:r>
    </w:p>
    <w:p>
      <w:pPr>
        <w:pStyle w:val="Heading1"/>
        <w:keepNext w:val="false"/>
        <w:keepLines w:val="false"/>
        <w:spacing w:lineRule="auto" w:line="240" w:before="0" w:after="0"/>
        <w:rPr>
          <w:color w:val="000000"/>
        </w:rPr>
      </w:pPr>
      <w:bookmarkStart w:id="29" w:name="_Toc52464079"/>
      <w:r>
        <w:rPr>
          <w:color w:val="000000"/>
        </w:rPr>
        <w:t>Enforcement</w:t>
      </w:r>
      <w:bookmarkEnd w:id="29"/>
    </w:p>
    <w:p>
      <w:pPr>
        <w:pStyle w:val="Normal"/>
        <w:rPr/>
      </w:pPr>
      <w:r>
        <w:rPr/>
        <w:t>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pPr>
        <w:pStyle w:val="Normal"/>
        <w:rPr/>
      </w:pPr>
      <w:r>
        <w:rPr/>
      </w:r>
    </w:p>
    <w:p>
      <w:pPr>
        <w:pStyle w:val="Normal"/>
        <w:rPr/>
      </w:pPr>
      <w:r>
        <w:rPr/>
        <w:t>Staff members, consultants, or employees found in violation of this policy will be subject to disciplinary action, up to and including termination.</w:t>
      </w:r>
    </w:p>
    <w:p>
      <w:pPr>
        <w:pStyle w:val="Normal"/>
        <w:rPr/>
      </w:pPr>
      <w:r>
        <w:rPr/>
      </w:r>
    </w:p>
    <w:p>
      <w:pPr>
        <w:pStyle w:val="Heading1"/>
        <w:keepNext w:val="false"/>
        <w:keepLines w:val="false"/>
        <w:spacing w:lineRule="auto" w:line="240" w:before="0" w:after="0"/>
        <w:rPr>
          <w:color w:val="000000"/>
        </w:rPr>
      </w:pPr>
      <w:bookmarkStart w:id="30" w:name="_Toc52464080"/>
      <w:r>
        <w:rPr>
          <w:color w:val="000000"/>
        </w:rPr>
        <w:t>Exceptions Process</w:t>
      </w:r>
      <w:bookmarkEnd w:id="30"/>
    </w:p>
    <w:p>
      <w:pPr>
        <w:pStyle w:val="Normal"/>
        <w:rPr/>
      </w:pPr>
      <w:r>
        <w:rPr/>
        <w:t>Any exception to the standards in this policy must be requested in writing with the following information:</w:t>
      </w:r>
    </w:p>
    <w:p>
      <w:pPr>
        <w:pStyle w:val="Normal"/>
        <w:rPr/>
      </w:pPr>
      <w:r>
        <w:rPr/>
      </w:r>
    </w:p>
    <w:p>
      <w:pPr>
        <w:pStyle w:val="Normal"/>
        <w:numPr>
          <w:ilvl w:val="0"/>
          <w:numId w:val="1"/>
        </w:numPr>
        <w:rPr/>
      </w:pPr>
      <w:r>
        <w:rPr/>
        <w:t>Business or technical rationale</w:t>
      </w:r>
    </w:p>
    <w:p>
      <w:pPr>
        <w:pStyle w:val="Normal"/>
        <w:numPr>
          <w:ilvl w:val="0"/>
          <w:numId w:val="1"/>
        </w:numPr>
        <w:rPr/>
      </w:pPr>
      <w:r>
        <w:rPr/>
        <w:t>Risk impact analysis</w:t>
      </w:r>
    </w:p>
    <w:p>
      <w:pPr>
        <w:pStyle w:val="Normal"/>
        <w:numPr>
          <w:ilvl w:val="0"/>
          <w:numId w:val="1"/>
        </w:numPr>
        <w:rPr/>
      </w:pPr>
      <w:r>
        <w:rPr/>
        <w:t>Risk mitigation analysis</w:t>
      </w:r>
    </w:p>
    <w:p>
      <w:pPr>
        <w:pStyle w:val="Normal"/>
        <w:numPr>
          <w:ilvl w:val="0"/>
          <w:numId w:val="1"/>
        </w:numPr>
        <w:rPr/>
      </w:pPr>
      <w:r>
        <w:rPr/>
        <w:t>Plan to come into compliance</w:t>
      </w:r>
    </w:p>
    <w:p>
      <w:pPr>
        <w:pStyle w:val="Normal"/>
        <w:numPr>
          <w:ilvl w:val="0"/>
          <w:numId w:val="1"/>
        </w:numPr>
        <w:rPr/>
      </w:pPr>
      <w:r>
        <w:rPr/>
        <w:t>Date for when the plan to come into compliance will be completed</w:t>
      </w:r>
    </w:p>
    <w:p>
      <w:pPr>
        <w:pStyle w:val="Normal"/>
        <w:rPr/>
      </w:pPr>
      <w:r>
        <w:rPr/>
      </w:r>
    </w:p>
    <w:p>
      <w:pPr>
        <w:pStyle w:val="Normal"/>
        <w:rPr/>
      </w:pPr>
      <w:r>
        <w:rPr/>
        <w:t>Approval for any exception must be granted by chief information officer (CIO) and the chief information security officer (CISO) or their appointed delegates of officer level.</w:t>
      </w:r>
    </w:p>
    <w:p>
      <w:pPr>
        <w:pStyle w:val="Normal"/>
        <w:rPr/>
      </w:pPr>
      <w:r>
        <w:rPr/>
      </w:r>
    </w:p>
    <w:p>
      <w:pPr>
        <w:pStyle w:val="Normal"/>
        <w:rPr/>
      </w:pPr>
      <w:r>
        <w:rPr/>
        <w:t>Exceptions will remain on file with the office of the CISO, which will administer and govern compliance.</w:t>
      </w:r>
      <w:r>
        <w:br w:type="page"/>
      </w:r>
    </w:p>
    <w:p>
      <w:pPr>
        <w:pStyle w:val="Heading1"/>
        <w:keepNext w:val="false"/>
        <w:keepLines w:val="false"/>
        <w:spacing w:lineRule="auto" w:line="240" w:before="0" w:after="0"/>
        <w:rPr>
          <w:color w:val="000000"/>
        </w:rPr>
      </w:pPr>
      <w:bookmarkStart w:id="31" w:name="_Toc52464081"/>
      <w:r>
        <w:rPr>
          <w:color w:val="000000"/>
        </w:rPr>
        <w:t>Distribution</w:t>
      </w:r>
      <w:bookmarkEnd w:id="31"/>
    </w:p>
    <w:p>
      <w:pPr>
        <w:pStyle w:val="Normal"/>
        <w:rPr/>
      </w:pPr>
      <w:r>
        <w:rPr/>
        <w:t>This policy is to be distributed to all Green Pace IT staff annually. All IT staff will need to certify acceptance and awareness of this policy annually.</w:t>
      </w:r>
    </w:p>
    <w:p>
      <w:pPr>
        <w:pStyle w:val="Normal"/>
        <w:rPr/>
      </w:pPr>
      <w:r>
        <w:rPr/>
      </w:r>
    </w:p>
    <w:p>
      <w:pPr>
        <w:pStyle w:val="Heading1"/>
        <w:keepNext w:val="false"/>
        <w:keepLines w:val="false"/>
        <w:spacing w:lineRule="auto" w:line="240" w:before="0" w:after="0"/>
        <w:rPr>
          <w:color w:val="000000"/>
        </w:rPr>
      </w:pPr>
      <w:bookmarkStart w:id="32" w:name="_Toc52464082"/>
      <w:r>
        <w:rPr>
          <w:color w:val="000000"/>
        </w:rPr>
        <w:t>Policy Change Control</w:t>
      </w:r>
      <w:bookmarkEnd w:id="32"/>
    </w:p>
    <w:p>
      <w:pPr>
        <w:pStyle w:val="Normal"/>
        <w:rPr/>
      </w:pPr>
      <w:r>
        <w:rPr/>
        <w:t>This policy will be automatically reviewed annually, no later than 365 days from the last revision date. Further, it will be reviewed in response to regulatory or compliance changes, and on demand as determined by the OCISO.</w:t>
      </w:r>
    </w:p>
    <w:p>
      <w:pPr>
        <w:pStyle w:val="Normal"/>
        <w:rPr/>
      </w:pPr>
      <w:r>
        <w:rPr/>
      </w:r>
    </w:p>
    <w:p>
      <w:pPr>
        <w:pStyle w:val="Heading1"/>
        <w:keepNext w:val="false"/>
        <w:keepLines w:val="false"/>
        <w:spacing w:lineRule="auto" w:line="240" w:before="0" w:after="0"/>
        <w:rPr>
          <w:color w:val="000000"/>
        </w:rPr>
      </w:pPr>
      <w:bookmarkStart w:id="33" w:name="_Toc52464083"/>
      <w:r>
        <w:rPr>
          <w:color w:val="000000"/>
        </w:rPr>
        <w:t>Policy Version History</w:t>
      </w:r>
      <w:bookmarkEnd w:id="33"/>
    </w:p>
    <w:p>
      <w:pPr>
        <w:pStyle w:val="Normal"/>
        <w:rPr/>
      </w:pPr>
      <w:r>
        <w:rPr/>
      </w:r>
    </w:p>
    <w:tbl>
      <w:tblPr>
        <w:tblStyle w:val="afffffffff"/>
        <w:tblW w:w="10385" w:type="dxa"/>
        <w:jc w:val="left"/>
        <w:tblInd w:w="0" w:type="dxa"/>
        <w:tblCellMar>
          <w:top w:w="0" w:type="dxa"/>
          <w:left w:w="108" w:type="dxa"/>
          <w:bottom w:w="0" w:type="dxa"/>
          <w:right w:w="108" w:type="dxa"/>
        </w:tblCellMar>
        <w:tblLook w:firstRow="1" w:noVBand="1" w:lastRow="0" w:firstColumn="0" w:lastColumn="0" w:noHBand="0" w:val="0420"/>
      </w:tblPr>
      <w:tblGrid>
        <w:gridCol w:w="1340"/>
        <w:gridCol w:w="1532"/>
        <w:gridCol w:w="3508"/>
        <w:gridCol w:w="1928"/>
        <w:gridCol w:w="2077"/>
      </w:tblGrid>
      <w:tr>
        <w:trPr>
          <w:tblHeader w:val="true"/>
          <w:cnfStyle w:val="100000000000" w:firstRow="1" w:lastRow="0" w:firstColumn="0" w:lastColumn="0" w:oddVBand="0" w:evenVBand="0" w:oddHBand="0" w:evenHBand="0" w:firstRowFirstColumn="0" w:firstRowLastColumn="0" w:lastRowFirstColumn="0" w:lastRowLastColumn="0"/>
        </w:trPr>
        <w:tc>
          <w:tcPr>
            <w:tcW w:w="1340" w:type="dxa"/>
            <w:tcBorders>
              <w:top w:val="single" w:sz="4" w:space="0" w:color="C9C9C9"/>
              <w:left w:val="single" w:sz="4" w:space="0" w:color="C9C9C9"/>
              <w:bottom w:val="single" w:sz="4" w:space="0" w:color="C9C9C9"/>
              <w:right w:val="single" w:sz="4" w:space="0" w:color="C9C9C9"/>
            </w:tcBorders>
            <w:shd w:color="auto" w:fill="D9D9D9" w:val="clear"/>
          </w:tcPr>
          <w:p>
            <w:pPr>
              <w:pStyle w:val="Normal"/>
              <w:rPr>
                <w:color w:val="000000"/>
              </w:rPr>
            </w:pPr>
            <w:r>
              <w:rPr>
                <w:color w:val="000000"/>
              </w:rPr>
              <w:t>Version</w:t>
            </w:r>
          </w:p>
        </w:tc>
        <w:tc>
          <w:tcPr>
            <w:tcW w:w="1532" w:type="dxa"/>
            <w:tcBorders>
              <w:top w:val="single" w:sz="4" w:space="0" w:color="C9C9C9"/>
              <w:left w:val="single" w:sz="4" w:space="0" w:color="C9C9C9"/>
              <w:bottom w:val="single" w:sz="4" w:space="0" w:color="C9C9C9"/>
              <w:right w:val="single" w:sz="4" w:space="0" w:color="C9C9C9"/>
            </w:tcBorders>
            <w:shd w:color="auto" w:fill="D9D9D9" w:val="clear"/>
          </w:tcPr>
          <w:p>
            <w:pPr>
              <w:pStyle w:val="Normal"/>
              <w:rPr>
                <w:color w:val="000000"/>
              </w:rPr>
            </w:pPr>
            <w:r>
              <w:rPr>
                <w:color w:val="000000"/>
              </w:rPr>
              <w:t>Date</w:t>
            </w:r>
          </w:p>
        </w:tc>
        <w:tc>
          <w:tcPr>
            <w:tcW w:w="3508" w:type="dxa"/>
            <w:tcBorders>
              <w:top w:val="single" w:sz="4" w:space="0" w:color="C9C9C9"/>
              <w:left w:val="single" w:sz="4" w:space="0" w:color="C9C9C9"/>
              <w:bottom w:val="single" w:sz="4" w:space="0" w:color="C9C9C9"/>
              <w:right w:val="single" w:sz="4" w:space="0" w:color="C9C9C9"/>
            </w:tcBorders>
            <w:shd w:color="auto" w:fill="D9D9D9" w:val="clear"/>
          </w:tcPr>
          <w:p>
            <w:pPr>
              <w:pStyle w:val="Normal"/>
              <w:rPr>
                <w:color w:val="000000"/>
              </w:rPr>
            </w:pPr>
            <w:r>
              <w:rPr>
                <w:color w:val="000000"/>
              </w:rPr>
              <w:t>Description</w:t>
            </w:r>
          </w:p>
        </w:tc>
        <w:tc>
          <w:tcPr>
            <w:tcW w:w="1928" w:type="dxa"/>
            <w:tcBorders>
              <w:top w:val="single" w:sz="4" w:space="0" w:color="C9C9C9"/>
              <w:left w:val="single" w:sz="4" w:space="0" w:color="C9C9C9"/>
              <w:bottom w:val="single" w:sz="4" w:space="0" w:color="C9C9C9"/>
              <w:right w:val="single" w:sz="4" w:space="0" w:color="C9C9C9"/>
            </w:tcBorders>
            <w:shd w:color="auto" w:fill="D9D9D9" w:val="clear"/>
          </w:tcPr>
          <w:p>
            <w:pPr>
              <w:pStyle w:val="Normal"/>
              <w:rPr>
                <w:color w:val="000000"/>
              </w:rPr>
            </w:pPr>
            <w:r>
              <w:rPr>
                <w:color w:val="000000"/>
              </w:rPr>
              <w:t>Edited By</w:t>
            </w:r>
          </w:p>
        </w:tc>
        <w:tc>
          <w:tcPr>
            <w:tcW w:w="2077" w:type="dxa"/>
            <w:tcBorders>
              <w:top w:val="single" w:sz="4" w:space="0" w:color="C9C9C9"/>
              <w:left w:val="single" w:sz="4" w:space="0" w:color="C9C9C9"/>
              <w:bottom w:val="single" w:sz="4" w:space="0" w:color="C9C9C9"/>
              <w:right w:val="single" w:sz="4" w:space="0" w:color="C9C9C9"/>
            </w:tcBorders>
            <w:shd w:color="auto" w:fill="D9D9D9" w:val="clear"/>
          </w:tcPr>
          <w:p>
            <w:pPr>
              <w:pStyle w:val="Normal"/>
              <w:rPr>
                <w:color w:val="000000"/>
              </w:rPr>
            </w:pPr>
            <w:r>
              <w:rPr>
                <w:color w:val="000000"/>
              </w:rPr>
              <w:t>Approved By</w:t>
            </w:r>
          </w:p>
        </w:tc>
      </w:tr>
      <w:tr>
        <w:trPr>
          <w:cnfStyle w:val="000000100000" w:firstRow="0" w:lastRow="0" w:firstColumn="0" w:lastColumn="0" w:oddVBand="0" w:evenVBand="0" w:oddHBand="1" w:evenHBand="0" w:firstRowFirstColumn="0" w:firstRowLastColumn="0" w:lastRowFirstColumn="0" w:lastRowLastColumn="0"/>
        </w:trPr>
        <w:tc>
          <w:tcPr>
            <w:tcW w:w="1340"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1.0</w:t>
            </w:r>
          </w:p>
        </w:tc>
        <w:tc>
          <w:tcPr>
            <w:tcW w:w="153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08/05/2020</w:t>
            </w:r>
          </w:p>
        </w:tc>
        <w:tc>
          <w:tcPr>
            <w:tcW w:w="3508"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Initial Template</w:t>
            </w:r>
          </w:p>
        </w:tc>
        <w:tc>
          <w:tcPr>
            <w:tcW w:w="1928"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David Buksbaum</w:t>
            </w:r>
          </w:p>
        </w:tc>
        <w:tc>
          <w:tcPr>
            <w:tcW w:w="2077"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r>
          </w:p>
        </w:tc>
      </w:tr>
      <w:tr>
        <w:trPr/>
        <w:tc>
          <w:tcPr>
            <w:tcW w:w="1340"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1.0</w:t>
            </w:r>
          </w:p>
        </w:tc>
        <w:tc>
          <w:tcPr>
            <w:tcW w:w="1532"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06/10/2021</w:t>
            </w:r>
          </w:p>
        </w:tc>
        <w:tc>
          <w:tcPr>
            <w:tcW w:w="3508"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Filled-out template initial</w:t>
            </w:r>
          </w:p>
        </w:tc>
        <w:tc>
          <w:tcPr>
            <w:tcW w:w="1928" w:type="dxa"/>
            <w:tcBorders>
              <w:top w:val="single" w:sz="4" w:space="0" w:color="C9C9C9"/>
              <w:left w:val="single" w:sz="4" w:space="0" w:color="C9C9C9"/>
              <w:bottom w:val="single" w:sz="4" w:space="0" w:color="C9C9C9"/>
              <w:right w:val="single" w:sz="4" w:space="0" w:color="C9C9C9"/>
            </w:tcBorders>
            <w:shd w:fill="auto" w:val="clear"/>
          </w:tcPr>
          <w:p>
            <w:pPr>
              <w:pStyle w:val="Normal"/>
              <w:rPr>
                <w:rFonts w:ascii="Calibri" w:hAnsi="Calibri" w:eastAsia="Calibri" w:cs="Calibri"/>
                <w:color w:val="auto"/>
                <w:kern w:val="0"/>
                <w:sz w:val="24"/>
                <w:szCs w:val="24"/>
                <w:lang w:val="en-US" w:eastAsia="en-US" w:bidi="ar-SA"/>
              </w:rPr>
            </w:pPr>
            <w:r>
              <w:rPr>
                <w:rFonts w:eastAsia="Calibri" w:cs="Calibri"/>
                <w:color w:val="auto"/>
                <w:kern w:val="0"/>
                <w:sz w:val="24"/>
                <w:szCs w:val="24"/>
                <w:lang w:val="en-US" w:eastAsia="en-US" w:bidi="ar-SA"/>
              </w:rPr>
              <w:t>Trevor Peck</w:t>
            </w:r>
          </w:p>
        </w:tc>
        <w:tc>
          <w:tcPr>
            <w:tcW w:w="2077"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[Insert text.]</w:t>
            </w:r>
          </w:p>
        </w:tc>
      </w:tr>
      <w:tr>
        <w:trPr>
          <w:cnfStyle w:val="000000100000" w:firstRow="0" w:lastRow="0" w:firstColumn="0" w:lastColumn="0" w:oddVBand="0" w:evenVBand="0" w:oddHBand="1" w:evenHBand="0" w:firstRowFirstColumn="0" w:firstRowLastColumn="0" w:lastRowFirstColumn="0" w:lastRowLastColumn="0"/>
        </w:trPr>
        <w:tc>
          <w:tcPr>
            <w:tcW w:w="1340"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[Insert text.]</w:t>
            </w:r>
          </w:p>
        </w:tc>
        <w:tc>
          <w:tcPr>
            <w:tcW w:w="153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[Insert text.]</w:t>
            </w:r>
          </w:p>
        </w:tc>
        <w:tc>
          <w:tcPr>
            <w:tcW w:w="3508"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[Insert text.]</w:t>
            </w:r>
          </w:p>
        </w:tc>
        <w:tc>
          <w:tcPr>
            <w:tcW w:w="1928"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[Insert text.]</w:t>
            </w:r>
          </w:p>
        </w:tc>
        <w:tc>
          <w:tcPr>
            <w:tcW w:w="2077"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[Insert text.]</w:t>
            </w:r>
          </w:p>
        </w:tc>
      </w:tr>
    </w:tbl>
    <w:p>
      <w:pPr>
        <w:pStyle w:val="Normal"/>
        <w:rPr/>
      </w:pPr>
      <w:r>
        <w:rPr/>
      </w:r>
    </w:p>
    <w:p>
      <w:pPr>
        <w:pStyle w:val="Heading1"/>
        <w:keepNext w:val="false"/>
        <w:keepLines w:val="false"/>
        <w:spacing w:lineRule="auto" w:line="240" w:before="0" w:after="0"/>
        <w:rPr>
          <w:color w:val="000000"/>
        </w:rPr>
      </w:pPr>
      <w:bookmarkStart w:id="34" w:name="_Toc52464084"/>
      <w:r>
        <w:rPr>
          <w:color w:val="000000"/>
        </w:rPr>
        <w:t>Appendix A Lookups</w:t>
      </w:r>
      <w:bookmarkEnd w:id="34"/>
    </w:p>
    <w:p>
      <w:pPr>
        <w:pStyle w:val="Normal"/>
        <w:rPr/>
      </w:pPr>
      <w:r>
        <w:rPr/>
      </w:r>
    </w:p>
    <w:p>
      <w:pPr>
        <w:pStyle w:val="Heading2"/>
        <w:rPr/>
      </w:pPr>
      <w:bookmarkStart w:id="35" w:name="_Toc52464085"/>
      <w:r>
        <w:rPr/>
        <w:t>Approved C/C++ Language Acronyms</w:t>
      </w:r>
      <w:bookmarkEnd w:id="35"/>
    </w:p>
    <w:p>
      <w:pPr>
        <w:pStyle w:val="Normal"/>
        <w:rPr/>
      </w:pPr>
      <w:r>
        <w:rPr/>
      </w:r>
    </w:p>
    <w:tbl>
      <w:tblPr>
        <w:tblStyle w:val="afffffffff0"/>
        <w:tblW w:w="10385" w:type="dxa"/>
        <w:jc w:val="left"/>
        <w:tblInd w:w="0" w:type="dxa"/>
        <w:tblCellMar>
          <w:top w:w="0" w:type="dxa"/>
          <w:left w:w="108" w:type="dxa"/>
          <w:bottom w:w="0" w:type="dxa"/>
          <w:right w:w="108" w:type="dxa"/>
        </w:tblCellMar>
        <w:tblLook w:firstRow="1" w:noVBand="1" w:lastRow="0" w:firstColumn="0" w:lastColumn="0" w:noHBand="0" w:val="0420"/>
      </w:tblPr>
      <w:tblGrid>
        <w:gridCol w:w="5192"/>
        <w:gridCol w:w="5192"/>
      </w:tblGrid>
      <w:tr>
        <w:trPr>
          <w:tblHeader w:val="true"/>
          <w:cnfStyle w:val="100000000000" w:firstRow="1" w:lastRow="0" w:firstColumn="0" w:lastColumn="0" w:oddVBand="0" w:evenVBand="0" w:oddHBand="0" w:evenHBand="0" w:firstRowFirstColumn="0" w:firstRowLastColumn="0" w:lastRowFirstColumn="0" w:lastRowLastColumn="0"/>
        </w:trPr>
        <w:tc>
          <w:tcPr>
            <w:tcW w:w="5192" w:type="dxa"/>
            <w:tcBorders>
              <w:top w:val="single" w:sz="4" w:space="0" w:color="C9C9C9"/>
              <w:left w:val="single" w:sz="4" w:space="0" w:color="C9C9C9"/>
              <w:bottom w:val="single" w:sz="4" w:space="0" w:color="C9C9C9"/>
              <w:right w:val="single" w:sz="4" w:space="0" w:color="C9C9C9"/>
            </w:tcBorders>
            <w:shd w:color="auto" w:fill="D9D9D9" w:val="clear"/>
          </w:tcPr>
          <w:p>
            <w:pPr>
              <w:pStyle w:val="Normal"/>
              <w:rPr>
                <w:color w:val="000000"/>
              </w:rPr>
            </w:pPr>
            <w:r>
              <w:rPr>
                <w:color w:val="000000"/>
              </w:rPr>
              <w:t>Language</w:t>
            </w:r>
          </w:p>
        </w:tc>
        <w:tc>
          <w:tcPr>
            <w:tcW w:w="5192" w:type="dxa"/>
            <w:tcBorders>
              <w:top w:val="single" w:sz="4" w:space="0" w:color="C9C9C9"/>
              <w:left w:val="single" w:sz="4" w:space="0" w:color="C9C9C9"/>
              <w:bottom w:val="single" w:sz="4" w:space="0" w:color="C9C9C9"/>
              <w:right w:val="single" w:sz="4" w:space="0" w:color="C9C9C9"/>
            </w:tcBorders>
            <w:shd w:color="auto" w:fill="D9D9D9" w:val="clear"/>
          </w:tcPr>
          <w:p>
            <w:pPr>
              <w:pStyle w:val="Normal"/>
              <w:rPr>
                <w:color w:val="000000"/>
              </w:rPr>
            </w:pPr>
            <w:r>
              <w:rPr>
                <w:color w:val="000000"/>
              </w:rPr>
              <w:t>Acronym</w:t>
            </w:r>
          </w:p>
        </w:tc>
      </w:tr>
      <w:tr>
        <w:trPr>
          <w:cnfStyle w:val="000000100000" w:firstRow="0" w:lastRow="0" w:firstColumn="0" w:lastColumn="0" w:oddVBand="0" w:evenVBand="0" w:oddHBand="1" w:evenHBand="0" w:firstRowFirstColumn="0" w:firstRowLastColumn="0" w:lastRowFirstColumn="0" w:lastRowLastColumn="0"/>
        </w:trPr>
        <w:tc>
          <w:tcPr>
            <w:tcW w:w="519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C++</w:t>
            </w:r>
          </w:p>
        </w:tc>
        <w:tc>
          <w:tcPr>
            <w:tcW w:w="519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CPP</w:t>
            </w:r>
          </w:p>
        </w:tc>
      </w:tr>
      <w:tr>
        <w:trPr/>
        <w:tc>
          <w:tcPr>
            <w:tcW w:w="519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C</w:t>
            </w:r>
          </w:p>
        </w:tc>
        <w:tc>
          <w:tcPr>
            <w:tcW w:w="519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CLG</w:t>
            </w:r>
          </w:p>
        </w:tc>
      </w:tr>
      <w:tr>
        <w:trPr>
          <w:cnfStyle w:val="000000100000" w:firstRow="0" w:lastRow="0" w:firstColumn="0" w:lastColumn="0" w:oddVBand="0" w:evenVBand="0" w:oddHBand="1" w:evenHBand="0" w:firstRowFirstColumn="0" w:firstRowLastColumn="0" w:lastRowFirstColumn="0" w:lastRowLastColumn="0"/>
        </w:trPr>
        <w:tc>
          <w:tcPr>
            <w:tcW w:w="519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Java</w:t>
            </w:r>
          </w:p>
        </w:tc>
        <w:tc>
          <w:tcPr>
            <w:tcW w:w="5192" w:type="dxa"/>
            <w:tcBorders>
              <w:top w:val="single" w:sz="4" w:space="0" w:color="C9C9C9"/>
              <w:left w:val="single" w:sz="4" w:space="0" w:color="C9C9C9"/>
              <w:bottom w:val="single" w:sz="4" w:space="0" w:color="C9C9C9"/>
              <w:right w:val="single" w:sz="4" w:space="0" w:color="C9C9C9"/>
            </w:tcBorders>
            <w:shd w:fill="auto" w:val="clear"/>
          </w:tcPr>
          <w:p>
            <w:pPr>
              <w:pStyle w:val="Normal"/>
              <w:rPr/>
            </w:pPr>
            <w:r>
              <w:rPr/>
              <w:t>JAV</w:t>
            </w:r>
          </w:p>
        </w:tc>
      </w:tr>
    </w:tbl>
    <w:p>
      <w:pPr>
        <w:pStyle w:val="Normal"/>
        <w:rPr/>
      </w:pPr>
      <w:r>
        <w:rPr/>
      </w:r>
    </w:p>
    <w:sectPr>
      <w:type w:val="continuous"/>
      <w:pgSz w:w="12240" w:h="15840"/>
      <w:pgMar w:left="720" w:right="720" w:header="720" w:top="777" w:footer="431" w:bottom="720"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1"/>
    <w:family w:val="roman"/>
    <w:pitch w:val="default"/>
  </w:font>
  <w:font w:name="Times New Roman">
    <w:charset w:val="01"/>
    <w:family w:val="roman"/>
    <w:pitch w:val="default"/>
  </w:font>
  <w:font w:name="Liberation Mono">
    <w:altName w:val="Courier New"/>
    <w:charset w:val="01"/>
    <w:family w:val="roman"/>
    <w:pitch w:val="default"/>
  </w:font>
  <w:font w:name="Georgia">
    <w:charset w:val="01"/>
    <w:family w:val="roman"/>
    <w:pitch w:val="default"/>
  </w:font>
  <w:font w:name="Cambria">
    <w:charset w:val="01"/>
    <w:family w:val="roman"/>
    <w:pitch w:val="default"/>
  </w:font>
  <w:font w:name="Courier New">
    <w:charset w:val="01"/>
    <w:family w:val="roman"/>
    <w:pitch w:val="default"/>
  </w:font>
  <w:font w:name="Consolas">
    <w:altName w:val="Bitstream Vera Sans Mono"/>
    <w:charset w:val="01"/>
    <w:family w:val="roman"/>
    <w:pitch w:val="default"/>
  </w:font>
  <w:font w:name="Courier New">
    <w:charset w:val="01"/>
    <w:family w:val="modern"/>
    <w:pitch w:val="fixed"/>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drawing>
        <wp:inline distT="0" distB="0" distL="0" distR="0">
          <wp:extent cx="394970" cy="510540"/>
          <wp:effectExtent l="0" t="0" r="0" b="0"/>
          <wp:docPr id="2" name="Image1" descr="Green Pa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Green Pace logo"/>
                  <pic:cNvPicPr>
                    <a:picLocks noChangeAspect="1" noChangeArrowheads="1"/>
                  </pic:cNvPicPr>
                </pic:nvPicPr>
                <pic:blipFill>
                  <a:blip r:embed="rId1"/>
                  <a:stretch>
                    <a:fillRect/>
                  </a:stretch>
                </pic:blipFill>
                <pic:spPr bwMode="auto">
                  <a:xfrm>
                    <a:off x="0" y="0"/>
                    <a:ext cx="394970" cy="510540"/>
                  </a:xfrm>
                  <a:prstGeom prst="rect">
                    <a:avLst/>
                  </a:prstGeom>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39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decimal"/>
      <w:lvlText w:val="%1."/>
      <w:lvlJc w:val="left"/>
      <w:pPr>
        <w:ind w:left="720" w:hanging="360"/>
      </w:pPr>
      <w:rPr>
        <w:sz w:val="24"/>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lowerLetter"/>
      <w:lvlText w:val="%1."/>
      <w:lvlJc w:val="left"/>
      <w:pPr>
        <w:ind w:left="720" w:hanging="360"/>
      </w:pPr>
      <w:rPr>
        <w:u w:val="none"/>
        <w:b/>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u w:val="none"/>
        <w:b w:val="fals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before="0" w:after="0"/>
      <w:jc w:val="left"/>
    </w:pPr>
    <w:rPr>
      <w:rFonts w:ascii="Calibri" w:hAnsi="Calibri" w:eastAsia="Calibri" w:cs="Calibri"/>
      <w:color w:val="auto"/>
      <w:kern w:val="0"/>
      <w:sz w:val="24"/>
      <w:szCs w:val="24"/>
      <w:lang w:val="en-US" w:eastAsia="en-US" w:bidi="ar-SA"/>
    </w:rPr>
  </w:style>
  <w:style w:type="paragraph" w:styleId="Heading1">
    <w:name w:val="Heading 1"/>
    <w:basedOn w:val="Normal"/>
    <w:next w:val="Normal"/>
    <w:uiPriority w:val="9"/>
    <w:qFormat/>
    <w:pPr>
      <w:keepNext w:val="true"/>
      <w:keepLines/>
      <w:spacing w:lineRule="auto" w:line="276" w:before="480" w:after="0"/>
      <w:outlineLvl w:val="0"/>
    </w:pPr>
    <w:rPr>
      <w:b/>
      <w:color w:val="2F5496"/>
      <w:sz w:val="28"/>
      <w:szCs w:val="28"/>
    </w:rPr>
  </w:style>
  <w:style w:type="paragraph" w:styleId="Heading2">
    <w:name w:val="Heading 2"/>
    <w:basedOn w:val="Normal"/>
    <w:next w:val="Normal"/>
    <w:uiPriority w:val="9"/>
    <w:unhideWhenUsed/>
    <w:qFormat/>
    <w:rsid w:val="00d85eaf"/>
    <w:pPr>
      <w:suppressAutoHyphens w:val="true"/>
      <w:spacing w:before="0" w:after="0"/>
      <w:contextualSpacing/>
      <w:outlineLvl w:val="1"/>
    </w:pPr>
    <w:rPr>
      <w:b/>
      <w:color w:val="000000"/>
      <w:szCs w:val="26"/>
    </w:rPr>
  </w:style>
  <w:style w:type="paragraph" w:styleId="Heading3">
    <w:name w:val="Heading 3"/>
    <w:basedOn w:val="Normal"/>
    <w:next w:val="Normal"/>
    <w:uiPriority w:val="9"/>
    <w:unhideWhenUsed/>
    <w:qFormat/>
    <w:rsid w:val="00d85eaf"/>
    <w:pPr>
      <w:suppressAutoHyphens w:val="true"/>
      <w:spacing w:before="0" w:after="0"/>
      <w:contextualSpacing/>
      <w:jc w:val="center"/>
      <w:outlineLvl w:val="2"/>
    </w:pPr>
    <w:rPr>
      <w:b/>
      <w:color w:val="000000"/>
    </w:rPr>
  </w:style>
  <w:style w:type="paragraph" w:styleId="Heading4">
    <w:name w:val="Heading 4"/>
    <w:basedOn w:val="Normal"/>
    <w:next w:val="Normal"/>
    <w:uiPriority w:val="9"/>
    <w:semiHidden/>
    <w:unhideWhenUsed/>
    <w:qFormat/>
    <w:pPr>
      <w:keepNext w:val="true"/>
      <w:keepLines/>
      <w:spacing w:lineRule="auto" w:line="276" w:before="200" w:after="0"/>
      <w:outlineLvl w:val="3"/>
    </w:pPr>
    <w:rPr>
      <w:b/>
      <w:i/>
      <w:color w:val="4472C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Comment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fc5cf4"/>
    <w:rPr>
      <w:rFonts w:ascii="Times New Roman" w:hAnsi="Times New Roman" w:cs="Times New Roman"/>
      <w:sz w:val="18"/>
      <w:szCs w:val="18"/>
    </w:rPr>
  </w:style>
  <w:style w:type="character" w:styleId="HeaderChar" w:customStyle="1">
    <w:name w:val="Header Char"/>
    <w:basedOn w:val="DefaultParagraphFont"/>
    <w:link w:val="Header"/>
    <w:uiPriority w:val="99"/>
    <w:qFormat/>
    <w:rsid w:val="00101087"/>
    <w:rPr/>
  </w:style>
  <w:style w:type="character" w:styleId="FooterChar" w:customStyle="1">
    <w:name w:val="Footer Char"/>
    <w:basedOn w:val="DefaultParagraphFont"/>
    <w:link w:val="Footer"/>
    <w:uiPriority w:val="99"/>
    <w:qFormat/>
    <w:rsid w:val="00101087"/>
    <w:rPr/>
  </w:style>
  <w:style w:type="character" w:styleId="InternetLink">
    <w:name w:val="Internet Link"/>
    <w:basedOn w:val="DefaultParagraphFont"/>
    <w:uiPriority w:val="99"/>
    <w:unhideWhenUsed/>
    <w:rsid w:val="00f7078d"/>
    <w:rPr>
      <w:color w:val="0000FF" w:themeColor="hyperlink"/>
      <w:u w:val="single"/>
    </w:rPr>
  </w:style>
  <w:style w:type="character" w:styleId="CommentSubjectChar" w:customStyle="1">
    <w:name w:val="Comment Subject Char"/>
    <w:basedOn w:val="CommentTextChar"/>
    <w:link w:val="CommentSubject"/>
    <w:uiPriority w:val="99"/>
    <w:semiHidden/>
    <w:qFormat/>
    <w:rsid w:val="001b38a3"/>
    <w:rPr>
      <w:b/>
      <w:bCs/>
      <w:sz w:val="20"/>
      <w:szCs w:val="20"/>
    </w:rPr>
  </w:style>
  <w:style w:type="character" w:styleId="IndexLink">
    <w:name w:val="Index Link"/>
    <w:qFormat/>
    <w:rPr/>
  </w:style>
  <w:style w:type="character" w:styleId="SourceText">
    <w:name w:val="Source Text"/>
    <w:qFormat/>
    <w:rPr>
      <w:rFonts w:ascii="Liberation Mono" w:hAnsi="Liberation Mono" w:eastAsia="Liberation Mono" w:cs="Liberation Mono"/>
    </w:rPr>
  </w:style>
  <w:style w:type="character" w:styleId="StrongEmphasis">
    <w:name w:val="Strong Emphasis"/>
    <w:qFormat/>
    <w:rPr>
      <w:b/>
      <w:bCs/>
    </w:rPr>
  </w:style>
  <w:style w:type="character" w:styleId="Emphasis">
    <w:name w:val="Emphasis"/>
    <w:qFormat/>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Times New Roman" w:hAnsi="Times New Roman"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Times New Roman" w:hAnsi="Times New Roman" w:cs="Arial"/>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name w:val="Index"/>
    <w:basedOn w:val="Normal"/>
    <w:qFormat/>
    <w:pPr>
      <w:suppressLineNumbers/>
    </w:pPr>
    <w:rPr>
      <w:rFonts w:ascii="Times New Roman" w:hAnsi="Times New Roman" w:cs="Arial"/>
    </w:rPr>
  </w:style>
  <w:style w:type="paragraph" w:styleId="Title">
    <w:name w:val="Title"/>
    <w:basedOn w:val="Normal"/>
    <w:next w:val="Normal"/>
    <w:uiPriority w:val="10"/>
    <w:qFormat/>
    <w:pPr>
      <w:jc w:val="center"/>
    </w:pPr>
    <w:rPr>
      <w:rFonts w:ascii="Times New Roman" w:hAnsi="Times New Roman" w:eastAsia="Times New Roman" w:cs="Times New Roman"/>
      <w:b/>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fc5cf4"/>
    <w:pPr/>
    <w:rPr>
      <w:rFonts w:ascii="Times New Roman" w:hAnsi="Times New Roman" w:cs="Times New Roman"/>
      <w:sz w:val="18"/>
      <w:szCs w:val="18"/>
    </w:rPr>
  </w:style>
  <w:style w:type="paragraph" w:styleId="ListParagraph">
    <w:name w:val="List Paragraph"/>
    <w:basedOn w:val="Normal"/>
    <w:uiPriority w:val="34"/>
    <w:qFormat/>
    <w:rsid w:val="00fc2167"/>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101087"/>
    <w:pPr>
      <w:tabs>
        <w:tab w:val="clear" w:pos="720"/>
        <w:tab w:val="center" w:pos="4680" w:leader="none"/>
        <w:tab w:val="right" w:pos="9360" w:leader="none"/>
      </w:tabs>
    </w:pPr>
    <w:rPr/>
  </w:style>
  <w:style w:type="paragraph" w:styleId="Footer">
    <w:name w:val="Footer"/>
    <w:basedOn w:val="Normal"/>
    <w:link w:val="FooterChar"/>
    <w:uiPriority w:val="99"/>
    <w:unhideWhenUsed/>
    <w:rsid w:val="00101087"/>
    <w:pPr>
      <w:tabs>
        <w:tab w:val="clear" w:pos="720"/>
        <w:tab w:val="center" w:pos="4680" w:leader="none"/>
        <w:tab w:val="right" w:pos="9360" w:leader="none"/>
      </w:tabs>
    </w:pPr>
    <w:rPr/>
  </w:style>
  <w:style w:type="paragraph" w:styleId="Contents1">
    <w:name w:val="TOC 1"/>
    <w:basedOn w:val="Normal"/>
    <w:next w:val="Normal"/>
    <w:autoRedefine/>
    <w:uiPriority w:val="39"/>
    <w:unhideWhenUsed/>
    <w:rsid w:val="00e769d9"/>
    <w:pPr>
      <w:spacing w:before="0" w:after="60"/>
    </w:pPr>
    <w:rPr/>
  </w:style>
  <w:style w:type="paragraph" w:styleId="Contents2">
    <w:name w:val="TOC 2"/>
    <w:basedOn w:val="Normal"/>
    <w:next w:val="Normal"/>
    <w:autoRedefine/>
    <w:uiPriority w:val="39"/>
    <w:unhideWhenUsed/>
    <w:rsid w:val="00f7078d"/>
    <w:pPr>
      <w:spacing w:before="0" w:after="100"/>
      <w:ind w:left="240" w:hanging="0"/>
    </w:pPr>
    <w:rPr/>
  </w:style>
  <w:style w:type="paragraph" w:styleId="Contents3">
    <w:name w:val="TOC 3"/>
    <w:basedOn w:val="Normal"/>
    <w:next w:val="Normal"/>
    <w:autoRedefine/>
    <w:uiPriority w:val="39"/>
    <w:unhideWhenUsed/>
    <w:rsid w:val="00e769d9"/>
    <w:pPr>
      <w:tabs>
        <w:tab w:val="clear" w:pos="720"/>
        <w:tab w:val="right" w:pos="10790" w:leader="none"/>
      </w:tabs>
      <w:spacing w:before="0" w:after="100"/>
      <w:ind w:left="480" w:hanging="0"/>
    </w:pPr>
    <w:rPr/>
  </w:style>
  <w:style w:type="paragraph" w:styleId="Annotationsubject">
    <w:name w:val="annotation subject"/>
    <w:basedOn w:val="Annotationtext"/>
    <w:next w:val="Annotationtext"/>
    <w:link w:val="CommentSubjectChar"/>
    <w:uiPriority w:val="99"/>
    <w:semiHidden/>
    <w:unhideWhenUsed/>
    <w:qFormat/>
    <w:rsid w:val="001b38a3"/>
    <w:pPr/>
    <w:rPr>
      <w:b/>
      <w:bCs/>
    </w:rPr>
  </w:style>
  <w:style w:type="paragraph" w:styleId="NormalWeb">
    <w:name w:val="Normal (Web)"/>
    <w:basedOn w:val="Normal"/>
    <w:uiPriority w:val="99"/>
    <w:semiHidden/>
    <w:unhideWhenUsed/>
    <w:qFormat/>
    <w:rsid w:val="00ca3e04"/>
    <w:pPr>
      <w:spacing w:beforeAutospacing="1" w:afterAutospacing="1"/>
    </w:pPr>
    <w:rPr>
      <w:rFonts w:ascii="Times New Roman" w:hAnsi="Times New Roman" w:eastAsia="Times New Roman" w:cs="Times New Roma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www.linkedin.com/pulse/understanding-hierarchy-principles-policies-standards-wally-beddoe/" TargetMode="External"/><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Relationship Id="rId25" Type="http://schemas.openxmlformats.org/officeDocument/2006/relationships/customXml" Target="../customXml/item3.xml"/><Relationship Id="rId26"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roundtripDataSignature="AMtx7mgIoeKPYcM/X4d6ABdP1qy/tiuigg==">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</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EC145B-43BC-4EE4-BB07-6DF741444ACA}">
  <ds:schemaRefs>
    <ds:schemaRef ds:uri="http://schemas.microsoft.com/sharepoint/v3/contenttype/forms"/>
  </ds:schemaRefs>
</ds:datastoreItem>
</file>

<file path=customXml/itemProps2.xml><?xml version="1.0" encoding="utf-8"?>
<ds:datastoreItem xmlns:ds="http://schemas.openxmlformats.org/officeDocument/2006/customXml" ds:itemID="{679EC2F3-BB0E-4388-9A5A-416DE4B59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1ACB1D76-5217-4C48-A948-A4A508C9BC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207</TotalTime>
  <Application>LibreOffice/6.3.4.2$Windows_X86_64 LibreOffice_project/60da17e045e08f1793c57c00ba83cdfce946d0aa</Application>
  <Pages>41</Pages>
  <Words>6228</Words>
  <Characters>33489</Characters>
  <CharactersWithSpaces>39532</CharactersWithSpaces>
  <Paragraphs>836</Paragraphs>
  <Company>SNHU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2020-11-20T18:42:00Z</dcterms:created>
  <dc:creator>Gutschow, Molly</dc:creator>
  <dc:description/>
  <dc:language>en-US</dc:language>
  <cp:lastModifiedBy/>
  <dcterms:modified xsi:type="dcterms:W3CDTF">2021-06-10T18:47:43Z</dcterms:modified>
  <cp:revision>39</cp:revision>
  <dc:subject/>
  <dc:title>CS 405 Security Policy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SNHU</vt:lpwstr>
  </property>
  <property fmtid="{D5CDD505-2E9C-101B-9397-08002B2CF9AE}" pid="4" name="ContentTypeId">
    <vt:lpwstr>0x01010019267F6D1A260A4394C18F5AF72445EA</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