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80"/>
        <w:jc w:val="center"/>
      </w:pPr>
      <w:r>
        <w:rPr>
          <w:rFonts w:ascii="Arial" w:cs="Arial" w:eastAsia="Arial" w:hAnsi="Arial"/>
          <w:b/>
          <w:bCs/>
          <w:color w:val="1B4F72"/>
          <w:sz w:val="44"/>
          <w:szCs w:val="44"/>
        </w:rPr>
        <w:t xml:space="preserve">SPECIFICA FUNZIONALE DETTAGLIATA</w:t>
      </w:r>
    </w:p>
    <w:p>
      <w:pPr>
        <w:pBdr>
          <w:bottom w:val="single" w:color="85C1E9" w:sz="8" w:space="8"/>
        </w:pBdr>
        <w:spacing w:after="300"/>
        <w:jc w:val="center"/>
      </w:pPr>
      <w:r>
        <w:rPr>
          <w:rFonts w:ascii="Arial" w:cs="Arial" w:eastAsia="Arial" w:hAnsi="Arial"/>
          <w:color w:val="7F8C8D"/>
          <w:sz w:val="28"/>
          <w:szCs w:val="28"/>
        </w:rPr>
        <w:t xml:space="preserve">Pagina Web per la Compilazione e Generazione Documenti</w:t>
      </w:r>
    </w:p>
    <w:p>
      <w:pPr>
        <w:spacing w:after="200"/>
      </w:pPr>
    </w:p>
    <w:p>
      <w:pPr>
        <w:spacing w:after="60"/>
        <w:jc w:val="center"/>
      </w:pPr>
      <w:r>
        <w:rPr>
          <w:rFonts w:ascii="Arial" w:cs="Arial" w:eastAsia="Arial" w:hAnsi="Arial"/>
          <w:b/>
          <w:bCs/>
          <w:color w:val="1B4F72"/>
          <w:sz w:val="24"/>
          <w:szCs w:val="24"/>
        </w:rPr>
        <w:t xml:space="preserve">Documenti supportati:</w:t>
      </w:r>
    </w:p>
    <w:p>
      <w:pPr>
        <w:spacing w:after="40"/>
        <w:jc w:val="center"/>
      </w:pPr>
      <w:r>
        <w:rPr>
          <w:rFonts w:ascii="Arial" w:cs="Arial" w:eastAsia="Arial" w:hAnsi="Arial"/>
          <w:color w:val="555555"/>
          <w:sz w:val="22"/>
          <w:szCs w:val="22"/>
        </w:rPr>
        <w:t xml:space="preserve">Decisione di Contrarre  •  Scheda Progetto  •  Richiesta d’Offerta</w:t>
      </w:r>
    </w:p>
    <w:p>
      <w:pPr>
        <w:spacing w:after="200"/>
      </w:pPr>
    </w:p>
    <w:p>
      <w:pPr>
        <w:spacing w:after="200"/>
      </w:pPr>
    </w:p>
    <w:p>
      <w:pPr>
        <w:spacing w:after="60"/>
        <w:jc w:val="center"/>
      </w:pPr>
      <w:r>
        <w:rPr>
          <w:rFonts w:ascii="Arial" w:cs="Arial" w:eastAsia="Arial" w:hAnsi="Arial"/>
          <w:i/>
          <w:iCs/>
          <w:color w:val="7F8C8D"/>
          <w:sz w:val="22"/>
          <w:szCs w:val="22"/>
        </w:rPr>
        <w:t xml:space="preserve">Versione 1.0</w:t>
      </w:r>
    </w:p>
    <w:p>
      <w:pPr>
        <w:jc w:val="center"/>
      </w:pPr>
      <w:r>
        <w:rPr>
          <w:rFonts w:ascii="Arial" w:cs="Arial" w:eastAsia="Arial" w:hAnsi="Arial"/>
          <w:i/>
          <w:iCs/>
          <w:color w:val="7F8C8D"/>
          <w:sz w:val="22"/>
          <w:szCs w:val="22"/>
        </w:rPr>
        <w:t xml:space="preserve">Febbraio 2026</w:t>
      </w:r>
    </w:p>
    <w:p>
      <w:r>
        <w:br w:type="page"/>
      </w:r>
    </w:p>
    <w:p>
      <w:pPr>
        <w:pStyle w:val="Heading1"/>
        <w:spacing w:before="360" w:after="120"/>
      </w:pPr>
      <w:r>
        <w:rPr>
          <w:rFonts w:ascii="Arial" w:cs="Arial" w:eastAsia="Arial" w:hAnsi="Arial"/>
          <w:b/>
          <w:bCs/>
          <w:color w:val="1B4F72"/>
          <w:sz w:val="32"/>
          <w:szCs w:val="32"/>
        </w:rPr>
        <w:t xml:space="preserve">1. Introduzione e Obiettivo</w:t>
      </w:r>
    </w:p>
    <w:p>
      <w:pPr>
        <w:spacing w:after="120"/>
        <w:jc w:val="both"/>
      </w:pPr>
      <w:r>
        <w:rPr>
          <w:rFonts w:ascii="Arial" w:cs="Arial" w:eastAsia="Arial" w:hAnsi="Arial"/>
          <w:b w:val="false"/>
          <w:bCs w:val="false"/>
          <w:i w:val="false"/>
          <w:iCs w:val="false"/>
          <w:color w:val="333333"/>
          <w:sz w:val="22"/>
          <w:szCs w:val="22"/>
        </w:rPr>
        <w:t xml:space="preserve">Il presente documento descrive in modo dettagliato la struttura, il comportamento e le regole di validazione di una pagina web progettata per guidare l’utente nella compilazione e nella successiva generazione automatica di documenti amministrativi in formato .docx.</w:t>
      </w:r>
    </w:p>
    <w:p>
      <w:pPr>
        <w:spacing w:after="120"/>
        <w:jc w:val="both"/>
      </w:pPr>
      <w:r>
        <w:rPr>
          <w:rFonts w:ascii="Arial" w:cs="Arial" w:eastAsia="Arial" w:hAnsi="Arial"/>
          <w:b w:val="false"/>
          <w:bCs w:val="false"/>
          <w:i w:val="false"/>
          <w:iCs w:val="false"/>
          <w:color w:val="333333"/>
          <w:sz w:val="22"/>
          <w:szCs w:val="22"/>
        </w:rPr>
        <w:t xml:space="preserve">La pagina gestisce tre tipologie di documento: la Decisione di Contrarre, la Scheda Progetto e la Richiesta d’Offerta. L’interfaccia è articolata in una sezione trasversale (comune a tutti i documenti) e in sezioni specifiche per ciascun documento, accessibili tramite un menù a tendina.</w:t>
      </w:r>
    </w:p>
    <w:p>
      <w:pPr>
        <w:spacing w:after="120"/>
        <w:jc w:val="both"/>
      </w:pPr>
      <w:r>
        <w:rPr>
          <w:rFonts w:ascii="Arial" w:cs="Arial" w:eastAsia="Arial" w:hAnsi="Arial"/>
          <w:b w:val="false"/>
          <w:bCs w:val="false"/>
          <w:i w:val="false"/>
          <w:iCs w:val="false"/>
          <w:color w:val="333333"/>
          <w:sz w:val="22"/>
          <w:szCs w:val="22"/>
        </w:rPr>
        <w:t xml:space="preserve">Il principio cardine è la non duplicazione dei dati: le informazioni raccolte nella sezione trasversale non vengono mai ripetute nelle sezioni specifiche, ma sono automaticamente disponibili per la generazione di ciascun documento.</w:t>
      </w:r>
    </w:p>
    <w:p>
      <w:pPr>
        <w:pStyle w:val="Heading1"/>
        <w:spacing w:before="360" w:after="120"/>
      </w:pPr>
      <w:r>
        <w:rPr>
          <w:rFonts w:ascii="Arial" w:cs="Arial" w:eastAsia="Arial" w:hAnsi="Arial"/>
          <w:b/>
          <w:bCs/>
          <w:color w:val="1B4F72"/>
          <w:sz w:val="32"/>
          <w:szCs w:val="32"/>
        </w:rPr>
        <w:t xml:space="preserve">2. Architettura Generale della Pagina</w:t>
      </w:r>
    </w:p>
    <w:p>
      <w:pPr>
        <w:spacing w:after="120"/>
        <w:jc w:val="both"/>
      </w:pPr>
      <w:r>
        <w:rPr>
          <w:rFonts w:ascii="Arial" w:cs="Arial" w:eastAsia="Arial" w:hAnsi="Arial"/>
          <w:b w:val="false"/>
          <w:bCs w:val="false"/>
          <w:i w:val="false"/>
          <w:iCs w:val="false"/>
          <w:color w:val="333333"/>
          <w:sz w:val="22"/>
          <w:szCs w:val="22"/>
        </w:rPr>
        <w:t xml:space="preserve">La pagina è composta da tre macro-aree logiche disposte verticalmente: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Struttura Macro della Pagina</w:t>
            </w:r>
          </w:p>
        </w:tc>
        <w:tc>
          <w:tcPr>
            <w:tcW w:type="dxa" w:w="6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color w:val="FFFFFF"/>
                <w:sz w:val="22"/>
                <w:szCs w:val="22"/>
              </w:rPr>
              <w:t xml:space="preserve">Dettaglio</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2"/>
                <w:szCs w:val="22"/>
              </w:rPr>
              <w:t xml:space="preserve">Area 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Sezione Trasversale – Sempre visibile in alto. Raccoglie i campi comuni a tutti i documenti.</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2"/>
                <w:szCs w:val="22"/>
              </w:rPr>
              <w:t xml:space="preserve">Area 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Selettore Documento – Menù a tendina per scegliere il tipo di documento da compilare.</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2"/>
                <w:szCs w:val="22"/>
              </w:rPr>
              <w:t xml:space="preserve">Area 3</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Sezione Specifica – Appare dinamicamente sotto il selettore, mostrando solo i campi esclusivi del documento selezionato.</w:t>
            </w:r>
          </w:p>
        </w:tc>
      </w:tr>
    </w:tbl>
    <w:p>
      <w:pPr>
        <w:spacing w:after="200"/>
      </w:pPr>
    </w:p>
    <w:p>
      <w:pPr>
        <w:spacing w:after="120"/>
        <w:jc w:val="both"/>
      </w:pPr>
      <w:r>
        <w:rPr>
          <w:rFonts w:ascii="Arial" w:cs="Arial" w:eastAsia="Arial" w:hAnsi="Arial"/>
          <w:b w:val="false"/>
          <w:bCs w:val="false"/>
          <w:i w:val="false"/>
          <w:iCs w:val="false"/>
          <w:color w:val="333333"/>
          <w:sz w:val="22"/>
          <w:szCs w:val="22"/>
        </w:rPr>
        <w:t xml:space="preserve">L’utente compila prima la sezione trasversale e poi seleziona uno o più documenti in sequenza. Ogni volta che seleziona un documento dal menù a tendina, la sezione specifica si aggiorna per mostrare esclusivamente i campi mancanti per quel documento (quelli non già presenti nella sezione trasversale).</w:t>
      </w:r>
    </w:p>
    <w:p>
      <w:pPr>
        <w:pStyle w:val="Heading1"/>
        <w:spacing w:before="360" w:after="120"/>
      </w:pPr>
      <w:r>
        <w:rPr>
          <w:rFonts w:ascii="Arial" w:cs="Arial" w:eastAsia="Arial" w:hAnsi="Arial"/>
          <w:b/>
          <w:bCs/>
          <w:color w:val="1B4F72"/>
          <w:sz w:val="32"/>
          <w:szCs w:val="32"/>
        </w:rPr>
        <w:t xml:space="preserve">3. Sezione Trasversale (Informazioni Comuni)</w:t>
      </w:r>
    </w:p>
    <w:p>
      <w:pPr>
        <w:spacing w:after="120"/>
        <w:jc w:val="both"/>
      </w:pPr>
      <w:r>
        <w:rPr>
          <w:rFonts w:ascii="Arial" w:cs="Arial" w:eastAsia="Arial" w:hAnsi="Arial"/>
          <w:b w:val="false"/>
          <w:bCs w:val="false"/>
          <w:i w:val="false"/>
          <w:iCs w:val="false"/>
          <w:color w:val="333333"/>
          <w:sz w:val="22"/>
          <w:szCs w:val="22"/>
        </w:rPr>
        <w:t xml:space="preserve">Questa sezione è sempre visibile nella parte superiore della pagina e raccoglie tutte le informazioni condivise da almeno due dei tre documenti. L’obiettivo è evitare che l’utente debba reinserire gli stessi dati quando passa da un documento all’altro.</w:t>
      </w:r>
    </w:p>
    <w:p>
      <w:pPr>
        <w:pStyle w:val="Heading2"/>
        <w:spacing w:before="240" w:after="120"/>
      </w:pPr>
      <w:r>
        <w:rPr>
          <w:rFonts w:ascii="Arial" w:cs="Arial" w:eastAsia="Arial" w:hAnsi="Arial"/>
          <w:b/>
          <w:bCs/>
          <w:color w:val="1B4F72"/>
          <w:sz w:val="28"/>
          <w:szCs w:val="28"/>
        </w:rPr>
        <w:t xml:space="preserve">3.1 Elenco Campi Trasversali</w:t>
      </w:r>
    </w:p>
    <w:p>
      <w:pPr>
        <w:spacing w:after="120"/>
        <w:jc w:val="both"/>
      </w:pPr>
      <w:r>
        <w:rPr>
          <w:rFonts w:ascii="Arial" w:cs="Arial" w:eastAsia="Arial" w:hAnsi="Arial"/>
          <w:b w:val="false"/>
          <w:bCs w:val="false"/>
          <w:i w:val="false"/>
          <w:iCs w:val="false"/>
          <w:color w:val="333333"/>
          <w:sz w:val="22"/>
          <w:szCs w:val="22"/>
        </w:rPr>
        <w:t xml:space="preserve">Di seguito la tabella dei campi proposti per la sezione trasversale. I campi esatti andranno calibrati in base ai template dei documenti reali, ma questa lista rappresenta un punto di partenza esaustivo:</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Campi Sezione Trasversale</w:t>
            </w:r>
          </w:p>
        </w:tc>
        <w:tc>
          <w:tcPr>
            <w:tcW w:type="dxa" w:w="6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color w:val="FFFFFF"/>
                <w:sz w:val="22"/>
                <w:szCs w:val="22"/>
              </w:rPr>
              <w:t xml:space="preserve">Dettaglio</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2"/>
                <w:szCs w:val="22"/>
              </w:rPr>
              <w:t xml:space="preserve">Oggetto / Titolo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Denominazione sintetica dell’appalto, del progetto o della fornitura. Campo di testo libero, obbligatorio.</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2"/>
                <w:szCs w:val="22"/>
              </w:rPr>
              <w:t xml:space="preserve">CIG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Codice Identificativo di Gara. Campo alfanumerico con validazione formato (10 caratteri alfanumerici).</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2"/>
                <w:szCs w:val="22"/>
              </w:rPr>
              <w:t xml:space="preserve">CUP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Codice Unico di Progetto. Campo alfanumerico opzionale con validazione formato (15 caratteri).</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2"/>
                <w:szCs w:val="22"/>
              </w:rPr>
              <w:t xml:space="preserve">Responsabile Unico del Procedimento (RUP)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Nome e cognome del RUP. Campo di testo obbligatorio.</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2"/>
                <w:szCs w:val="22"/>
              </w:rPr>
              <w:t xml:space="preserve">Struttura / Unità Organizzativa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Denominazione dell’ufficio o della direzione richiedente. Campo di testo o menù a tendina precaricato.</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2"/>
                <w:szCs w:val="22"/>
              </w:rPr>
              <w:t xml:space="preserve">Importo Stimato (€)</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Valore economico previsto dell’operazione, IVA esclusa. Campo numerico con due decimali, obbligatorio.</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2"/>
                <w:szCs w:val="22"/>
              </w:rPr>
              <w:t xml:space="preserve">Fonte di Finanziamento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Indicazione del capitolo di bilancio o del programma di finanziamento (es. PNRR, fondi ordinari). Campo di testo o selezione.</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2"/>
                <w:szCs w:val="22"/>
              </w:rPr>
              <w:t xml:space="preserve">Data Prevista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Data di riferimento generica (es. data prevista di avvio). Selettore calendario (date picker).</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2"/>
                <w:szCs w:val="22"/>
              </w:rPr>
              <w:t xml:space="preserve">Descrizione Sintetica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Breve descrizione dell’esigenza o dell’intervento. Area di testo multilinea (max 500 caratteri).</w:t>
            </w:r>
          </w:p>
        </w:tc>
      </w:tr>
    </w:tbl>
    <w:p>
      <w:pPr>
        <w:spacing w:after="200"/>
      </w:pPr>
    </w:p>
    <w:p>
      <w:pPr>
        <w:pStyle w:val="Heading2"/>
        <w:spacing w:before="240" w:after="120"/>
      </w:pPr>
      <w:r>
        <w:rPr>
          <w:rFonts w:ascii="Arial" w:cs="Arial" w:eastAsia="Arial" w:hAnsi="Arial"/>
          <w:b/>
          <w:bCs/>
          <w:color w:val="1B4F72"/>
          <w:sz w:val="28"/>
          <w:szCs w:val="28"/>
        </w:rPr>
        <w:t xml:space="preserve">3.2 Comportamento della Sezione</w:t>
      </w:r>
    </w:p>
    <w:p>
      <w:pPr>
        <w:pStyle w:val="ListParagraph"/>
        <w:numPr>
          <w:ilvl w:val="0"/>
          <w:numId w:val="2"/>
        </w:numPr>
        <w:spacing w:after="60"/>
      </w:pPr>
      <w:r>
        <w:rPr>
          <w:rFonts w:ascii="Arial" w:cs="Arial" w:eastAsia="Arial" w:hAnsi="Arial"/>
          <w:color w:val="333333"/>
          <w:sz w:val="22"/>
          <w:szCs w:val="22"/>
        </w:rPr>
        <w:t xml:space="preserve">La sezione è sempre espansa e visibile, indipendentemente dal documento selezionato nel menù a tendina.</w:t>
      </w:r>
    </w:p>
    <w:p>
      <w:pPr>
        <w:pStyle w:val="ListParagraph"/>
        <w:numPr>
          <w:ilvl w:val="0"/>
          <w:numId w:val="2"/>
        </w:numPr>
        <w:spacing w:after="60"/>
      </w:pPr>
      <w:r>
        <w:rPr>
          <w:rFonts w:ascii="Arial" w:cs="Arial" w:eastAsia="Arial" w:hAnsi="Arial"/>
          <w:color w:val="333333"/>
          <w:sz w:val="22"/>
          <w:szCs w:val="22"/>
        </w:rPr>
        <w:t xml:space="preserve">I dati inseriti sono persistenti: cambiando il documento selezionato, i valori della sezione trasversale non vengono resettati.</w:t>
      </w:r>
    </w:p>
    <w:p>
      <w:pPr>
        <w:pStyle w:val="ListParagraph"/>
        <w:numPr>
          <w:ilvl w:val="0"/>
          <w:numId w:val="2"/>
        </w:numPr>
        <w:spacing w:after="60"/>
      </w:pPr>
      <w:r>
        <w:rPr>
          <w:rFonts w:ascii="Arial" w:cs="Arial" w:eastAsia="Arial" w:hAnsi="Arial"/>
          <w:color w:val="333333"/>
          <w:sz w:val="22"/>
          <w:szCs w:val="22"/>
        </w:rPr>
        <w:t xml:space="preserve">Ogni campo ha validazione in tempo reale (bordo rosso se il formato non è corretto, tooltip con messaggio di errore).</w:t>
      </w:r>
    </w:p>
    <w:p>
      <w:pPr>
        <w:pStyle w:val="ListParagraph"/>
        <w:numPr>
          <w:ilvl w:val="0"/>
          <w:numId w:val="2"/>
        </w:numPr>
        <w:spacing w:after="60"/>
      </w:pPr>
      <w:r>
        <w:rPr>
          <w:rFonts w:ascii="Arial" w:cs="Arial" w:eastAsia="Arial" w:hAnsi="Arial"/>
          <w:color w:val="333333"/>
          <w:sz w:val="22"/>
          <w:szCs w:val="22"/>
        </w:rPr>
        <w:t xml:space="preserve">I campi obbligatori sono contrassegnati da un asterisco rosso (*) accanto all’etichetta.</w:t>
      </w:r>
    </w:p>
    <w:p>
      <w:pPr>
        <w:pStyle w:val="ListParagraph"/>
        <w:numPr>
          <w:ilvl w:val="0"/>
          <w:numId w:val="2"/>
        </w:numPr>
        <w:spacing w:after="60"/>
      </w:pPr>
      <w:r>
        <w:rPr>
          <w:rFonts w:ascii="Arial" w:cs="Arial" w:eastAsia="Arial" w:hAnsi="Arial"/>
          <w:color w:val="333333"/>
          <w:sz w:val="22"/>
          <w:szCs w:val="22"/>
        </w:rPr>
        <w:t xml:space="preserve">La compilazione corretta di tutti i campi obbligatori della sezione trasversale è condizione necessaria per sbloccare il menù a tendina di selezione del documento. Fino a quel momento il menù resta disabilitato (grigio, non cliccabile) con un tooltip esplicativo: “Compila tutti i campi obbligatori della sezione trasversale per proseguire”.</w:t>
      </w:r>
    </w:p>
    <w:p>
      <w:pPr>
        <w:pStyle w:val="Heading1"/>
        <w:spacing w:before="360" w:after="120"/>
      </w:pPr>
      <w:r>
        <w:rPr>
          <w:rFonts w:ascii="Arial" w:cs="Arial" w:eastAsia="Arial" w:hAnsi="Arial"/>
          <w:b/>
          <w:bCs/>
          <w:color w:val="1B4F72"/>
          <w:sz w:val="32"/>
          <w:szCs w:val="32"/>
        </w:rPr>
        <w:t xml:space="preserve">4. Menù a Tendina – Selettore Documento</w:t>
      </w:r>
    </w:p>
    <w:p>
      <w:pPr>
        <w:spacing w:after="120"/>
        <w:jc w:val="both"/>
      </w:pPr>
      <w:r>
        <w:rPr>
          <w:rFonts w:ascii="Arial" w:cs="Arial" w:eastAsia="Arial" w:hAnsi="Arial"/>
          <w:b w:val="false"/>
          <w:bCs w:val="false"/>
          <w:i w:val="false"/>
          <w:iCs w:val="false"/>
          <w:color w:val="333333"/>
          <w:sz w:val="22"/>
          <w:szCs w:val="22"/>
        </w:rPr>
        <w:t xml:space="preserve">Immediatamente sotto la sezione trasversale è posizionato un menù a tendina (dropdown / select). Il menù non è accessibile fin dall’inizio: il suo sblocco è subordinato alla corretta compilazione della sezione trasversale.</w:t>
      </w:r>
    </w:p>
    <w:p>
      <w:pPr>
        <w:pStyle w:val="Heading2"/>
        <w:spacing w:before="240" w:after="120"/>
      </w:pPr>
      <w:r>
        <w:rPr>
          <w:rFonts w:ascii="Arial" w:cs="Arial" w:eastAsia="Arial" w:hAnsi="Arial"/>
          <w:b/>
          <w:bCs/>
          <w:color w:val="1B4F72"/>
          <w:sz w:val="28"/>
          <w:szCs w:val="28"/>
        </w:rPr>
        <w:t xml:space="preserve">4.1 Prerequisito di Accesso: Completamento Sezione Trasversale</w:t>
      </w:r>
    </w:p>
    <w:p>
      <w:pPr>
        <w:spacing w:after="120"/>
        <w:jc w:val="both"/>
      </w:pPr>
      <w:r>
        <w:rPr>
          <w:rFonts w:ascii="Arial" w:cs="Arial" w:eastAsia="Arial" w:hAnsi="Arial"/>
          <w:b w:val="false"/>
          <w:bCs w:val="false"/>
          <w:i w:val="false"/>
          <w:iCs w:val="false"/>
          <w:color w:val="333333"/>
          <w:sz w:val="22"/>
          <w:szCs w:val="22"/>
        </w:rPr>
        <w:t xml:space="preserve">Il menù a tendina è disabilitato (grigio, non interagibile) finché l’utente non ha compilato e confermato tutti i campi obbligatori della sezione trasversale. Questo garantisce che le informazioni di base siano sempre disponibili prima di procedere con la compilazione di qualsiasi documento specifico.</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Stati del Menù a Tendina</w:t>
            </w:r>
          </w:p>
        </w:tc>
        <w:tc>
          <w:tcPr>
            <w:tcW w:type="dxa" w:w="6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color w:val="FFFFFF"/>
                <w:sz w:val="22"/>
                <w:szCs w:val="22"/>
              </w:rPr>
              <w:t xml:space="preserve">Dettaglio</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2"/>
                <w:szCs w:val="22"/>
              </w:rPr>
              <w:t xml:space="preserve">Disabilitato (default)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All’apertura della pagina il menù è grigio e non cliccabile. Viene mostrato un messaggio: “Compila tutti i campi obbligatori della sezione trasversale per sbloccare la selezione del documento”.</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2"/>
                <w:szCs w:val="22"/>
              </w:rPr>
              <w:t xml:space="preserve">Abilitato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Quando tutti i campi obbligatori della sezione trasversale superano la validazione, il menù si attiva con un’animazione (es. fade-in del colore primario) e diventa cliccabile.</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2"/>
                <w:szCs w:val="22"/>
              </w:rPr>
              <w:t xml:space="preserve">Ri-disabilitato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Se l’utente torna alla sezione trasversale e cancella o invalida un campo obbligatorio, il menù torna disabilitato. Le eventuali sezioni specifiche aperte vengono nascoste e i dati già inseriti nelle sezioni specifiche restano in memoria.</w:t>
            </w:r>
          </w:p>
        </w:tc>
      </w:tr>
    </w:tbl>
    <w:p>
      <w:pPr>
        <w:spacing w:after="200"/>
      </w:pPr>
    </w:p>
    <w:p>
      <w:pPr>
        <w:pStyle w:val="Heading2"/>
        <w:spacing w:before="240" w:after="120"/>
      </w:pPr>
      <w:r>
        <w:rPr>
          <w:rFonts w:ascii="Arial" w:cs="Arial" w:eastAsia="Arial" w:hAnsi="Arial"/>
          <w:b/>
          <w:bCs/>
          <w:color w:val="1B4F72"/>
          <w:sz w:val="28"/>
          <w:szCs w:val="28"/>
        </w:rPr>
        <w:t xml:space="preserve">4.2 Visibilità Condizionale dei Documenti</w:t>
      </w:r>
    </w:p>
    <w:p>
      <w:pPr>
        <w:spacing w:after="120"/>
        <w:jc w:val="both"/>
      </w:pPr>
      <w:r>
        <w:rPr>
          <w:rFonts w:ascii="Arial" w:cs="Arial" w:eastAsia="Arial" w:hAnsi="Arial"/>
          <w:b w:val="false"/>
          <w:bCs w:val="false"/>
          <w:i w:val="false"/>
          <w:iCs w:val="false"/>
          <w:color w:val="333333"/>
          <w:sz w:val="22"/>
          <w:szCs w:val="22"/>
        </w:rPr>
        <w:t xml:space="preserve">Le opzioni visibili nel menù a tendina non sono fisse: dipendono dai valori inseriti nei campi trasversali. Il sistema applica regole di filtro configurabili per determinare quali documenti mostrare, nascondendo quelli non pertinenti al contesto corrente. L’utente vede quindi solo i documenti effettivamente compilabili sulla base delle informazioni trasversali già fornite.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Regole di Visibilità Condizionale</w:t>
            </w:r>
          </w:p>
        </w:tc>
        <w:tc>
          <w:tcPr>
            <w:tcW w:type="dxa" w:w="6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color w:val="FFFFFF"/>
                <w:sz w:val="22"/>
                <w:szCs w:val="22"/>
              </w:rPr>
              <w:t xml:space="preserve">Dettaglio</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2"/>
                <w:szCs w:val="22"/>
              </w:rPr>
              <w:t xml:space="preserve">Logica di filtro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Ogni documento ha un set di precondizioni basate sui valori dei campi trasversali. Se le precondizioni non sono soddisfatte, il documento non appare nel menù. Le regole sono configurabili lato back-end o tramite file di configurazione.</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2"/>
                <w:szCs w:val="22"/>
              </w:rPr>
              <w:t xml:space="preserve">Esempio: Importo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Se l’importo stimato inserito nella sezione trasversale è inferiore a una soglia (es. € 5.000), la “Decisione di Contrarre” formale potrebbe non essere necessaria e viene nascosta dal menù.</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2"/>
                <w:szCs w:val="22"/>
              </w:rPr>
              <w:t xml:space="preserve">Esempio: Procedura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Se la struttura organizzativa selezionata non prevede l’uso della Scheda Progetto (es. acquisti semplici sotto soglia), tale documento non compare tra le opzioni disponibili.</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2"/>
                <w:szCs w:val="22"/>
              </w:rPr>
              <w:t xml:space="preserve">Esempio: Fonte di Finanziamento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Se la fonte di finanziamento è “PNRR”, potrebbe essere obbligatorio compilare la Scheda Progetto, che in tal caso verrà evidenziata come documento necessario.</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2"/>
                <w:szCs w:val="22"/>
              </w:rPr>
              <w:t xml:space="preserve">Feedback all’utente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Se uno o più documenti vengono nascosti, sotto il menù a tendina appare un messaggio informativo: “In base alle informazioni inserite, sono disponibili N documenti su 3. Modifica i campi trasversali per visualizzare eventuali documenti aggiuntivi.”</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2"/>
                <w:szCs w:val="22"/>
              </w:rPr>
              <w:t xml:space="preserve">Nessun documento disponibile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Se la combinazione di valori trasversali non corrisponde ad alcun documento, il menù mostra un’unica opzione: “Nessun documento disponibile per i dati inseriti” e il selettore resta non operativo.</w:t>
            </w:r>
          </w:p>
        </w:tc>
      </w:tr>
    </w:tbl>
    <w:p>
      <w:pPr>
        <w:spacing w:after="200"/>
      </w:pPr>
    </w:p>
    <w:p>
      <w:pPr>
        <w:pStyle w:val="Heading2"/>
        <w:spacing w:before="240" w:after="120"/>
      </w:pPr>
      <w:r>
        <w:rPr>
          <w:rFonts w:ascii="Arial" w:cs="Arial" w:eastAsia="Arial" w:hAnsi="Arial"/>
          <w:b/>
          <w:bCs/>
          <w:color w:val="1B4F72"/>
          <w:sz w:val="28"/>
          <w:szCs w:val="28"/>
        </w:rPr>
        <w:t xml:space="preserve">4.3 Aggiornamento Dinamico</w:t>
      </w:r>
    </w:p>
    <w:p>
      <w:pPr>
        <w:spacing w:after="120"/>
        <w:jc w:val="both"/>
      </w:pPr>
      <w:r>
        <w:rPr>
          <w:rFonts w:ascii="Arial" w:cs="Arial" w:eastAsia="Arial" w:hAnsi="Arial"/>
          <w:b w:val="false"/>
          <w:bCs w:val="false"/>
          <w:i w:val="false"/>
          <w:iCs w:val="false"/>
          <w:color w:val="333333"/>
          <w:sz w:val="22"/>
          <w:szCs w:val="22"/>
        </w:rPr>
        <w:t xml:space="preserve">La lista dei documenti visibili si aggiorna in tempo reale ad ogni modifica dei campi trasversali. Se l’utente cambia un valore nella sezione trasversale (es. modifica l’importo da € 3.000 a € 50.000), il menù a tendina ricalcola immediatamente i documenti disponibili. Se un documento precedentemente selezionato viene rimosso dalla lista a causa della modifica, la sezione specifica corrispondente viene nascosta e l’utente riceve una notifica: “Il documento [nome] non è più disponibile con i dati attuali. I dati già compilati sono stati salvati e verranno ripristinati se il documento tornerà disponibile.”</w:t>
      </w:r>
    </w:p>
    <w:p>
      <w:pPr>
        <w:spacing w:after="200"/>
      </w:pPr>
    </w:p>
    <w:p>
      <w:pPr>
        <w:pStyle w:val="Heading2"/>
        <w:spacing w:before="240" w:after="120"/>
      </w:pPr>
      <w:r>
        <w:rPr>
          <w:rFonts w:ascii="Arial" w:cs="Arial" w:eastAsia="Arial" w:hAnsi="Arial"/>
          <w:b/>
          <w:bCs/>
          <w:color w:val="1B4F72"/>
          <w:sz w:val="28"/>
          <w:szCs w:val="28"/>
        </w:rPr>
        <w:t xml:space="preserve">4.4 Opzioni del Menù</w:t>
      </w:r>
    </w:p>
    <w:p>
      <w:pPr>
        <w:spacing w:after="120"/>
        <w:jc w:val="both"/>
      </w:pPr>
      <w:r>
        <w:rPr>
          <w:rFonts w:ascii="Arial" w:cs="Arial" w:eastAsia="Arial" w:hAnsi="Arial"/>
          <w:b w:val="false"/>
          <w:bCs w:val="false"/>
          <w:i w:val="false"/>
          <w:iCs w:val="false"/>
          <w:color w:val="333333"/>
          <w:sz w:val="22"/>
          <w:szCs w:val="22"/>
        </w:rPr>
        <w:t xml:space="preserve">Le opzioni potenziali del menù a tendina (soggette alla visibilità condizionale descritta sopra) sono:</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Opzioni del Menù a Tendina</w:t>
            </w:r>
          </w:p>
        </w:tc>
        <w:tc>
          <w:tcPr>
            <w:tcW w:type="dxa" w:w="6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color w:val="FFFFFF"/>
                <w:sz w:val="22"/>
                <w:szCs w:val="22"/>
              </w:rPr>
              <w:t xml:space="preserve">Dettaglio</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2"/>
                <w:szCs w:val="22"/>
              </w:rPr>
              <w:t xml:space="preserve">Opzione vuota (default)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 Seleziona un documento —" – Nessuna sezione specifica viene mostrata. Stato iniziale una volta sbloccato il menù.</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2"/>
                <w:szCs w:val="22"/>
              </w:rPr>
              <w:t xml:space="preserve">Decisione di Contrarre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Visibile se le precondizioni lo consentono. Selezionando questa voce, appare la sezione specifica con i campi esclusivi della Decisione di Contrarre.</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2"/>
                <w:szCs w:val="22"/>
              </w:rPr>
              <w:t xml:space="preserve">Scheda Progetto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Visibile se le precondizioni lo consentono. Selezionando questa voce, appare la sezione specifica con i campi esclusivi della Scheda Progetto.</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2"/>
                <w:szCs w:val="22"/>
              </w:rPr>
              <w:t xml:space="preserve">Richiesta d’Offerta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Visibile se le precondizioni lo consentono. Selezionando questa voce, appare la sezione specifica con i campi esclusivi della Richiesta d’Offerta.</w:t>
            </w:r>
          </w:p>
        </w:tc>
      </w:tr>
    </w:tbl>
    <w:p>
      <w:pPr>
        <w:spacing w:after="200"/>
      </w:pPr>
    </w:p>
    <w:p>
      <w:pPr>
        <w:pStyle w:val="Heading2"/>
        <w:spacing w:before="240" w:after="120"/>
      </w:pPr>
      <w:r>
        <w:rPr>
          <w:rFonts w:ascii="Arial" w:cs="Arial" w:eastAsia="Arial" w:hAnsi="Arial"/>
          <w:b/>
          <w:bCs/>
          <w:color w:val="1B4F72"/>
          <w:sz w:val="28"/>
          <w:szCs w:val="28"/>
        </w:rPr>
        <w:t xml:space="preserve">4.5 Comportamento Generale</w:t>
      </w:r>
    </w:p>
    <w:p>
      <w:pPr>
        <w:pStyle w:val="ListParagraph"/>
        <w:numPr>
          <w:ilvl w:val="0"/>
          <w:numId w:val="3"/>
        </w:numPr>
        <w:spacing w:after="60"/>
      </w:pPr>
      <w:r>
        <w:rPr>
          <w:rFonts w:ascii="Arial" w:cs="Arial" w:eastAsia="Arial" w:hAnsi="Arial"/>
          <w:color w:val="333333"/>
          <w:sz w:val="22"/>
          <w:szCs w:val="22"/>
        </w:rPr>
        <w:t xml:space="preserve">Al cambio di selezione, la sezione specifica precedente viene nascosta e quella nuova appare con un’animazione fluida (slide-down o fade-in).</w:t>
      </w:r>
    </w:p>
    <w:p>
      <w:pPr>
        <w:pStyle w:val="ListParagraph"/>
        <w:numPr>
          <w:ilvl w:val="0"/>
          <w:numId w:val="3"/>
        </w:numPr>
        <w:spacing w:after="60"/>
      </w:pPr>
      <w:r>
        <w:rPr>
          <w:rFonts w:ascii="Arial" w:cs="Arial" w:eastAsia="Arial" w:hAnsi="Arial"/>
          <w:color w:val="333333"/>
          <w:sz w:val="22"/>
          <w:szCs w:val="22"/>
        </w:rPr>
        <w:t xml:space="preserve">I dati già inseriti in una sezione specifica vengono mantenuti in memoria anche se l’utente passa a un altro documento. Tornando alla selezione precedente, i campi risultano precompilati.</w:t>
      </w:r>
    </w:p>
    <w:p>
      <w:pPr>
        <w:pStyle w:val="ListParagraph"/>
        <w:numPr>
          <w:ilvl w:val="0"/>
          <w:numId w:val="3"/>
        </w:numPr>
        <w:spacing w:after="60"/>
      </w:pPr>
      <w:r>
        <w:rPr>
          <w:rFonts w:ascii="Arial" w:cs="Arial" w:eastAsia="Arial" w:hAnsi="Arial"/>
          <w:color w:val="333333"/>
          <w:sz w:val="22"/>
          <w:szCs w:val="22"/>
        </w:rPr>
        <w:t xml:space="preserve">Accanto a ciascuna opzione del menù a tendina (o in un riepilogo laterale) viene mostrato lo stato di completamento: un’icona di spunta verde se il blocco è completo, un’icona grigia/vuota se mancano campi.</w:t>
      </w:r>
    </w:p>
    <w:p>
      <w:pPr>
        <w:pStyle w:val="Heading1"/>
        <w:spacing w:before="360" w:after="120"/>
      </w:pPr>
      <w:r>
        <w:rPr>
          <w:rFonts w:ascii="Arial" w:cs="Arial" w:eastAsia="Arial" w:hAnsi="Arial"/>
          <w:b/>
          <w:bCs/>
          <w:color w:val="1B4F72"/>
          <w:sz w:val="32"/>
          <w:szCs w:val="32"/>
        </w:rPr>
        <w:t xml:space="preserve">5. Sezioni Specifiche dei Documenti</w:t>
      </w:r>
    </w:p>
    <w:p>
      <w:pPr>
        <w:spacing w:after="120"/>
        <w:jc w:val="both"/>
      </w:pPr>
      <w:r>
        <w:rPr>
          <w:rFonts w:ascii="Arial" w:cs="Arial" w:eastAsia="Arial" w:hAnsi="Arial"/>
          <w:b w:val="false"/>
          <w:bCs w:val="false"/>
          <w:i w:val="false"/>
          <w:iCs w:val="false"/>
          <w:color w:val="333333"/>
          <w:sz w:val="22"/>
          <w:szCs w:val="22"/>
        </w:rPr>
        <w:t xml:space="preserve">Ogni sezione specifica contiene esclusivamente i campi che NON sono già presenti nella sezione trasversale. Questo è il principio fondamentale: nessuna duplicazione di informazioni.</w:t>
      </w:r>
    </w:p>
    <w:p>
      <w:pPr>
        <w:pStyle w:val="Heading2"/>
        <w:spacing w:before="240" w:after="120"/>
      </w:pPr>
      <w:r>
        <w:rPr>
          <w:rFonts w:ascii="Arial" w:cs="Arial" w:eastAsia="Arial" w:hAnsi="Arial"/>
          <w:b/>
          <w:bCs/>
          <w:color w:val="1B4F72"/>
          <w:sz w:val="28"/>
          <w:szCs w:val="28"/>
        </w:rPr>
        <w:t xml:space="preserve">5.1 Decisione di Contrarre</w:t>
      </w:r>
    </w:p>
    <w:p>
      <w:pPr>
        <w:spacing w:after="120"/>
        <w:jc w:val="both"/>
      </w:pPr>
      <w:r>
        <w:rPr>
          <w:rFonts w:ascii="Arial" w:cs="Arial" w:eastAsia="Arial" w:hAnsi="Arial"/>
          <w:b w:val="false"/>
          <w:bCs w:val="false"/>
          <w:i w:val="false"/>
          <w:iCs w:val="false"/>
          <w:color w:val="333333"/>
          <w:sz w:val="22"/>
          <w:szCs w:val="22"/>
        </w:rPr>
        <w:t xml:space="preserve">La Decisione di Contrarre è l’atto formale con cui l’amministrazione delibera di procedere all’acquisizione. I campi specifici sono:</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Campi Specifici – Decisione di Contrarre</w:t>
            </w:r>
          </w:p>
        </w:tc>
        <w:tc>
          <w:tcPr>
            <w:tcW w:type="dxa" w:w="6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color w:val="FFFFFF"/>
                <w:sz w:val="22"/>
                <w:szCs w:val="22"/>
              </w:rPr>
              <w:t xml:space="preserve">Dettaglio</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2"/>
                <w:szCs w:val="22"/>
              </w:rPr>
              <w:t xml:space="preserve">Numero Determina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Numero progressivo dell’atto. Campo alfanumerico obbligatorio.</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2"/>
                <w:szCs w:val="22"/>
              </w:rPr>
              <w:t xml:space="preserve">Data Determina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Data dell’atto deliberativo. Date picker, obbligatorio.</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2"/>
                <w:szCs w:val="22"/>
              </w:rPr>
              <w:t xml:space="preserve">Procedura di Affidamento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Tipo di procedura (affidamento diretto, negoziata, aperta, ecc.). Menù a tendina con valori predefiniti.</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2"/>
                <w:szCs w:val="22"/>
              </w:rPr>
              <w:t xml:space="preserve">Criterio di Aggiudicazione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Prezzo più basso / Offerta economicamente più vantaggiosa. Selezione radio button.</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2"/>
                <w:szCs w:val="22"/>
              </w:rPr>
              <w:t xml:space="preserve">Durata Contratto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Durata prevista in mesi o giorni. Campo numerico con unità di misura selezionabile.</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2"/>
                <w:szCs w:val="22"/>
              </w:rPr>
              <w:t xml:space="preserve">Normativa di Riferimento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Estremi normativi applicabili (es. D.Lgs. 36/2023, art. XX). Campo di testo libero.</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2"/>
                <w:szCs w:val="22"/>
              </w:rPr>
              <w:t xml:space="preserve">Motivazione della Decisione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Descrizione delle ragioni tecnico-economiche alla base della decisione. Area di testo multilinea (max 2000 caratteri).</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2"/>
                <w:szCs w:val="22"/>
              </w:rPr>
              <w:t xml:space="preserve">Responsabile del Procedimento Firma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Nome e qualifica del firmatario. Campo di testo obbligatorio.</w:t>
            </w:r>
          </w:p>
        </w:tc>
      </w:tr>
    </w:tbl>
    <w:p>
      <w:pPr>
        <w:spacing w:after="200"/>
      </w:pPr>
    </w:p>
    <w:p>
      <w:pPr>
        <w:pStyle w:val="Heading2"/>
        <w:spacing w:before="240" w:after="120"/>
      </w:pPr>
      <w:r>
        <w:rPr>
          <w:rFonts w:ascii="Arial" w:cs="Arial" w:eastAsia="Arial" w:hAnsi="Arial"/>
          <w:b/>
          <w:bCs/>
          <w:color w:val="1B4F72"/>
          <w:sz w:val="28"/>
          <w:szCs w:val="28"/>
        </w:rPr>
        <w:t xml:space="preserve">5.2 Scheda Progetto</w:t>
      </w:r>
    </w:p>
    <w:p>
      <w:pPr>
        <w:spacing w:after="120"/>
        <w:jc w:val="both"/>
      </w:pPr>
      <w:r>
        <w:rPr>
          <w:rFonts w:ascii="Arial" w:cs="Arial" w:eastAsia="Arial" w:hAnsi="Arial"/>
          <w:b w:val="false"/>
          <w:bCs w:val="false"/>
          <w:i w:val="false"/>
          <w:iCs w:val="false"/>
          <w:color w:val="333333"/>
          <w:sz w:val="22"/>
          <w:szCs w:val="22"/>
        </w:rPr>
        <w:t xml:space="preserve">La Scheda Progetto raccoglie le informazioni di pianificazione e monitoraggio dell’intervento. I campi specifici sono:</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Campi Specifici – Scheda Progetto</w:t>
            </w:r>
          </w:p>
        </w:tc>
        <w:tc>
          <w:tcPr>
            <w:tcW w:type="dxa" w:w="6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color w:val="FFFFFF"/>
                <w:sz w:val="22"/>
                <w:szCs w:val="22"/>
              </w:rPr>
              <w:t xml:space="preserve">Dettaglio</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2"/>
                <w:szCs w:val="22"/>
              </w:rPr>
              <w:t xml:space="preserve">Codice Progetto Interno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Codice identificativo del progetto nel sistema informativo interno. Campo alfanumerico.</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2"/>
                <w:szCs w:val="22"/>
              </w:rPr>
              <w:t xml:space="preserve">Obiettivo Strategico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Macro-obiettivo a cui il progetto è collegato. Menù a tendina o campo di testo.</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2"/>
                <w:szCs w:val="22"/>
              </w:rPr>
              <w:t xml:space="preserve">Data Inizio Prevista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Data prevista per l’avvio operativo. Date picker obbligatorio.</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2"/>
                <w:szCs w:val="22"/>
              </w:rPr>
              <w:t xml:space="preserve">Data Fine Prevista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Data prevista per la conclusione. Date picker obbligatorio.</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2"/>
                <w:szCs w:val="22"/>
              </w:rPr>
              <w:t xml:space="preserve">Milestone Principali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Elenco delle tappe fondamentali del progetto. Campo dinamico con possibilità di aggiungere più righe (nome milestone + data).</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2"/>
                <w:szCs w:val="22"/>
              </w:rPr>
              <w:t xml:space="preserve">Indicatori di Risultato (KPI)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Metriche per misurare il successo del progetto. Campo dinamico multi-riga (indicatore + valore target).</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2"/>
                <w:szCs w:val="22"/>
              </w:rPr>
              <w:t xml:space="preserve">Risorse Umane Coinvolte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Numero e profilo delle risorse assegnate. Campo di testo o tabella dinamica.</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2"/>
                <w:szCs w:val="22"/>
              </w:rPr>
              <w:t xml:space="preserve">Rischi e Criticità</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Principali rischi identificati e strategie di mitigazione. Area di testo multilinea (max 1500 caratteri).</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2"/>
                <w:szCs w:val="22"/>
              </w:rPr>
              <w:t xml:space="preserve">Note Aggiuntive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Eventuali annotazioni libere. Area di testo (max 1000 caratteri).</w:t>
            </w:r>
          </w:p>
        </w:tc>
      </w:tr>
    </w:tbl>
    <w:p>
      <w:pPr>
        <w:spacing w:after="200"/>
      </w:pPr>
    </w:p>
    <w:p>
      <w:pPr>
        <w:pStyle w:val="Heading2"/>
        <w:spacing w:before="240" w:after="120"/>
      </w:pPr>
      <w:r>
        <w:rPr>
          <w:rFonts w:ascii="Arial" w:cs="Arial" w:eastAsia="Arial" w:hAnsi="Arial"/>
          <w:b/>
          <w:bCs/>
          <w:color w:val="1B4F72"/>
          <w:sz w:val="28"/>
          <w:szCs w:val="28"/>
        </w:rPr>
        <w:t xml:space="preserve">5.3 Richiesta d’Offerta</w:t>
      </w:r>
    </w:p>
    <w:p>
      <w:pPr>
        <w:spacing w:after="120"/>
        <w:jc w:val="both"/>
      </w:pPr>
      <w:r>
        <w:rPr>
          <w:rFonts w:ascii="Arial" w:cs="Arial" w:eastAsia="Arial" w:hAnsi="Arial"/>
          <w:b w:val="false"/>
          <w:bCs w:val="false"/>
          <w:i w:val="false"/>
          <w:iCs w:val="false"/>
          <w:color w:val="333333"/>
          <w:sz w:val="22"/>
          <w:szCs w:val="22"/>
        </w:rPr>
        <w:t xml:space="preserve">La Richiesta d’Offerta (RdO) è il documento inviato ai potenziali fornitori per ottenere una proposta economica e tecnica. I campi specifici sono:</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Campi Specifici – Richiesta d’Offerta</w:t>
            </w:r>
          </w:p>
        </w:tc>
        <w:tc>
          <w:tcPr>
            <w:tcW w:type="dxa" w:w="6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color w:val="FFFFFF"/>
                <w:sz w:val="22"/>
                <w:szCs w:val="22"/>
              </w:rPr>
              <w:t xml:space="preserve">Dettaglio</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2"/>
                <w:szCs w:val="22"/>
              </w:rPr>
              <w:t xml:space="preserve">Destinatario / Fornitore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Ragione sociale del fornitore destinatario. Campo di testo o selezione da anagrafica.</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2"/>
                <w:szCs w:val="22"/>
              </w:rPr>
              <w:t xml:space="preserve">P.IVA / CF Fornitore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Partita IVA o Codice Fiscale del fornitore. Campo con validazione formato.</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2"/>
                <w:szCs w:val="22"/>
              </w:rPr>
              <w:t xml:space="preserve">Termine Presentazione Offerta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Data e ora entro cui il fornitore deve inviare l’offerta. Date-time picker obbligatorio.</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2"/>
                <w:szCs w:val="22"/>
              </w:rPr>
              <w:t xml:space="preserve">Requisiti Tecnici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Specifiche tecniche richieste al fornitore. Area di testo multilinea (max 3000 caratteri).</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2"/>
                <w:szCs w:val="22"/>
              </w:rPr>
              <w:t xml:space="preserve">Criteri di Valutazione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Pesi e parametri per la valutazione delle offerte. Campo dinamico multi-riga (criterio + peso percentuale).</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2"/>
                <w:szCs w:val="22"/>
              </w:rPr>
              <w:t xml:space="preserve">Modalità di Consegna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Luogo e modalità previste per la consegna (es. PEC, portale, cartaceo). Menù a tendina + campo testo libero.</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2"/>
                <w:szCs w:val="22"/>
              </w:rPr>
              <w:t xml:space="preserve">Condizioni di Pagamento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Termini di pagamento richiesti (es. 30gg DFFM, 60gg DFFM). Menù a tendina o campo di testo.</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2"/>
                <w:szCs w:val="22"/>
              </w:rPr>
              <w:t xml:space="preserve">Penali Contrattuali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Eventuali penali previste per ritardi o inadempimenti. Area di testo (max 1000 caratteri).</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2"/>
                <w:szCs w:val="22"/>
              </w:rPr>
              <w:t xml:space="preserve">Allegati Richiesti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Elenco dei documenti che il fornitore deve allegare (DURC, casellario giudiziale, ecc.). Checklist con opzioni multiple.</w:t>
            </w:r>
          </w:p>
        </w:tc>
      </w:tr>
    </w:tbl>
    <w:p>
      <w:pPr>
        <w:spacing w:after="200"/>
      </w:pPr>
    </w:p>
    <w:p>
      <w:pPr>
        <w:pStyle w:val="Heading1"/>
        <w:spacing w:before="360" w:after="120"/>
      </w:pPr>
      <w:r>
        <w:rPr>
          <w:rFonts w:ascii="Arial" w:cs="Arial" w:eastAsia="Arial" w:hAnsi="Arial"/>
          <w:b/>
          <w:bCs/>
          <w:color w:val="1B4F72"/>
          <w:sz w:val="32"/>
          <w:szCs w:val="32"/>
        </w:rPr>
        <w:t xml:space="preserve">6. Meccanismo di Completamento e Spunta Verde</w:t>
      </w:r>
    </w:p>
    <w:p>
      <w:pPr>
        <w:spacing w:after="120"/>
        <w:jc w:val="both"/>
      </w:pPr>
      <w:r>
        <w:rPr>
          <w:rFonts w:ascii="Arial" w:cs="Arial" w:eastAsia="Arial" w:hAnsi="Arial"/>
          <w:b w:val="false"/>
          <w:bCs w:val="false"/>
          <w:i w:val="false"/>
          <w:iCs w:val="false"/>
          <w:color w:val="333333"/>
          <w:sz w:val="22"/>
          <w:szCs w:val="22"/>
        </w:rPr>
        <w:t xml:space="preserve">Il sistema di feedback visivo è un elemento cruciale dell’esperienza utente. Serve a comunicare in modo immediato lo stato di compilazione di ciascun blocco.</w:t>
      </w:r>
    </w:p>
    <w:p>
      <w:pPr>
        <w:pStyle w:val="Heading2"/>
        <w:spacing w:before="240" w:after="120"/>
      </w:pPr>
      <w:r>
        <w:rPr>
          <w:rFonts w:ascii="Arial" w:cs="Arial" w:eastAsia="Arial" w:hAnsi="Arial"/>
          <w:b/>
          <w:bCs/>
          <w:color w:val="1B4F72"/>
          <w:sz w:val="28"/>
          <w:szCs w:val="28"/>
        </w:rPr>
        <w:t xml:space="preserve">6.1 Regole di Attivazione della Spunta Verde</w:t>
      </w:r>
    </w:p>
    <w:p>
      <w:pPr>
        <w:spacing w:after="120"/>
        <w:jc w:val="both"/>
      </w:pPr>
      <w:r>
        <w:rPr>
          <w:rFonts w:ascii="Arial" w:cs="Arial" w:eastAsia="Arial" w:hAnsi="Arial"/>
          <w:b w:val="false"/>
          <w:bCs w:val="false"/>
          <w:i w:val="false"/>
          <w:iCs w:val="false"/>
          <w:color w:val="333333"/>
          <w:sz w:val="22"/>
          <w:szCs w:val="22"/>
        </w:rPr>
        <w:t xml:space="preserve">La spunta verde appare accanto al nome del documento (sia nel menù a tendina, sia in un eventuale pannello riepilogativo) quando si verificano TUTTE le seguenti condizioni:</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Condizioni per la Spunta Verde</w:t>
            </w:r>
          </w:p>
        </w:tc>
        <w:tc>
          <w:tcPr>
            <w:tcW w:type="dxa" w:w="6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color w:val="FFFFFF"/>
                <w:sz w:val="22"/>
                <w:szCs w:val="22"/>
              </w:rPr>
              <w:t xml:space="preserve">Dettaglio</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2"/>
                <w:szCs w:val="22"/>
              </w:rPr>
              <w:t xml:space="preserve">Condizione 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Tutti i campi obbligatori della sezione trasversale sono stati compilati correttamente (validazione superata).</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2"/>
                <w:szCs w:val="22"/>
              </w:rPr>
              <w:t xml:space="preserve">Condizione 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Tutti i campi obbligatori della sezione specifica del documento selezionato sono stati compilati correttamente.</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2"/>
                <w:szCs w:val="22"/>
              </w:rPr>
              <w:t xml:space="preserve">Condizione 3</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Non sono presenti errori di validazione (formati errati, campi incompleti) in nessuno dei campi rilevanti per quel documento.</w:t>
            </w:r>
          </w:p>
        </w:tc>
      </w:tr>
    </w:tbl>
    <w:p>
      <w:pPr>
        <w:spacing w:after="200"/>
      </w:pPr>
    </w:p>
    <w:p>
      <w:pPr>
        <w:pStyle w:val="Heading2"/>
        <w:spacing w:before="240" w:after="120"/>
      </w:pPr>
      <w:r>
        <w:rPr>
          <w:rFonts w:ascii="Arial" w:cs="Arial" w:eastAsia="Arial" w:hAnsi="Arial"/>
          <w:b/>
          <w:bCs/>
          <w:color w:val="1B4F72"/>
          <w:sz w:val="28"/>
          <w:szCs w:val="28"/>
        </w:rPr>
        <w:t xml:space="preserve">6.2 Comportamento Visivo</w:t>
      </w:r>
    </w:p>
    <w:p>
      <w:pPr>
        <w:pStyle w:val="ListParagraph"/>
        <w:numPr>
          <w:ilvl w:val="0"/>
          <w:numId w:val="4"/>
        </w:numPr>
        <w:spacing w:after="60"/>
      </w:pPr>
      <w:r>
        <w:rPr>
          <w:rFonts w:ascii="Arial" w:cs="Arial" w:eastAsia="Arial" w:hAnsi="Arial"/>
          <w:color w:val="333333"/>
          <w:sz w:val="22"/>
          <w:szCs w:val="22"/>
        </w:rPr>
        <w:t xml:space="preserve">Stato incompleto: icona cerchio vuoto grigio o icona di avviso accanto al nome del documento.</w:t>
      </w:r>
    </w:p>
    <w:p>
      <w:pPr>
        <w:pStyle w:val="ListParagraph"/>
        <w:numPr>
          <w:ilvl w:val="0"/>
          <w:numId w:val="4"/>
        </w:numPr>
        <w:spacing w:after="60"/>
      </w:pPr>
      <w:r>
        <w:rPr>
          <w:rFonts w:ascii="Arial" w:cs="Arial" w:eastAsia="Arial" w:hAnsi="Arial"/>
          <w:color w:val="333333"/>
          <w:sz w:val="22"/>
          <w:szCs w:val="22"/>
        </w:rPr>
        <w:t xml:space="preserve">Stato in compilazione: icona cerchio parzialmente riempito o barra di avanzamento (opzionale) che indica quanti campi su quanti totali sono stati compilati.</w:t>
      </w:r>
    </w:p>
    <w:p>
      <w:pPr>
        <w:pStyle w:val="ListParagraph"/>
        <w:numPr>
          <w:ilvl w:val="0"/>
          <w:numId w:val="4"/>
        </w:numPr>
        <w:spacing w:after="60"/>
      </w:pPr>
      <w:r>
        <w:rPr>
          <w:rFonts w:ascii="Arial" w:cs="Arial" w:eastAsia="Arial" w:hAnsi="Arial"/>
          <w:color w:val="333333"/>
          <w:sz w:val="22"/>
          <w:szCs w:val="22"/>
        </w:rPr>
        <w:t xml:space="preserve">Stato completo: icona di spunta verde (checkmark) piena, ben visibile, con eventuale tooltip "Tutti i campi obbligatori sono stati compilati".</w:t>
      </w:r>
    </w:p>
    <w:p>
      <w:pPr>
        <w:pStyle w:val="ListParagraph"/>
        <w:numPr>
          <w:ilvl w:val="0"/>
          <w:numId w:val="4"/>
        </w:numPr>
        <w:spacing w:after="60"/>
      </w:pPr>
      <w:r>
        <w:rPr>
          <w:rFonts w:ascii="Arial" w:cs="Arial" w:eastAsia="Arial" w:hAnsi="Arial"/>
          <w:color w:val="333333"/>
          <w:sz w:val="22"/>
          <w:szCs w:val="22"/>
        </w:rPr>
        <w:t xml:space="preserve">La spunta verde può essere accompagnata da un breve messaggio contestuale sotto la sezione specifica: "Sezione completata con successo – il documento è pronto per il download."</w:t>
      </w:r>
    </w:p>
    <w:p>
      <w:pPr>
        <w:pStyle w:val="ListParagraph"/>
        <w:numPr>
          <w:ilvl w:val="0"/>
          <w:numId w:val="4"/>
        </w:numPr>
        <w:spacing w:after="60"/>
      </w:pPr>
      <w:r>
        <w:rPr>
          <w:rFonts w:ascii="Arial" w:cs="Arial" w:eastAsia="Arial" w:hAnsi="Arial"/>
          <w:color w:val="333333"/>
          <w:sz w:val="22"/>
          <w:szCs w:val="22"/>
        </w:rPr>
        <w:t xml:space="preserve">Se l’utente modifica o cancella un campo già compilato, la spunta verde scompare immediatamente e lo stato torna a "incompleto" o "in compilazione".</w:t>
      </w:r>
    </w:p>
    <w:p>
      <w:pPr>
        <w:pStyle w:val="Heading2"/>
        <w:spacing w:before="240" w:after="120"/>
      </w:pPr>
      <w:r>
        <w:rPr>
          <w:rFonts w:ascii="Arial" w:cs="Arial" w:eastAsia="Arial" w:hAnsi="Arial"/>
          <w:b/>
          <w:bCs/>
          <w:color w:val="1B4F72"/>
          <w:sz w:val="28"/>
          <w:szCs w:val="28"/>
        </w:rPr>
        <w:t xml:space="preserve">6.3 Auto-compilazione Trasversale tra Blocchi</w:t>
      </w:r>
    </w:p>
    <w:p>
      <w:pPr>
        <w:spacing w:after="120"/>
        <w:jc w:val="both"/>
      </w:pPr>
      <w:r>
        <w:rPr>
          <w:rFonts w:ascii="Arial" w:cs="Arial" w:eastAsia="Arial" w:hAnsi="Arial"/>
          <w:b w:val="false"/>
          <w:bCs w:val="false"/>
          <w:i w:val="false"/>
          <w:iCs w:val="false"/>
          <w:color w:val="333333"/>
          <w:sz w:val="22"/>
          <w:szCs w:val="22"/>
        </w:rPr>
        <w:t xml:space="preserve">Un principio fondamentale dell’applicazione è la propagazione automatica dei dati confermati: quando l’utente compila e conferma i campi di un determinato blocco (sezione trasversale o sezione specifica di un documento), tutti i campi eventualmente presenti anche in altri blocchi vengono automaticamente compilati con gli stessi valori, senza che l’utente debba reinserirli manualmente.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Regole di Auto-compilazione tra Blocchi</w:t>
            </w:r>
          </w:p>
        </w:tc>
        <w:tc>
          <w:tcPr>
            <w:tcW w:type="dxa" w:w="6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color w:val="FFFFFF"/>
                <w:sz w:val="22"/>
                <w:szCs w:val="22"/>
              </w:rPr>
              <w:t xml:space="preserve">Dettaglio</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2"/>
                <w:szCs w:val="22"/>
              </w:rPr>
              <w:t xml:space="preserve">Propagazione immediata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Alla conferma (submit) dei campi di un blocco, il sistema verifica se uno o più di quei campi sono presenti anche nelle sezioni specifiche degli altri documenti. In caso affermativo, i valori vengono copiati automaticamente nei campi corrispondenti.</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2"/>
                <w:szCs w:val="22"/>
              </w:rPr>
              <w:t xml:space="preserve">Direzione bidirezionale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La propagazione funziona in tutte le direzioni: dalla sezione trasversale verso le sezioni specifiche, da una sezione specifica verso la trasversale (se applicabile), e da una sezione specifica verso un’altra sezione specifica.</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2"/>
                <w:szCs w:val="22"/>
              </w:rPr>
              <w:t xml:space="preserve">Sorgente unica di verità</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Il sistema mantiene un’unica fonte di dati centralizzata (single source of truth). Ogni campo ha un valore univoco nello stato dell’applicazione: quando viene modificato in un blocco, la modifica si riflette ovunque quel campo sia referenziato.</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2"/>
                <w:szCs w:val="22"/>
              </w:rPr>
              <w:t xml:space="preserve">Feedback visivo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I campi auto-compilati vengono evidenziati visivamente (es. sfondo azzurro chiaro o icona di link) per indicare all’utente che il valore proviene da un altro blocco già confermato. Un tooltip mostra: “Compilato automaticamente dalla sezione [nome blocco sorgente]”.</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2"/>
                <w:szCs w:val="22"/>
              </w:rPr>
              <w:t xml:space="preserve">Modificabilità</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I campi auto-compilati restano modificabili dall’utente. Se l’utente modifica un valore propagato, il sistema chiede conferma: “Questo campo è collegato ad altri blocchi. Vuoi aggiornare il valore ovunque?” con opzioni Sì (propaga la modifica) o No (scollega il campo e rendi il valore indipendente).</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2"/>
                <w:szCs w:val="22"/>
              </w:rPr>
              <w:t xml:space="preserve">Impatto sulla spunta verde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I campi auto-compilati vengono conteggiati come compilati ai fini della spunta verde. Se un blocco riceve tutti i campi obbligatori tramite auto-compilazione da altri blocchi, la spunta verde si attiva automaticamente e il download diventa disponibile senza ulteriori azioni da parte dell’utente.</w:t>
            </w:r>
          </w:p>
        </w:tc>
      </w:tr>
    </w:tbl>
    <w:p>
      <w:pPr>
        <w:spacing w:after="200"/>
      </w:pPr>
    </w:p>
    <w:p>
      <w:pPr>
        <w:pStyle w:val="Heading2"/>
        <w:spacing w:before="240" w:after="120"/>
      </w:pPr>
      <w:r>
        <w:rPr>
          <w:rFonts w:ascii="Arial" w:cs="Arial" w:eastAsia="Arial" w:hAnsi="Arial"/>
          <w:b/>
          <w:bCs/>
          <w:color w:val="1B4F72"/>
          <w:sz w:val="28"/>
          <w:szCs w:val="28"/>
        </w:rPr>
        <w:t xml:space="preserve">6.4 Esempio Pratico di Propagazione</w:t>
      </w:r>
    </w:p>
    <w:p>
      <w:pPr>
        <w:spacing w:after="120"/>
        <w:jc w:val="both"/>
      </w:pPr>
      <w:r>
        <w:rPr>
          <w:rFonts w:ascii="Arial" w:cs="Arial" w:eastAsia="Arial" w:hAnsi="Arial"/>
          <w:b w:val="false"/>
          <w:bCs w:val="false"/>
          <w:i w:val="false"/>
          <w:iCs w:val="false"/>
          <w:color w:val="333333"/>
          <w:sz w:val="22"/>
          <w:szCs w:val="22"/>
        </w:rPr>
        <w:t xml:space="preserve">L’utente compila la sezione trasversale inserendo Oggetto, CIG e RUP. Successivamente seleziona “Decisione di Contrarre” e compila i campi specifici, tra cui la Normativa di Riferimento. Se la Normativa di Riferimento è un campo presente anche nella Richiesta d’Offerta, quando l’utente passerà a quel documento troverà il campo già precompilato con il valore inserito nella Decisione di Contrarre. Allo stesso modo, se nella Scheda Progetto sono presenti campi come Data Inizio Prevista che coincidono con la Data Prevista della sezione trasversale, il valore sarà già presente.</w:t>
      </w:r>
    </w:p>
    <w:p>
      <w:pPr>
        <w:spacing w:after="120"/>
        <w:jc w:val="both"/>
      </w:pPr>
      <w:r>
        <w:rPr>
          <w:rFonts w:ascii="Arial" w:cs="Arial" w:eastAsia="Arial" w:hAnsi="Arial"/>
          <w:b w:val="false"/>
          <w:bCs w:val="false"/>
          <w:i w:val="false"/>
          <w:iCs w:val="false"/>
          <w:color w:val="333333"/>
          <w:sz w:val="22"/>
          <w:szCs w:val="22"/>
        </w:rPr>
        <w:t xml:space="preserve">Questo meccanismo riduce drasticamente il tempo di compilazione quando l’utente deve generare più documenti nella stessa sessione di lavoro, garantendo al contempo la coerenza dei dati tra documenti diversi.</w:t>
      </w:r>
    </w:p>
    <w:p>
      <w:pPr>
        <w:spacing w:after="200"/>
      </w:pPr>
    </w:p>
    <w:p>
      <w:pPr>
        <w:pStyle w:val="Heading1"/>
        <w:spacing w:before="360" w:after="120"/>
      </w:pPr>
      <w:r>
        <w:rPr>
          <w:rFonts w:ascii="Arial" w:cs="Arial" w:eastAsia="Arial" w:hAnsi="Arial"/>
          <w:b/>
          <w:bCs/>
          <w:color w:val="1B4F72"/>
          <w:sz w:val="32"/>
          <w:szCs w:val="32"/>
        </w:rPr>
        <w:t xml:space="preserve">7. Generazione e Download del Documento .docx</w:t>
      </w:r>
    </w:p>
    <w:p>
      <w:pPr>
        <w:spacing w:after="120"/>
        <w:jc w:val="both"/>
      </w:pPr>
      <w:r>
        <w:rPr>
          <w:rFonts w:ascii="Arial" w:cs="Arial" w:eastAsia="Arial" w:hAnsi="Arial"/>
          <w:b w:val="false"/>
          <w:bCs w:val="false"/>
          <w:i w:val="false"/>
          <w:iCs w:val="false"/>
          <w:color w:val="333333"/>
          <w:sz w:val="22"/>
          <w:szCs w:val="22"/>
        </w:rPr>
        <w:t xml:space="preserve">Il pulsante di download si attiva esclusivamente quando la spunta verde è visibile, ovvero quando il blocco (trasversale + specifico) è completo per quel documento.</w:t>
      </w:r>
    </w:p>
    <w:p>
      <w:pPr>
        <w:pStyle w:val="Heading2"/>
        <w:spacing w:before="240" w:after="120"/>
      </w:pPr>
      <w:r>
        <w:rPr>
          <w:rFonts w:ascii="Arial" w:cs="Arial" w:eastAsia="Arial" w:hAnsi="Arial"/>
          <w:b/>
          <w:bCs/>
          <w:color w:val="1B4F72"/>
          <w:sz w:val="28"/>
          <w:szCs w:val="28"/>
        </w:rPr>
        <w:t xml:space="preserve">7.1 Logica di Attivazione del Pulsante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Stati del Pulsante di Download</w:t>
            </w:r>
          </w:p>
        </w:tc>
        <w:tc>
          <w:tcPr>
            <w:tcW w:type="dxa" w:w="6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color w:val="FFFFFF"/>
                <w:sz w:val="22"/>
                <w:szCs w:val="22"/>
              </w:rPr>
              <w:t xml:space="preserve">Dettaglio</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2"/>
                <w:szCs w:val="22"/>
              </w:rPr>
              <w:t xml:space="preserve">Disabilitato (grigio)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Lo stato predefinito. Il pulsante è visibile ma non cliccabile. Tooltip: "Completa tutti i campi obbligatori per abilitare il download".</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2"/>
                <w:szCs w:val="22"/>
              </w:rPr>
              <w:t xml:space="preserve">Abilitato (colore primario)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Si attiva contemporaneamente alla comparsa della spunta verde. Il pulsante diventa cliccabile e assume il colore primario dell’interfaccia.</w:t>
            </w:r>
          </w:p>
        </w:tc>
      </w:tr>
    </w:tbl>
    <w:p>
      <w:pPr>
        <w:spacing w:after="200"/>
      </w:pPr>
    </w:p>
    <w:p>
      <w:pPr>
        <w:pStyle w:val="Heading2"/>
        <w:spacing w:before="240" w:after="120"/>
      </w:pPr>
      <w:r>
        <w:rPr>
          <w:rFonts w:ascii="Arial" w:cs="Arial" w:eastAsia="Arial" w:hAnsi="Arial"/>
          <w:b/>
          <w:bCs/>
          <w:color w:val="1B4F72"/>
          <w:sz w:val="28"/>
          <w:szCs w:val="28"/>
        </w:rPr>
        <w:t xml:space="preserve">7.2 Processo di Generazione</w:t>
      </w:r>
    </w:p>
    <w:p>
      <w:pPr>
        <w:pStyle w:val="ListParagraph"/>
        <w:numPr>
          <w:ilvl w:val="0"/>
          <w:numId w:val="5"/>
        </w:numPr>
        <w:spacing w:after="60"/>
      </w:pPr>
      <w:r>
        <w:rPr>
          <w:rFonts w:ascii="Arial" w:cs="Arial" w:eastAsia="Arial" w:hAnsi="Arial"/>
          <w:color w:val="333333"/>
          <w:sz w:val="22"/>
          <w:szCs w:val="22"/>
        </w:rPr>
        <w:t xml:space="preserve">Al click sul pulsante, il sistema raccoglie tutti i dati dalla sezione trasversale e dalla sezione specifica del documento selezionato.</w:t>
      </w:r>
    </w:p>
    <w:p>
      <w:pPr>
        <w:pStyle w:val="ListParagraph"/>
        <w:numPr>
          <w:ilvl w:val="0"/>
          <w:numId w:val="5"/>
        </w:numPr>
        <w:spacing w:after="60"/>
      </w:pPr>
      <w:r>
        <w:rPr>
          <w:rFonts w:ascii="Arial" w:cs="Arial" w:eastAsia="Arial" w:hAnsi="Arial"/>
          <w:color w:val="333333"/>
          <w:sz w:val="22"/>
          <w:szCs w:val="22"/>
        </w:rPr>
        <w:t xml:space="preserve">I dati vengono iniettati nel template .docx corrispondente (Decisione di Contrarre, Scheda Progetto o Richiesta d’Offerta), sostituendo i segnaposto (placeholder) con i valori inseriti dall’utente.</w:t>
      </w:r>
    </w:p>
    <w:p>
      <w:pPr>
        <w:pStyle w:val="ListParagraph"/>
        <w:numPr>
          <w:ilvl w:val="0"/>
          <w:numId w:val="5"/>
        </w:numPr>
        <w:spacing w:after="60"/>
      </w:pPr>
      <w:r>
        <w:rPr>
          <w:rFonts w:ascii="Arial" w:cs="Arial" w:eastAsia="Arial" w:hAnsi="Arial"/>
          <w:color w:val="333333"/>
          <w:sz w:val="22"/>
          <w:szCs w:val="22"/>
        </w:rPr>
        <w:t xml:space="preserve">Il file .docx generato viene scaricato automaticamente nel browser dell’utente con un nome file significativo, ad esempio: "Decisione_di_Contrarre_CIG_XXXXXXXXXX_2026-02-19.docx".</w:t>
      </w:r>
    </w:p>
    <w:p>
      <w:pPr>
        <w:pStyle w:val="ListParagraph"/>
        <w:numPr>
          <w:ilvl w:val="0"/>
          <w:numId w:val="5"/>
        </w:numPr>
        <w:spacing w:after="60"/>
      </w:pPr>
      <w:r>
        <w:rPr>
          <w:rFonts w:ascii="Arial" w:cs="Arial" w:eastAsia="Arial" w:hAnsi="Arial"/>
          <w:color w:val="333333"/>
          <w:sz w:val="22"/>
          <w:szCs w:val="22"/>
        </w:rPr>
        <w:t xml:space="preserve">Durante la generazione viene mostrato un indicatore di caricamento (spinner) per informare l’utente che il processo è in corso.</w:t>
      </w:r>
    </w:p>
    <w:p>
      <w:pPr>
        <w:pStyle w:val="Heading2"/>
        <w:spacing w:before="240" w:after="120"/>
      </w:pPr>
      <w:r>
        <w:rPr>
          <w:rFonts w:ascii="Arial" w:cs="Arial" w:eastAsia="Arial" w:hAnsi="Arial"/>
          <w:b/>
          <w:bCs/>
          <w:color w:val="1B4F72"/>
          <w:sz w:val="28"/>
          <w:szCs w:val="28"/>
        </w:rPr>
        <w:t xml:space="preserve">7.3 Nome File e Formato</w:t>
      </w:r>
    </w:p>
    <w:p>
      <w:pPr>
        <w:spacing w:after="120"/>
        <w:jc w:val="both"/>
      </w:pPr>
      <w:r>
        <w:rPr>
          <w:rFonts w:ascii="Arial" w:cs="Arial" w:eastAsia="Arial" w:hAnsi="Arial"/>
          <w:b w:val="false"/>
          <w:bCs w:val="false"/>
          <w:i w:val="false"/>
          <w:iCs w:val="false"/>
          <w:color w:val="333333"/>
          <w:sz w:val="22"/>
          <w:szCs w:val="22"/>
        </w:rPr>
        <w:t xml:space="preserve">Il nome del file segue la convenzione: [TipoDocumento]_[CIG]_[DataGenerazione].docx. Ad esempio: Scheda_Progetto_CIG_A1B2C3D4E5_2026-02-19.docx. Se il CIG non è presente, viene sostituito con l’Oggetto abbreviato.</w:t>
      </w:r>
    </w:p>
    <w:p>
      <w:pPr>
        <w:pStyle w:val="Heading1"/>
        <w:spacing w:before="360" w:after="120"/>
      </w:pPr>
      <w:r>
        <w:rPr>
          <w:rFonts w:ascii="Arial" w:cs="Arial" w:eastAsia="Arial" w:hAnsi="Arial"/>
          <w:b/>
          <w:bCs/>
          <w:color w:val="1B4F72"/>
          <w:sz w:val="32"/>
          <w:szCs w:val="32"/>
        </w:rPr>
        <w:t xml:space="preserve">8. Flusso Utente End-to-End</w:t>
      </w:r>
    </w:p>
    <w:p>
      <w:pPr>
        <w:spacing w:after="120"/>
        <w:jc w:val="both"/>
      </w:pPr>
      <w:r>
        <w:rPr>
          <w:rFonts w:ascii="Arial" w:cs="Arial" w:eastAsia="Arial" w:hAnsi="Arial"/>
          <w:b w:val="false"/>
          <w:bCs w:val="false"/>
          <w:i w:val="false"/>
          <w:iCs w:val="false"/>
          <w:color w:val="333333"/>
          <w:sz w:val="22"/>
          <w:szCs w:val="22"/>
        </w:rPr>
        <w:t xml:space="preserve">Di seguito il flusso completo dall’apertura della pagina fino al download del documento:</w:t>
      </w:r>
    </w:p>
    <w:p>
      <w:pPr>
        <w:spacing w:after="200"/>
      </w:pPr>
    </w:p>
    <w:p>
      <w:pPr>
        <w:pStyle w:val="ListParagraph"/>
        <w:numPr>
          <w:ilvl w:val="0"/>
          <w:numId w:val="6"/>
        </w:numPr>
        <w:spacing w:after="80"/>
      </w:pPr>
      <w:r>
        <w:rPr>
          <w:rFonts w:ascii="Arial" w:cs="Arial" w:eastAsia="Arial" w:hAnsi="Arial"/>
          <w:sz w:val="22"/>
          <w:szCs w:val="22"/>
        </w:rPr>
        <w:t xml:space="preserve">L’utente apre la pagina. La sezione trasversale è visibile, il menù a tendina è disabilitato (grigio), nessuna sezione specifica è mostrata.</w:t>
      </w:r>
    </w:p>
    <w:p>
      <w:pPr>
        <w:pStyle w:val="ListParagraph"/>
        <w:numPr>
          <w:ilvl w:val="0"/>
          <w:numId w:val="6"/>
        </w:numPr>
        <w:spacing w:after="80"/>
      </w:pPr>
      <w:r>
        <w:rPr>
          <w:rFonts w:ascii="Arial" w:cs="Arial" w:eastAsia="Arial" w:hAnsi="Arial"/>
          <w:sz w:val="22"/>
          <w:szCs w:val="22"/>
        </w:rPr>
        <w:t xml:space="preserve">L’utente compila i campi obbligatori della sezione trasversale (oggetto, CIG, RUP, importo, ecc.).</w:t>
      </w:r>
    </w:p>
    <w:p>
      <w:pPr>
        <w:pStyle w:val="ListParagraph"/>
        <w:numPr>
          <w:ilvl w:val="0"/>
          <w:numId w:val="6"/>
        </w:numPr>
        <w:spacing w:after="80"/>
      </w:pPr>
      <w:r>
        <w:rPr>
          <w:rFonts w:ascii="Arial" w:cs="Arial" w:eastAsia="Arial" w:hAnsi="Arial"/>
          <w:sz w:val="22"/>
          <w:szCs w:val="22"/>
        </w:rPr>
        <w:t xml:space="preserve">Al completamento della sezione trasversale, il menù a tendina si sblocca. Il sistema valuta i valori inseriti e popola il menù con i soli documenti pertinenti (es. se l’importo è sotto soglia, la Decisione di Contrarre potrebbe non comparire).</w:t>
      </w:r>
    </w:p>
    <w:p>
      <w:pPr>
        <w:pStyle w:val="ListParagraph"/>
        <w:numPr>
          <w:ilvl w:val="0"/>
          <w:numId w:val="6"/>
        </w:numPr>
        <w:spacing w:after="80"/>
      </w:pPr>
      <w:r>
        <w:rPr>
          <w:rFonts w:ascii="Arial" w:cs="Arial" w:eastAsia="Arial" w:hAnsi="Arial"/>
          <w:sz w:val="22"/>
          <w:szCs w:val="22"/>
        </w:rPr>
        <w:t xml:space="preserve">L’utente seleziona uno dei documenti disponibili (es. “Decisione di Contrarre”) dal menù a tendina. Appare la sezione specifica con i campi esclusivi.</w:t>
      </w:r>
    </w:p>
    <w:p>
      <w:pPr>
        <w:pStyle w:val="ListParagraph"/>
        <w:numPr>
          <w:ilvl w:val="0"/>
          <w:numId w:val="6"/>
        </w:numPr>
        <w:spacing w:after="80"/>
      </w:pPr>
      <w:r>
        <w:rPr>
          <w:rFonts w:ascii="Arial" w:cs="Arial" w:eastAsia="Arial" w:hAnsi="Arial"/>
          <w:sz w:val="22"/>
          <w:szCs w:val="22"/>
        </w:rPr>
        <w:t xml:space="preserve">L’utente compila i campi specifici (numero determina, procedura, motivazione, ecc.).</w:t>
      </w:r>
    </w:p>
    <w:p>
      <w:pPr>
        <w:pStyle w:val="ListParagraph"/>
        <w:numPr>
          <w:ilvl w:val="0"/>
          <w:numId w:val="6"/>
        </w:numPr>
        <w:spacing w:after="80"/>
      </w:pPr>
      <w:r>
        <w:rPr>
          <w:rFonts w:ascii="Arial" w:cs="Arial" w:eastAsia="Arial" w:hAnsi="Arial"/>
          <w:sz w:val="22"/>
          <w:szCs w:val="22"/>
        </w:rPr>
        <w:t xml:space="preserve">Al completamento di tutti i campi obbligatori (trasversali + specifici), appare la spunta verde e il pulsante di download si attiva.</w:t>
      </w:r>
    </w:p>
    <w:p>
      <w:pPr>
        <w:pStyle w:val="ListParagraph"/>
        <w:numPr>
          <w:ilvl w:val="0"/>
          <w:numId w:val="6"/>
        </w:numPr>
        <w:spacing w:after="80"/>
      </w:pPr>
      <w:r>
        <w:rPr>
          <w:rFonts w:ascii="Arial" w:cs="Arial" w:eastAsia="Arial" w:hAnsi="Arial"/>
          <w:sz w:val="22"/>
          <w:szCs w:val="22"/>
        </w:rPr>
        <w:t xml:space="preserve">L’utente clicca sul pulsante di download. Il sistema genera il file .docx e lo scarica.</w:t>
      </w:r>
    </w:p>
    <w:p>
      <w:pPr>
        <w:pStyle w:val="ListParagraph"/>
        <w:numPr>
          <w:ilvl w:val="0"/>
          <w:numId w:val="6"/>
        </w:numPr>
        <w:spacing w:after="80"/>
      </w:pPr>
      <w:r>
        <w:rPr>
          <w:rFonts w:ascii="Arial" w:cs="Arial" w:eastAsia="Arial" w:hAnsi="Arial"/>
          <w:sz w:val="22"/>
          <w:szCs w:val="22"/>
        </w:rPr>
        <w:t xml:space="preserve">L’utente può ora selezionare un altro documento dal menù (es. “Scheda Progetto”) e ripetere il processo. I dati trasversali sono già precompilati e i campi condivisi propagati automaticamente.</w:t>
      </w:r>
    </w:p>
    <w:p>
      <w:pPr>
        <w:spacing w:after="200"/>
      </w:pPr>
    </w:p>
    <w:p>
      <w:pPr>
        <w:pStyle w:val="Heading1"/>
        <w:spacing w:before="360" w:after="120"/>
      </w:pPr>
      <w:r>
        <w:rPr>
          <w:rFonts w:ascii="Arial" w:cs="Arial" w:eastAsia="Arial" w:hAnsi="Arial"/>
          <w:b/>
          <w:bCs/>
          <w:color w:val="1B4F72"/>
          <w:sz w:val="32"/>
          <w:szCs w:val="32"/>
        </w:rPr>
        <w:t xml:space="preserve">9. Pannello Riepilogativo (Opzionale ma Consigliato)</w:t>
      </w:r>
    </w:p>
    <w:p>
      <w:pPr>
        <w:spacing w:after="120"/>
        <w:jc w:val="both"/>
      </w:pPr>
      <w:r>
        <w:rPr>
          <w:rFonts w:ascii="Arial" w:cs="Arial" w:eastAsia="Arial" w:hAnsi="Arial"/>
          <w:b w:val="false"/>
          <w:bCs w:val="false"/>
          <w:i w:val="false"/>
          <w:iCs w:val="false"/>
          <w:color w:val="333333"/>
          <w:sz w:val="22"/>
          <w:szCs w:val="22"/>
        </w:rPr>
        <w:t xml:space="preserve">Si consiglia l’inserimento di un pannello riepilogativo laterale o in fondo alla pagina, che mostri a colpo d’occhio lo stato di tutti e tre i documenti:</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Pannello Riepilogativo</w:t>
            </w:r>
          </w:p>
        </w:tc>
        <w:tc>
          <w:tcPr>
            <w:tcW w:type="dxa" w:w="6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color w:val="FFFFFF"/>
                <w:sz w:val="22"/>
                <w:szCs w:val="22"/>
              </w:rPr>
              <w:t xml:space="preserve">Dettaglio</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2"/>
                <w:szCs w:val="22"/>
              </w:rPr>
              <w:t xml:space="preserve">Decisione di Contrarre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[Spunta verde / Cerchio grigio] – X/Y campi compilati – [Pulsante Download attivo/disattivo]</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2"/>
                <w:szCs w:val="22"/>
              </w:rPr>
              <w:t xml:space="preserve">Scheda Progetto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[Spunta verde / Cerchio grigio] – X/Y campi compilati – [Pulsante Download attivo/disattivo]</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2"/>
                <w:szCs w:val="22"/>
              </w:rPr>
              <w:t xml:space="preserve">Richiesta d’Offerta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[Spunta verde / Cerchio grigio] – X/Y campi compilati – [Pulsante Download attivo/disattivo]</w:t>
            </w:r>
          </w:p>
        </w:tc>
      </w:tr>
    </w:tbl>
    <w:p>
      <w:pPr>
        <w:spacing w:after="200"/>
      </w:pPr>
    </w:p>
    <w:p>
      <w:pPr>
        <w:spacing w:after="120"/>
        <w:jc w:val="both"/>
      </w:pPr>
      <w:r>
        <w:rPr>
          <w:rFonts w:ascii="Arial" w:cs="Arial" w:eastAsia="Arial" w:hAnsi="Arial"/>
          <w:b w:val="false"/>
          <w:bCs w:val="false"/>
          <w:i w:val="false"/>
          <w:iCs w:val="false"/>
          <w:color w:val="333333"/>
          <w:sz w:val="22"/>
          <w:szCs w:val="22"/>
        </w:rPr>
        <w:t xml:space="preserve">Questo pannello permette all’utente di avere una visione d’insieme senza dover aprire ogni singolo documento dal menù a tendina, e rende più efficiente la compilazione sequenziale di più documenti nella stessa sessione.</w:t>
      </w:r>
    </w:p>
    <w:p>
      <w:pPr>
        <w:pStyle w:val="Heading1"/>
        <w:spacing w:before="360" w:after="120"/>
      </w:pPr>
      <w:r>
        <w:rPr>
          <w:rFonts w:ascii="Arial" w:cs="Arial" w:eastAsia="Arial" w:hAnsi="Arial"/>
          <w:b/>
          <w:bCs/>
          <w:color w:val="1B4F72"/>
          <w:sz w:val="32"/>
          <w:szCs w:val="32"/>
        </w:rPr>
        <w:t xml:space="preserve">10. Validazione, Gestione Errori e Regole UX</w:t>
      </w:r>
    </w:p>
    <w:p>
      <w:pPr>
        <w:pStyle w:val="Heading2"/>
        <w:spacing w:before="240" w:after="120"/>
      </w:pPr>
      <w:r>
        <w:rPr>
          <w:rFonts w:ascii="Arial" w:cs="Arial" w:eastAsia="Arial" w:hAnsi="Arial"/>
          <w:b/>
          <w:bCs/>
          <w:color w:val="1B4F72"/>
          <w:sz w:val="28"/>
          <w:szCs w:val="28"/>
        </w:rPr>
        <w:t xml:space="preserve">10.1 Validazione in Tempo Reale</w:t>
      </w:r>
    </w:p>
    <w:p>
      <w:pPr>
        <w:pStyle w:val="ListParagraph"/>
        <w:numPr>
          <w:ilvl w:val="0"/>
          <w:numId w:val="7"/>
        </w:numPr>
        <w:spacing w:after="60"/>
      </w:pPr>
      <w:r>
        <w:rPr>
          <w:rFonts w:ascii="Arial" w:cs="Arial" w:eastAsia="Arial" w:hAnsi="Arial"/>
          <w:color w:val="333333"/>
          <w:sz w:val="22"/>
          <w:szCs w:val="22"/>
        </w:rPr>
        <w:t xml:space="preserve">Ogni campo viene validato on-blur (quando l’utente esce dal campo) e on-submit.</w:t>
      </w:r>
    </w:p>
    <w:p>
      <w:pPr>
        <w:pStyle w:val="ListParagraph"/>
        <w:numPr>
          <w:ilvl w:val="0"/>
          <w:numId w:val="7"/>
        </w:numPr>
        <w:spacing w:after="60"/>
      </w:pPr>
      <w:r>
        <w:rPr>
          <w:rFonts w:ascii="Arial" w:cs="Arial" w:eastAsia="Arial" w:hAnsi="Arial"/>
          <w:color w:val="333333"/>
          <w:sz w:val="22"/>
          <w:szCs w:val="22"/>
        </w:rPr>
        <w:t xml:space="preserve">I campi con errori mostrano un bordo rosso e un messaggio di errore sotto il campo.</w:t>
      </w:r>
    </w:p>
    <w:p>
      <w:pPr>
        <w:pStyle w:val="ListParagraph"/>
        <w:numPr>
          <w:ilvl w:val="0"/>
          <w:numId w:val="7"/>
        </w:numPr>
        <w:spacing w:after="60"/>
      </w:pPr>
      <w:r>
        <w:rPr>
          <w:rFonts w:ascii="Arial" w:cs="Arial" w:eastAsia="Arial" w:hAnsi="Arial"/>
          <w:color w:val="333333"/>
          <w:sz w:val="22"/>
          <w:szCs w:val="22"/>
        </w:rPr>
        <w:t xml:space="preserve">I campi validi mostrano un bordo verde sottile come conferma visiva.</w:t>
      </w:r>
    </w:p>
    <w:p>
      <w:pPr>
        <w:pStyle w:val="ListParagraph"/>
        <w:numPr>
          <w:ilvl w:val="0"/>
          <w:numId w:val="7"/>
        </w:numPr>
        <w:spacing w:after="60"/>
      </w:pPr>
      <w:r>
        <w:rPr>
          <w:rFonts w:ascii="Arial" w:cs="Arial" w:eastAsia="Arial" w:hAnsi="Arial"/>
          <w:color w:val="333333"/>
          <w:sz w:val="22"/>
          <w:szCs w:val="22"/>
        </w:rPr>
        <w:t xml:space="preserve">Il conteggio dei campi compilati si aggiorna in tempo reale nel pannello riepilogativo.</w:t>
      </w:r>
    </w:p>
    <w:p>
      <w:pPr>
        <w:pStyle w:val="Heading2"/>
        <w:spacing w:before="240" w:after="120"/>
      </w:pPr>
      <w:r>
        <w:rPr>
          <w:rFonts w:ascii="Arial" w:cs="Arial" w:eastAsia="Arial" w:hAnsi="Arial"/>
          <w:b/>
          <w:bCs/>
          <w:color w:val="1B4F72"/>
          <w:sz w:val="28"/>
          <w:szCs w:val="28"/>
        </w:rPr>
        <w:t xml:space="preserve">10.2 Campi Obbligatori vs Opzionali</w:t>
      </w:r>
    </w:p>
    <w:p>
      <w:pPr>
        <w:pStyle w:val="ListParagraph"/>
        <w:numPr>
          <w:ilvl w:val="0"/>
          <w:numId w:val="8"/>
        </w:numPr>
        <w:spacing w:after="60"/>
      </w:pPr>
      <w:r>
        <w:rPr>
          <w:rFonts w:ascii="Arial" w:cs="Arial" w:eastAsia="Arial" w:hAnsi="Arial"/>
          <w:color w:val="333333"/>
          <w:sz w:val="22"/>
          <w:szCs w:val="22"/>
        </w:rPr>
        <w:t xml:space="preserve">I campi obbligatori sono marcati con asterisco rosso (*) accanto all’etichetta.</w:t>
      </w:r>
    </w:p>
    <w:p>
      <w:pPr>
        <w:pStyle w:val="ListParagraph"/>
        <w:numPr>
          <w:ilvl w:val="0"/>
          <w:numId w:val="8"/>
        </w:numPr>
        <w:spacing w:after="60"/>
      </w:pPr>
      <w:r>
        <w:rPr>
          <w:rFonts w:ascii="Arial" w:cs="Arial" w:eastAsia="Arial" w:hAnsi="Arial"/>
          <w:color w:val="333333"/>
          <w:sz w:val="22"/>
          <w:szCs w:val="22"/>
        </w:rPr>
        <w:t xml:space="preserve">Solo i campi obbligatori concorrono alla determinazione della spunta verde.</w:t>
      </w:r>
    </w:p>
    <w:p>
      <w:pPr>
        <w:pStyle w:val="ListParagraph"/>
        <w:numPr>
          <w:ilvl w:val="0"/>
          <w:numId w:val="8"/>
        </w:numPr>
        <w:spacing w:after="60"/>
      </w:pPr>
      <w:r>
        <w:rPr>
          <w:rFonts w:ascii="Arial" w:cs="Arial" w:eastAsia="Arial" w:hAnsi="Arial"/>
          <w:color w:val="333333"/>
          <w:sz w:val="22"/>
          <w:szCs w:val="22"/>
        </w:rPr>
        <w:t xml:space="preserve">I campi opzionali possono essere lasciati vuoti senza impedire il download.</w:t>
      </w:r>
    </w:p>
    <w:p>
      <w:pPr>
        <w:pStyle w:val="Heading2"/>
        <w:spacing w:before="240" w:after="120"/>
      </w:pPr>
      <w:r>
        <w:rPr>
          <w:rFonts w:ascii="Arial" w:cs="Arial" w:eastAsia="Arial" w:hAnsi="Arial"/>
          <w:b/>
          <w:bCs/>
          <w:color w:val="1B4F72"/>
          <w:sz w:val="28"/>
          <w:szCs w:val="28"/>
        </w:rPr>
        <w:t xml:space="preserve">10.3 Persistenza dei Dati in Sessione</w:t>
      </w:r>
    </w:p>
    <w:p>
      <w:pPr>
        <w:pStyle w:val="ListParagraph"/>
        <w:numPr>
          <w:ilvl w:val="0"/>
          <w:numId w:val="9"/>
        </w:numPr>
        <w:spacing w:after="60"/>
      </w:pPr>
      <w:r>
        <w:rPr>
          <w:rFonts w:ascii="Arial" w:cs="Arial" w:eastAsia="Arial" w:hAnsi="Arial"/>
          <w:color w:val="333333"/>
          <w:sz w:val="22"/>
          <w:szCs w:val="22"/>
        </w:rPr>
        <w:t xml:space="preserve">I dati inseriti vengono salvati nello stato locale dell’applicazione (es. state management React/Vue).</w:t>
      </w:r>
    </w:p>
    <w:p>
      <w:pPr>
        <w:pStyle w:val="ListParagraph"/>
        <w:numPr>
          <w:ilvl w:val="0"/>
          <w:numId w:val="9"/>
        </w:numPr>
        <w:spacing w:after="60"/>
      </w:pPr>
      <w:r>
        <w:rPr>
          <w:rFonts w:ascii="Arial" w:cs="Arial" w:eastAsia="Arial" w:hAnsi="Arial"/>
          <w:color w:val="333333"/>
          <w:sz w:val="22"/>
          <w:szCs w:val="22"/>
        </w:rPr>
        <w:t xml:space="preserve">Cambiando documento nel menù a tendina, i dati precedentemente inseriti non vanno persi.</w:t>
      </w:r>
    </w:p>
    <w:p>
      <w:pPr>
        <w:pStyle w:val="ListParagraph"/>
        <w:numPr>
          <w:ilvl w:val="0"/>
          <w:numId w:val="9"/>
        </w:numPr>
        <w:spacing w:after="60"/>
      </w:pPr>
      <w:r>
        <w:rPr>
          <w:rFonts w:ascii="Arial" w:cs="Arial" w:eastAsia="Arial" w:hAnsi="Arial"/>
          <w:color w:val="333333"/>
          <w:sz w:val="22"/>
          <w:szCs w:val="22"/>
        </w:rPr>
        <w:t xml:space="preserve">Opzionalmente, i dati possono essere salvati nel localStorage del browser per resistere a un refresh accidentale della pagina.</w:t>
      </w:r>
    </w:p>
    <w:p>
      <w:pPr>
        <w:pStyle w:val="Heading1"/>
        <w:spacing w:before="360" w:after="120"/>
      </w:pPr>
      <w:r>
        <w:rPr>
          <w:rFonts w:ascii="Arial" w:cs="Arial" w:eastAsia="Arial" w:hAnsi="Arial"/>
          <w:b/>
          <w:bCs/>
          <w:color w:val="1B4F72"/>
          <w:sz w:val="32"/>
          <w:szCs w:val="32"/>
        </w:rPr>
        <w:t xml:space="preserve">11. Note Tecniche e Raccomandazioni Implementative</w:t>
      </w:r>
    </w:p>
    <w:p>
      <w:pPr>
        <w:spacing w:after="120"/>
        <w:jc w:val="both"/>
      </w:pPr>
      <w:r>
        <w:rPr>
          <w:rFonts w:ascii="Arial" w:cs="Arial" w:eastAsia="Arial" w:hAnsi="Arial"/>
          <w:b w:val="false"/>
          <w:bCs w:val="false"/>
          <w:i w:val="false"/>
          <w:iCs w:val="false"/>
          <w:color w:val="333333"/>
          <w:sz w:val="22"/>
          <w:szCs w:val="22"/>
        </w:rPr>
        <w:t xml:space="preserve">La generazione dei file .docx lato client può essere implementata utilizzando librerie JavaScript come docx (npm) per la creazione da template, oppure lato server con Python (python-docx) o Node.js. La scelta dipende dall’architettura dell’applicazione.</w:t>
      </w:r>
    </w:p>
    <w:p>
      <w:pPr>
        <w:spacing w:after="120"/>
        <w:jc w:val="both"/>
      </w:pPr>
      <w:r>
        <w:rPr>
          <w:rFonts w:ascii="Arial" w:cs="Arial" w:eastAsia="Arial" w:hAnsi="Arial"/>
          <w:b w:val="false"/>
          <w:bCs w:val="false"/>
          <w:i w:val="false"/>
          <w:iCs w:val="false"/>
          <w:color w:val="333333"/>
          <w:sz w:val="22"/>
          <w:szCs w:val="22"/>
        </w:rPr>
        <w:t xml:space="preserve">Si raccomanda di utilizzare template .docx predefiniti per ciascun documento, con segnaposto testualmente identificabili (es. {{OGGETTO}}, {{CIG}}, {{RUP}}) che verranno sostituiti a runtime con i valori inseriti dall’utente.</w:t>
      </w:r>
    </w:p>
    <w:p>
      <w:pPr>
        <w:spacing w:after="120"/>
        <w:jc w:val="both"/>
      </w:pPr>
      <w:r>
        <w:rPr>
          <w:rFonts w:ascii="Arial" w:cs="Arial" w:eastAsia="Arial" w:hAnsi="Arial"/>
          <w:b w:val="false"/>
          <w:bCs w:val="false"/>
          <w:i w:val="false"/>
          <w:iCs w:val="false"/>
          <w:color w:val="333333"/>
          <w:sz w:val="22"/>
          <w:szCs w:val="22"/>
        </w:rPr>
        <w:t xml:space="preserve">Per l’interfaccia utente, si suggerisce un framework reattivo (React, Vue, Angular) che semplifichi la gestione dello stato, la validazione dei form e le transizioni dinamiche tra le sezioni.</w:t>
      </w:r>
    </w:p>
    <w:p>
      <w:pPr>
        <w:spacing w:after="120"/>
        <w:jc w:val="both"/>
      </w:pPr>
      <w:r>
        <w:rPr>
          <w:rFonts w:ascii="Arial" w:cs="Arial" w:eastAsia="Arial" w:hAnsi="Arial"/>
          <w:b w:val="false"/>
          <w:bCs w:val="false"/>
          <w:i w:val="false"/>
          <w:iCs w:val="false"/>
          <w:color w:val="333333"/>
          <w:sz w:val="22"/>
          <w:szCs w:val="22"/>
        </w:rPr>
        <w:t xml:space="preserve">La pagina deve essere responsive e accessibile (WCAG 2.1 livello AA), con particolare attenzione alla navigabilità da tastiera e alla compatibilità con screen reader.</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7F8C8D"/>
        <w:sz w:val="16"/>
        <w:szCs w:val="16"/>
      </w:rPr>
      <w:t xml:space="preserve">Pagina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6" w:space="4"/>
      </w:pBdr>
      <w:jc w:val="left"/>
    </w:pPr>
    <w:r>
      <w:rPr>
        <w:rFonts w:ascii="Arial" w:cs="Arial" w:eastAsia="Arial" w:hAnsi="Arial"/>
        <w:b/>
        <w:bCs/>
        <w:color w:val="1B4F72"/>
        <w:sz w:val="18"/>
        <w:szCs w:val="18"/>
      </w:rPr>
      <w:t xml:space="preserve">Specifica Funzionale</w:t>
    </w:r>
    <w:r>
      <w:rPr>
        <w:rFonts w:ascii="Arial" w:cs="Arial" w:eastAsia="Arial" w:hAnsi="Arial"/>
        <w:color w:val="7F8C8D"/>
        <w:sz w:val="18"/>
        <w:szCs w:val="18"/>
      </w:rPr>
      <w:t xml:space="preserve">   |   Pagina Web Compilazione Documenti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3"/>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B4F72"/>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1B4F7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2026-02-19T16:22:03.221Z</dcterms:created>
  <dcterms:modified xsi:type="dcterms:W3CDTF">2026-02-19T16:22:03.222Z</dcterms:modified>
</cp:coreProperties>
</file>

<file path=docProps/custom.xml><?xml version="1.0" encoding="utf-8"?>
<Properties xmlns="http://schemas.openxmlformats.org/officeDocument/2006/custom-properties" xmlns:vt="http://schemas.openxmlformats.org/officeDocument/2006/docPropsVTypes"/>
</file>