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highlight w:val="yellow"/>
          <w:u w:val="single"/>
        </w:rPr>
      </w:pPr>
      <w:r w:rsidDel="00000000" w:rsidR="00000000" w:rsidRPr="00000000">
        <w:rPr>
          <w:rFonts w:ascii="Times New Roman" w:cs="Times New Roman" w:eastAsia="Times New Roman" w:hAnsi="Times New Roman"/>
          <w:b w:val="1"/>
          <w:bCs w:val="1"/>
          <w:highlight w:val="yellow"/>
          <w:u w:val="single"/>
          <w:rtl w:val="0"/>
        </w:rPr>
        <w:t xml:space="preserve">ABOUT US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highlight w:val="yellow"/>
          <w:u w:val="single"/>
        </w:rPr>
      </w:pPr>
      <w:r w:rsidDel="00000000" w:rsidR="00000000" w:rsidRPr="00000000">
        <w:rPr>
          <w:rFonts w:ascii="Times New Roman" w:cs="Times New Roman" w:eastAsia="Times New Roman" w:hAnsi="Times New Roman"/>
          <w:b w:val="1"/>
          <w:bCs w:val="1"/>
          <w:highlight w:val="yellow"/>
          <w:u w:val="single"/>
          <w:rtl w:val="0"/>
        </w:rPr>
        <w:t xml:space="preserve">(To be provided in the Home Page i.e., the very first page that opens up after one clicks the website link - with the institution’s photographs auto scrolling in a landscape manner behind the same)</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was established in the year 2016, under the aegis of KOVISE FOUNDATION to disseminate the required Research and Development of Conflict Resolutions thereby facilitating peace and economic balance with effective resolution of all categories of disputes in socio, economic and political arena worldwide administering Alternative Dispute Resolution (ADR) Mechanism with Institutional Framework along with long term capacity building programmes seeding globally.</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Kovise Foundation Conflict Resolution International (KFCRI) is a first of its kind institution providing in ADR Practice Accreditation in all aspects of ADR as well as maintains a functioning administrative centre to manage and empower a Dispute Resolution mechanism used by clients worldwide.</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become imminent that Conflict Resolution has to be facilitated by dialogue with long term focus by way of a good communication platform and acceptable dispute resolution mechanisms adopting global standards. The essentiality can be cornered down to basic research and promoting institutionalisation of ADR with State of Art infrastructure, tailor made rules, regulations and execution with diversified trained professionals.</w:t>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cater for such elite needs, KFCRI provides a domain for Arbitration, Conciliation, Mediation, Negotiation with a special focus on mobilising ADR practitioners and Tribunal Secretaries with world class training and accreditation acceptable in various jurisdictions worldwide. Apart from utilizing this member-based establishment, beneficiaries have the opportunity to benefit from the Tailor-made Rules after intensive research based on the scenario of modern economies all over the world. Thereby, KFCRI advances the development of ADR by fostering globally recognized standards, nurturing professional capacity, and reinforcing institutional credibility across jurisdictions.</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KFCRI is dedicated to serve as a platform to all the stakeholders of the economy to benefit from the ADR mechanism and to ensure that the intricacies of it is taught to all by conducting various awareness programmes, events and much more.</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920F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920F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920F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920F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920F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920F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920F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920F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920F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920F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920F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920F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920F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920F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920F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920F5"/>
    <w:rPr>
      <w:i w:val="1"/>
      <w:iCs w:val="1"/>
      <w:color w:val="404040" w:themeColor="text1" w:themeTint="0000BF"/>
    </w:rPr>
  </w:style>
  <w:style w:type="paragraph" w:styleId="ListParagraph">
    <w:name w:val="List Paragraph"/>
    <w:basedOn w:val="Normal"/>
    <w:uiPriority w:val="34"/>
    <w:qFormat w:val="1"/>
    <w:rsid w:val="009920F5"/>
    <w:pPr>
      <w:ind w:left="720"/>
      <w:contextualSpacing w:val="1"/>
    </w:pPr>
  </w:style>
  <w:style w:type="character" w:styleId="IntenseEmphasis">
    <w:name w:val="Intense Emphasis"/>
    <w:basedOn w:val="DefaultParagraphFont"/>
    <w:uiPriority w:val="21"/>
    <w:qFormat w:val="1"/>
    <w:rsid w:val="009920F5"/>
    <w:rPr>
      <w:i w:val="1"/>
      <w:iCs w:val="1"/>
      <w:color w:val="2f5496" w:themeColor="accent1" w:themeShade="0000BF"/>
    </w:rPr>
  </w:style>
  <w:style w:type="paragraph" w:styleId="IntenseQuote">
    <w:name w:val="Intense Quote"/>
    <w:basedOn w:val="Normal"/>
    <w:next w:val="Normal"/>
    <w:link w:val="IntenseQuoteChar"/>
    <w:uiPriority w:val="30"/>
    <w:qFormat w:val="1"/>
    <w:rsid w:val="009920F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920F5"/>
    <w:rPr>
      <w:i w:val="1"/>
      <w:iCs w:val="1"/>
      <w:color w:val="2f5496" w:themeColor="accent1" w:themeShade="0000BF"/>
    </w:rPr>
  </w:style>
  <w:style w:type="character" w:styleId="IntenseReference">
    <w:name w:val="Intense Reference"/>
    <w:basedOn w:val="DefaultParagraphFont"/>
    <w:uiPriority w:val="32"/>
    <w:qFormat w:val="1"/>
    <w:rsid w:val="009920F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7nkjzCjAQGVEJ2iJ7i/f+EWlg==">CgMxLjA4AHIhMUo5dHBtYldGSkJiMEw0R2JKMWhDMkhXN25xLTJaT2Y3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2026-03-12T06:00:00Z</dcterms:created>
  <dc:creator>DEVADATHAN V</dc:creator>
</cp:coreProperties>
</file>