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proofErr w:type="gramStart"/>
      <w:r w:rsidR="00293159">
        <w:rPr>
          <w:rFonts w:hint="eastAsia"/>
          <w:b/>
        </w:rPr>
        <w:t>定时</w:t>
      </w:r>
      <w:r w:rsidRPr="00043EDA">
        <w:rPr>
          <w:rFonts w:hint="eastAsia"/>
          <w:b/>
        </w:rPr>
        <w:t>弹带的</w:t>
      </w:r>
      <w:proofErr w:type="gramEnd"/>
      <w:r w:rsidRPr="00043EDA">
        <w:rPr>
          <w:rFonts w:hint="eastAsia"/>
          <w:b/>
        </w:rPr>
        <w:t>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w:t>
      </w:r>
      <w:proofErr w:type="gramStart"/>
      <w:r>
        <w:rPr>
          <w:rFonts w:hint="eastAsia"/>
        </w:rPr>
        <w:t>规划器</w:t>
      </w:r>
      <w:proofErr w:type="gramEnd"/>
      <w:r>
        <w:rPr>
          <w:rFonts w:hint="eastAsia"/>
        </w:rPr>
        <w:t>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w:t>
      </w:r>
      <w:proofErr w:type="gramStart"/>
      <w:r w:rsidR="00860F60">
        <w:rPr>
          <w:rFonts w:hint="eastAsia"/>
        </w:rPr>
        <w:t>规划器</w:t>
      </w:r>
      <w:proofErr w:type="gramEnd"/>
      <w:r w:rsidR="00860F60">
        <w:rPr>
          <w:rFonts w:hint="eastAsia"/>
        </w:rPr>
        <w:t>使用。其规划范围与机器人的感知范围一致，基于静态地图的远程路径规划则由另外的全局</w:t>
      </w:r>
      <w:proofErr w:type="gramStart"/>
      <w:r w:rsidR="00860F60">
        <w:rPr>
          <w:rFonts w:hint="eastAsia"/>
        </w:rPr>
        <w:t>规划器</w:t>
      </w:r>
      <w:proofErr w:type="gramEnd"/>
      <w:r w:rsidR="00860F60">
        <w:rPr>
          <w:rFonts w:hint="eastAsia"/>
        </w:rPr>
        <w:t>负责。现在弹带法已经实现为开源C++代码，并集成到ROS</w:t>
      </w:r>
      <w:sdt>
        <w:sdtPr>
          <w:rPr>
            <w:rFonts w:hint="eastAsia"/>
          </w:rPr>
          <w:id w:val="1502005156"/>
          <w:citation/>
        </w:sdt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w:t>
      </w:r>
      <w:proofErr w:type="gramStart"/>
      <w:r w:rsidR="00860F60">
        <w:rPr>
          <w:rFonts w:hint="eastAsia"/>
        </w:rPr>
        <w:t>栈</w:t>
      </w:r>
      <w:proofErr w:type="gramEnd"/>
      <w:r w:rsidR="00860F60">
        <w:rPr>
          <w:rFonts w:hint="eastAsia"/>
        </w:rPr>
        <w:t>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pPr>
    </w:p>
    <w:p w:rsidR="00CF5266" w:rsidRDefault="00014B14" w:rsidP="00CF5266">
      <w:pPr>
        <w:pStyle w:val="1"/>
        <w:ind w:left="0" w:firstLine="0"/>
      </w:pPr>
      <w:r>
        <w:rPr>
          <w:rFonts w:hint="eastAsia"/>
        </w:rPr>
        <w:t>理论背景</w:t>
      </w:r>
    </w:p>
    <w:p w:rsidR="00CF5266" w:rsidRDefault="00CF5266" w:rsidP="00CF5266">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proofErr w:type="gramStart"/>
      <w:r w:rsidR="00E30D6C">
        <w:rPr>
          <w:rFonts w:hint="eastAsia"/>
        </w:rPr>
        <w:t>车表现</w:t>
      </w:r>
      <w:proofErr w:type="gramEnd"/>
      <w:r w:rsidR="00E30D6C">
        <w:rPr>
          <w:rFonts w:hint="eastAsia"/>
        </w:rPr>
        <w:t>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C110BA">
        <w:rPr>
          <w:rFonts w:hint="eastAsia"/>
        </w:rPr>
        <w:t>表示</w:t>
      </w:r>
      <w:r w:rsidR="00215EAF">
        <w:rPr>
          <w:rFonts w:hint="eastAsia"/>
        </w:rPr>
        <w:t>车辆的</w:t>
      </w:r>
      <w:r w:rsidR="00C110BA">
        <w:rPr>
          <w:rFonts w:hint="eastAsia"/>
        </w:rPr>
        <w:t>方位</w:t>
      </w:r>
      <w:r w:rsidR="00215EAF">
        <w:rPr>
          <w:rFonts w:hint="eastAsia"/>
        </w:rPr>
        <w:t>。</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pPr>
          </w:p>
        </w:tc>
        <w:tc>
          <w:tcPr>
            <w:tcW w:w="257" w:type="pct"/>
            <w:vAlign w:val="center"/>
          </w:tcPr>
          <w:p w:rsidR="00B304C0" w:rsidRDefault="00B304C0" w:rsidP="00B304C0">
            <w:pPr>
              <w:ind w:firstLineChars="0" w:firstLine="0"/>
            </w:pPr>
            <w:r>
              <w:rPr>
                <w:rFonts w:hint="eastAsia"/>
              </w:rPr>
              <w:t xml:space="preserve"> </w:t>
            </w:r>
            <w:r>
              <w:t xml:space="preserve">  </w:t>
            </w:r>
          </w:p>
        </w:tc>
        <w:tc>
          <w:tcPr>
            <w:tcW w:w="3699" w:type="pct"/>
            <w:vAlign w:val="center"/>
          </w:tcPr>
          <w:p w:rsidR="00B304C0" w:rsidRDefault="0098686A" w:rsidP="00B304C0">
            <w:pPr>
              <w:ind w:firstLineChars="0" w:firstLine="0"/>
              <w:jc w:val="cente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pPr>
            <w:r>
              <w:rPr>
                <w:rFonts w:hint="eastAsia"/>
              </w:rPr>
              <w:t>(</w:t>
            </w:r>
            <w:r>
              <w:t>1)</w:t>
            </w:r>
          </w:p>
        </w:tc>
      </w:tr>
    </w:tbl>
    <w:p w:rsidR="005D3B1D" w:rsidRDefault="00C110BA" w:rsidP="00C110BA">
      <w:pPr>
        <w:ind w:firstLineChars="0" w:firstLine="0"/>
      </w:pPr>
      <m:oMath>
        <m:r>
          <w:rPr>
            <w:rFonts w:ascii="Cambria Math" w:hAnsi="Cambria Math" w:hint="eastAsia"/>
          </w:rPr>
          <m:t>t</m:t>
        </m:r>
      </m:oMath>
      <w:r>
        <w:rPr>
          <w:rFonts w:hint="eastAsia"/>
        </w:rPr>
        <w:t>时刻机器人的姿态</w:t>
      </w:r>
      <w:r w:rsidR="00174EF2">
        <w:rPr>
          <w:rFonts w:hint="eastAsia"/>
        </w:rPr>
        <w:t>用</w:t>
      </w:r>
      <m:oMath>
        <m:r>
          <w:rPr>
            <w:rFonts w:ascii="Cambria Math" w:hAnsi="Cambria Math" w:hint="eastAsia"/>
          </w:rPr>
          <m:t>s</m:t>
        </m:r>
        <m:r>
          <w:rPr>
            <w:rFonts w:ascii="Cambria Math" w:hAnsi="Cambria Math"/>
          </w:rPr>
          <m:t>(t)</m:t>
        </m:r>
      </m:oMath>
      <w:r w:rsidR="00174EF2">
        <w:rPr>
          <w:rFonts w:hint="eastAsia"/>
        </w:rPr>
        <w:t>表示，而</w:t>
      </w:r>
      <m:oMath>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,ϕ(t)]</m:t>
            </m:r>
          </m:e>
          <m:sup>
            <m:r>
              <w:rPr>
                <w:rFonts w:ascii="Cambria Math" w:hAnsi="Cambria Math"/>
              </w:rPr>
              <m:t>T</m:t>
            </m:r>
          </m:sup>
        </m:sSup>
      </m:oMath>
      <w:r w:rsidR="00174EF2">
        <w:rPr>
          <w:rFonts w:hint="eastAsia"/>
        </w:rPr>
        <w:t>定义了控制。</w:t>
      </w:r>
      <m:oMath>
        <m:sSub>
          <m:sSubPr>
            <m:ctrlPr>
              <w:rPr>
                <w:rFonts w:ascii="Cambria Math" w:hAnsi="Cambria Math"/>
              </w:rPr>
            </m:ctrlPr>
          </m:sSubPr>
          <m:e>
            <m:r>
              <m:rPr>
                <m:sty m:val="p"/>
              </m:rPr>
              <w:rPr>
                <w:rFonts w:ascii="Cambria Math" w:hAnsi="Cambria Math" w:hint="eastAsia"/>
              </w:rPr>
              <m:t>s</m:t>
            </m:r>
          </m:e>
          <m:sub>
            <m:r>
              <w:rPr>
                <w:rFonts w:ascii="Cambria Math" w:hAnsi="Cambria Math" w:hint="eastAsia"/>
              </w:rPr>
              <m:t>s</m:t>
            </m:r>
          </m:sub>
        </m:sSub>
      </m:oMath>
      <w:r w:rsidR="00174EF2">
        <w:rPr>
          <w:rFonts w:hint="eastAsia"/>
        </w:rPr>
        <w:t>表示</w:t>
      </w:r>
      <m:oMath>
        <m:r>
          <w:rPr>
            <w:rFonts w:ascii="Cambria Math" w:hAnsi="Cambria Math" w:hint="eastAsia"/>
          </w:rPr>
          <m:t>t=0</m:t>
        </m:r>
      </m:oMath>
      <w:r w:rsidR="00174EF2">
        <w:rPr>
          <w:rFonts w:hint="eastAsia"/>
        </w:rPr>
        <w:t>时刻的初始状态。</w:t>
      </w:r>
      <w:r w:rsidR="00F638F1">
        <w:rPr>
          <w:rFonts w:hint="eastAsia"/>
        </w:rPr>
        <w:t>我们假设机器人电机控制器精确地跟踪命令给出的转速和转角。注意，模型不考虑机器人受力、力矩和惯性的动力学。高速下实际可行的转弯半径条件可能比几何上的最小转弯半径差。动态模型只描述了速度和加速度的边界条件。</w:t>
      </w:r>
    </w:p>
    <w:p w:rsidR="00881037" w:rsidRDefault="00881037" w:rsidP="00C110BA">
      <w:pPr>
        <w:ind w:firstLineChars="0" w:firstLine="0"/>
        <w:rPr>
          <w:rFonts w:hint="eastAsia"/>
        </w:rPr>
      </w:pPr>
    </w:p>
    <w:p w:rsidR="00881037" w:rsidRDefault="00881037" w:rsidP="00881037">
      <w:pPr>
        <w:keepNext/>
        <w:ind w:firstLineChars="0" w:firstLine="0"/>
        <w:jc w:val="left"/>
      </w:pPr>
      <w:r w:rsidRPr="00881037">
        <w:drawing>
          <wp:inline distT="0" distB="0" distL="0" distR="0" wp14:anchorId="4FC5F4CD" wp14:editId="047233D8">
            <wp:extent cx="3187700" cy="1430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95"/>
                    <a:stretch/>
                  </pic:blipFill>
                  <pic:spPr bwMode="auto">
                    <a:xfrm>
                      <a:off x="0" y="0"/>
                      <a:ext cx="3187700" cy="1430655"/>
                    </a:xfrm>
                    <a:prstGeom prst="rect">
                      <a:avLst/>
                    </a:prstGeom>
                    <a:ln>
                      <a:noFill/>
                    </a:ln>
                    <a:extLst>
                      <a:ext uri="{53640926-AAD7-44D8-BBD7-CCE9431645EC}">
                        <a14:shadowObscured xmlns:a14="http://schemas.microsoft.com/office/drawing/2010/main"/>
                      </a:ext>
                    </a:extLst>
                  </pic:spPr>
                </pic:pic>
              </a:graphicData>
            </a:graphic>
          </wp:inline>
        </w:drawing>
      </w:r>
    </w:p>
    <w:p w:rsidR="00881037" w:rsidRDefault="00881037" w:rsidP="00881037">
      <w:pPr>
        <w:pStyle w:val="ac"/>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98686A" w:rsidRPr="0098686A" w:rsidRDefault="0098686A" w:rsidP="0098686A">
      <w:pPr>
        <w:ind w:firstLine="420"/>
        <w:rPr>
          <w:rFonts w:hint="eastAsia"/>
        </w:rPr>
      </w:pPr>
    </w:p>
    <w:p w:rsidR="008D4E2E" w:rsidRDefault="008D4E2E" w:rsidP="008D4E2E">
      <w:pPr>
        <w:ind w:firstLine="420"/>
      </w:pPr>
      <w:r>
        <w:rPr>
          <w:rFonts w:hint="eastAsia"/>
        </w:rPr>
        <w:t>通过一个（直接的）最优控制框架，最优控制输入序列</w:t>
      </w:r>
      <m:oMath>
        <m:sSup>
          <m:sSupPr>
            <m:ctrlPr>
              <w:rPr>
                <w:rFonts w:ascii="Cambria Math" w:hAnsi="Cambria Math"/>
              </w:rPr>
            </m:ctrlPr>
          </m:sSupPr>
          <m:e>
            <m:r>
              <m:rPr>
                <m:sty m:val="p"/>
              </m:rPr>
              <w:rPr>
                <w:rFonts w:ascii="Cambria Math" w:hAnsi="Cambria Math" w:hint="eastAsia"/>
              </w:rPr>
              <m:t>u</m:t>
            </m:r>
          </m:e>
          <m:sup>
            <m:r>
              <m:rPr>
                <m:sty m:val="p"/>
              </m:rPr>
              <w:rPr>
                <w:rFonts w:ascii="Cambria Math" w:hAnsi="Cambria Math"/>
              </w:rPr>
              <m:t>*</m:t>
            </m:r>
          </m:sup>
        </m:sSup>
        <m:r>
          <m:rPr>
            <m:sty m:val="p"/>
          </m:rPr>
          <w:rPr>
            <w:rFonts w:ascii="Cambria Math" w:hAnsi="Cambria Math"/>
          </w:rPr>
          <m:t>(t)</m:t>
        </m:r>
      </m:oMath>
      <w:r w:rsidR="002A737E">
        <w:rPr>
          <w:rFonts w:hint="eastAsia"/>
        </w:rPr>
        <w:t>在车辆运动过程中</w:t>
      </w:r>
      <w:r>
        <w:rPr>
          <w:rFonts w:hint="eastAsia"/>
        </w:rPr>
        <w:t>使</w:t>
      </w:r>
      <w:r w:rsidR="002A737E">
        <w:rPr>
          <w:rFonts w:hint="eastAsia"/>
        </w:rPr>
        <w:t>目标函数取得最小值。根据控制本身（序贯法）或根据配置和控制（同步法），底层优化问题都是离散化和最小化的。因为离散和稀疏结构的优化问题，虽然同步法会产生更大的解向量，但一般也能更好地收敛。</w:t>
      </w:r>
      <w:r w:rsidR="006D72F7">
        <w:rPr>
          <w:rFonts w:hint="eastAsia"/>
        </w:rPr>
        <w:t>由（1）的逆，控制输入量</w:t>
      </w:r>
      <m:oMath>
        <m:r>
          <w:rPr>
            <w:rFonts w:ascii="Cambria Math" w:hAnsi="Cambria Math" w:hint="eastAsia"/>
          </w:rPr>
          <m:t>u</m:t>
        </m:r>
        <m:r>
          <w:rPr>
            <w:rFonts w:ascii="Cambria Math" w:hAnsi="Cambria Math"/>
          </w:rPr>
          <m:t>(t)</m:t>
        </m:r>
      </m:oMath>
      <w:r w:rsidR="00525D5C">
        <w:rPr>
          <w:rFonts w:hint="eastAsia"/>
        </w:rPr>
        <w:t>可以直接从轨迹</w:t>
      </w:r>
      <m:oMath>
        <m:r>
          <w:rPr>
            <w:rFonts w:ascii="Cambria Math" w:hAnsi="Cambria Math"/>
          </w:rPr>
          <m:t>s(t)</m:t>
        </m:r>
      </m:oMath>
      <w:r w:rsidR="00525D5C">
        <w:rPr>
          <w:rFonts w:hint="eastAsia"/>
        </w:rPr>
        <w:t>对时间的导数推出：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525D5C" w:rsidTr="0098686A">
        <w:tc>
          <w:tcPr>
            <w:tcW w:w="522" w:type="pct"/>
            <w:vAlign w:val="center"/>
          </w:tcPr>
          <w:p w:rsidR="00525D5C" w:rsidRDefault="00525D5C" w:rsidP="0098686A">
            <w:pPr>
              <w:ind w:right="420" w:firstLineChars="0" w:firstLine="0"/>
            </w:pPr>
          </w:p>
        </w:tc>
        <w:tc>
          <w:tcPr>
            <w:tcW w:w="257" w:type="pct"/>
            <w:vAlign w:val="center"/>
          </w:tcPr>
          <w:p w:rsidR="00525D5C" w:rsidRDefault="00525D5C" w:rsidP="0098686A">
            <w:pPr>
              <w:ind w:firstLineChars="0" w:firstLine="0"/>
            </w:pPr>
            <w:r>
              <w:rPr>
                <w:rFonts w:hint="eastAsia"/>
              </w:rPr>
              <w:t xml:space="preserve"> </w:t>
            </w:r>
            <w:r>
              <w:t xml:space="preserve">  </w:t>
            </w:r>
          </w:p>
        </w:tc>
        <w:tc>
          <w:tcPr>
            <w:tcW w:w="3699" w:type="pct"/>
            <w:vAlign w:val="center"/>
          </w:tcPr>
          <w:p w:rsidR="00525D5C" w:rsidRDefault="00525D5C" w:rsidP="0098686A">
            <w:pPr>
              <w:ind w:firstLineChars="0" w:firstLine="0"/>
              <w:jc w:val="center"/>
            </w:pPr>
            <m:oMathPara>
              <m:oMath>
                <m:r>
                  <m:rPr>
                    <m:sty m:val="bi"/>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v(</m:t>
                          </m:r>
                          <m:r>
                            <w:rPr>
                              <w:rFonts w:ascii="Cambria Math" w:hAnsi="Cambria Math"/>
                            </w:rPr>
                            <m:t>t)</m:t>
                          </m:r>
                        </m:e>
                      </m:mr>
                      <m:mr>
                        <m:e>
                          <m:r>
                            <w:rPr>
                              <w:rFonts w:ascii="Cambria Math" w:hAnsi="Cambria Math"/>
                            </w:rPr>
                            <m:t>ϕ(t)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γ(∙)</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
                                <m:dPr>
                                  <m:ctrlPr>
                                    <w:rPr>
                                      <w:rFonts w:ascii="Cambria Math" w:hAnsi="Cambria Math"/>
                                      <w:i/>
                                    </w:rPr>
                                  </m:ctrlPr>
                                </m:dPr>
                                <m:e>
                                  <m:r>
                                    <w:rPr>
                                      <w:rFonts w:ascii="Cambria Math" w:hAnsi="Cambria Math"/>
                                    </w:rPr>
                                    <m:t>t</m:t>
                                  </m:r>
                                </m:e>
                              </m:d>
                            </m:e>
                          </m:rad>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(L</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(t)</m:t>
                              </m:r>
                              <m:acc>
                                <m:accPr>
                                  <m:chr m:val="̇"/>
                                  <m:ctrlPr>
                                    <w:rPr>
                                      <w:rFonts w:ascii="Cambria Math" w:hAnsi="Cambria Math"/>
                                      <w:i/>
                                    </w:rPr>
                                  </m:ctrlPr>
                                </m:accPr>
                                <m:e>
                                  <m:r>
                                    <w:rPr>
                                      <w:rFonts w:ascii="Cambria Math" w:hAnsi="Cambria Math"/>
                                    </w:rPr>
                                    <m:t>β</m:t>
                                  </m:r>
                                </m:e>
                              </m:acc>
                              <m:r>
                                <w:rPr>
                                  <w:rFonts w:ascii="Cambria Math" w:hAnsi="Cambria Math"/>
                                </w:rPr>
                                <m:t>(t))</m:t>
                              </m:r>
                            </m:e>
                          </m:func>
                        </m:e>
                      </m:mr>
                    </m:m>
                  </m:e>
                </m:d>
                <m:r>
                  <m:rPr>
                    <m:sty m:val="p"/>
                  </m:rPr>
                  <w:rPr>
                    <w:rFonts w:ascii="Cambria Math" w:hAnsi="Cambria Math"/>
                  </w:rPr>
                  <m:t>.</m:t>
                </m:r>
              </m:oMath>
            </m:oMathPara>
          </w:p>
        </w:tc>
        <w:tc>
          <w:tcPr>
            <w:tcW w:w="522" w:type="pct"/>
            <w:vAlign w:val="center"/>
          </w:tcPr>
          <w:p w:rsidR="00525D5C" w:rsidRDefault="00525D5C" w:rsidP="0098686A">
            <w:pPr>
              <w:ind w:firstLineChars="0" w:firstLine="0"/>
              <w:jc w:val="right"/>
            </w:pPr>
            <w:r>
              <w:rPr>
                <w:rFonts w:hint="eastAsia"/>
              </w:rPr>
              <w:t>(</w:t>
            </w:r>
            <w:r>
              <w:t>2)</w:t>
            </w:r>
          </w:p>
        </w:tc>
      </w:tr>
    </w:tbl>
    <w:p w:rsidR="00881037" w:rsidRPr="00881037" w:rsidRDefault="00882DEF" w:rsidP="00525D5C">
      <w:pPr>
        <w:ind w:firstLineChars="0" w:firstLine="0"/>
        <w:rPr>
          <w:rFonts w:hint="eastAsia"/>
        </w:rPr>
      </w:pPr>
      <w:r>
        <w:rPr>
          <w:rFonts w:hint="eastAsia"/>
        </w:rPr>
        <w:t>函数</w:t>
      </w:r>
      <m:oMath>
        <m:r>
          <w:rPr>
            <w:rFonts w:ascii="Cambria Math" w:hAnsi="Cambria Math"/>
          </w:rPr>
          <m:t>γ(∙)</m:t>
        </m:r>
      </m:oMath>
      <w:r>
        <w:rPr>
          <w:rFonts w:hint="eastAsia"/>
        </w:rPr>
        <w:t>约束了速度的方向，详见第II</w:t>
      </w:r>
      <w:r>
        <w:t>-B.1</w:t>
      </w:r>
      <w:r>
        <w:rPr>
          <w:rFonts w:hint="eastAsia"/>
        </w:rPr>
        <w:t>节。（2）中，在</w:t>
      </w:r>
      <m:oMath>
        <m:r>
          <w:rPr>
            <w:rFonts w:ascii="Cambria Math" w:hAnsi="Cambria Math" w:hint="eastAsia"/>
          </w:rPr>
          <m:t>v</m:t>
        </m:r>
        <m:d>
          <m:dPr>
            <m:ctrlPr>
              <w:rPr>
                <w:rFonts w:ascii="Cambria Math" w:hAnsi="Cambria Math"/>
                <w:i/>
              </w:rPr>
            </m:ctrlPr>
          </m:dPr>
          <m:e>
            <m:r>
              <w:rPr>
                <w:rFonts w:ascii="Cambria Math" w:hAnsi="Cambria Math" w:hint="eastAsia"/>
              </w:rPr>
              <m:t>t</m:t>
            </m:r>
          </m:e>
        </m:d>
        <m:r>
          <w:rPr>
            <w:rFonts w:ascii="Cambria Math" w:hAnsi="Cambria Math" w:hint="eastAsia"/>
          </w:rPr>
          <m:t>=0</m:t>
        </m:r>
      </m:oMath>
      <w:r>
        <w:rPr>
          <w:rFonts w:hint="eastAsia"/>
        </w:rPr>
        <w:t>时，</w:t>
      </w:r>
      <m:oMath>
        <m:r>
          <w:rPr>
            <w:rFonts w:ascii="Cambria Math" w:hAnsi="Cambria Math"/>
          </w:rPr>
          <m:t>ϕ(t)</m:t>
        </m:r>
      </m:oMath>
      <w:r>
        <w:rPr>
          <w:rFonts w:hint="eastAsia"/>
        </w:rPr>
        <w:t>表示的是</w:t>
      </w:r>
      <w:r w:rsidR="00E10937">
        <w:rPr>
          <w:rFonts w:hint="eastAsia"/>
        </w:rPr>
        <w:t>最后一个测得的转向角或者一个常数参考值。</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10937">
        <w:rPr>
          <w:rFonts w:hint="eastAsia"/>
        </w:rPr>
        <w:t>的闭式</w:t>
      </w:r>
      <w:proofErr w:type="gramStart"/>
      <w:r w:rsidR="00E10937">
        <w:rPr>
          <w:rFonts w:hint="eastAsia"/>
        </w:rPr>
        <w:t>解表示</w:t>
      </w:r>
      <w:proofErr w:type="gramEnd"/>
      <w:r w:rsidR="00E10937">
        <w:rPr>
          <w:rFonts w:hint="eastAsia"/>
        </w:rPr>
        <w:t>只约束机器人结构的优化问题。这样能减少解向量的维数，同时保持原同步公式的稀疏结构。</w:t>
      </w:r>
      <w:r w:rsidR="00E34C87">
        <w:rPr>
          <w:rFonts w:hint="eastAsia"/>
        </w:rPr>
        <w:t>消去</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34C87">
        <w:rPr>
          <w:rFonts w:hint="eastAsia"/>
        </w:rPr>
        <w:t>之后，对于</w:t>
      </w:r>
      <w:r w:rsidR="00E10937" w:rsidRPr="00E34C87">
        <w:rPr>
          <w:rFonts w:hint="eastAsia"/>
        </w:rPr>
        <w:t>（1）中描述的类车机器人运动学</w:t>
      </w:r>
      <w:r w:rsidR="00E34C87">
        <w:rPr>
          <w:rFonts w:hint="eastAsia"/>
        </w:rPr>
        <w:t>，相邻状态之间的关系是纯几何的</w:t>
      </w:r>
      <w:r w:rsidR="00A028DE" w:rsidRPr="00E34C87">
        <w:rPr>
          <w:rFonts w:hint="eastAsia"/>
        </w:rPr>
        <w:t>。</w:t>
      </w:r>
    </w:p>
    <w:p w:rsidR="0026202A" w:rsidRDefault="0026202A" w:rsidP="0026202A">
      <w:pPr>
        <w:ind w:firstLine="420"/>
      </w:pPr>
      <w:r>
        <w:rPr>
          <w:rFonts w:hint="eastAsia"/>
        </w:rPr>
        <w:t>根据（1），</w:t>
      </w:r>
      <w:r w:rsidR="001D1D03">
        <w:rPr>
          <w:rFonts w:hint="eastAsia"/>
        </w:rPr>
        <w:t>在</w:t>
      </w:r>
      <m:oMath>
        <m:acc>
          <m:accPr>
            <m:chr m:val="̇"/>
            <m:ctrlPr>
              <w:rPr>
                <w:rFonts w:ascii="Cambria Math" w:hAnsi="Cambria Math"/>
              </w:rPr>
            </m:ctrlPr>
          </m:accPr>
          <m:e>
            <m:r>
              <w:rPr>
                <w:rFonts w:ascii="Cambria Math" w:hAnsi="Cambria Math"/>
              </w:rPr>
              <m:t>β</m:t>
            </m:r>
          </m:e>
        </m:acc>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也就是</w:t>
      </w:r>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的条件下，机器人进行直线运动。对与常数转向角</w:t>
      </w:r>
      <m:oMath>
        <m:r>
          <w:rPr>
            <w:rFonts w:ascii="Cambria Math" w:hAnsi="Cambria Math"/>
          </w:rPr>
          <m:t>ϕ</m:t>
        </m:r>
      </m:oMath>
      <w:r w:rsidR="001D1D03">
        <w:rPr>
          <w:rFonts w:hint="eastAsia"/>
        </w:rPr>
        <w:t>机器人沿半径为</w:t>
      </w:r>
      <m:oMath>
        <m:r>
          <w:rPr>
            <w:rFonts w:ascii="Cambria Math" w:hAnsi="Cambria Math"/>
          </w:rPr>
          <m:t>ρ</m:t>
        </m:r>
        <m:r>
          <w:rPr>
            <w:rFonts w:ascii="Cambria Math" w:hAnsi="Cambria Math" w:hint="eastAsia"/>
          </w:rPr>
          <m:t>=L/</m:t>
        </m:r>
        <m:func>
          <m:funcPr>
            <m:ctrlPr>
              <w:rPr>
                <w:rFonts w:ascii="Cambria Math" w:hAnsi="Cambria Math"/>
                <w:i/>
              </w:rPr>
            </m:ctrlPr>
          </m:funcPr>
          <m:fName>
            <m:r>
              <w:rPr>
                <w:rFonts w:ascii="Cambria Math" w:hAnsi="Cambria Math"/>
              </w:rPr>
              <m:t>tan</m:t>
            </m:r>
          </m:fName>
          <m:e>
            <m:r>
              <w:rPr>
                <w:rFonts w:ascii="Cambria Math" w:hAnsi="Cambria Math"/>
              </w:rPr>
              <m:t>(ϕ)</m:t>
            </m:r>
          </m:e>
        </m:func>
      </m:oMath>
      <w:r w:rsidR="001D1D03">
        <w:rPr>
          <w:rFonts w:hint="eastAsia"/>
        </w:rPr>
        <w:t>的圆轨迹运动。最大的转向角</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1D1D03">
        <w:rPr>
          <w:rFonts w:hint="eastAsia"/>
        </w:rPr>
        <w:t>对应着最小的转弯半径</w:t>
      </w:r>
      <m:oMath>
        <m:sSub>
          <m:sSubPr>
            <m:ctrlPr>
              <w:rPr>
                <w:rFonts w:ascii="Cambria Math" w:hAnsi="Cambria Math"/>
              </w:rPr>
            </m:ctrlPr>
          </m:sSubPr>
          <m:e>
            <m:r>
              <w:rPr>
                <w:rFonts w:ascii="Cambria Math" w:hAnsi="Cambria Math"/>
              </w:rPr>
              <m:t>ρ</m:t>
            </m:r>
          </m:e>
          <m:sub>
            <m:r>
              <w:rPr>
                <w:rFonts w:ascii="Cambria Math" w:hAnsi="Cambria Math" w:hint="eastAsia"/>
              </w:rPr>
              <m:t>min</m:t>
            </m:r>
          </m:sub>
        </m:sSub>
      </m:oMath>
      <w:r w:rsidR="001D1D03">
        <w:rPr>
          <w:rFonts w:hint="eastAsia"/>
        </w:rPr>
        <w:t>。令</w:t>
      </w:r>
      <m:oMath>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sub>
            <m:r>
              <w:rPr>
                <w:rFonts w:ascii="Cambria Math" w:hAnsi="Cambria Math"/>
              </w:rPr>
              <m:t>k=1,2,…,n</m:t>
            </m:r>
          </m:sub>
        </m:sSub>
      </m:oMath>
      <w:r w:rsidR="001D1D03">
        <w:rPr>
          <w:rFonts w:hint="eastAsia"/>
        </w:rPr>
        <w:t>表示向</w:t>
      </w:r>
      <m:oMath>
        <m:r>
          <w:rPr>
            <w:rFonts w:ascii="Cambria Math" w:hAnsi="Cambria Math" w:hint="eastAsia"/>
          </w:rPr>
          <m:t>s</m:t>
        </m:r>
        <m:r>
          <w:rPr>
            <w:rFonts w:ascii="Cambria Math" w:hAnsi="Cambria Math"/>
          </w:rPr>
          <m:t>(t)</m:t>
        </m:r>
      </m:oMath>
      <w:r w:rsidR="001D1D03">
        <w:rPr>
          <w:rFonts w:hint="eastAsia"/>
        </w:rPr>
        <w:t>带入一个</w:t>
      </w:r>
      <w:proofErr w:type="gramStart"/>
      <w:r w:rsidR="001D1D03">
        <w:rPr>
          <w:rFonts w:hint="eastAsia"/>
        </w:rPr>
        <w:t>常控制</w:t>
      </w:r>
      <w:proofErr w:type="gramEnd"/>
      <w:r w:rsidR="001D1D03">
        <w:rPr>
          <w:rFonts w:hint="eastAsia"/>
        </w:rPr>
        <w:t>量</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k</m:t>
            </m:r>
          </m:sub>
        </m:sSub>
      </m:oMath>
      <w:r w:rsidR="009E7557">
        <w:rPr>
          <w:rFonts w:hint="eastAsia"/>
        </w:rPr>
        <w:t>并在一对连续时间点k中</w:t>
      </w:r>
      <w:r w:rsidR="001D1D03">
        <w:rPr>
          <w:rFonts w:hint="eastAsia"/>
        </w:rPr>
        <w:t>采样得到的离散序列</w:t>
      </w:r>
      <w:r w:rsidR="009E7557">
        <w:rPr>
          <w:rFonts w:hint="eastAsia"/>
        </w:rPr>
        <w:t>。</w:t>
      </w:r>
    </w:p>
    <w:p w:rsidR="00A679C0" w:rsidRDefault="009E7557" w:rsidP="00A679C0">
      <w:pPr>
        <w:ind w:firstLine="420"/>
      </w:pPr>
      <w:r>
        <w:rPr>
          <w:rFonts w:hint="eastAsia"/>
        </w:rPr>
        <w:t>直线运动和圆周运动需要两个连续的方位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Pr>
          <w:rFonts w:hint="eastAsia"/>
        </w:rPr>
        <w:t>来确定。令</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Pr>
          <w:rFonts w:hint="eastAsia"/>
        </w:rPr>
        <w:t>表示</w:t>
      </w:r>
      <m:oMath>
        <m:r>
          <w:rPr>
            <w:rFonts w:ascii="Cambria Math" w:hAnsi="Cambria Math" w:hint="eastAsia"/>
          </w:rPr>
          <m:t>k</m:t>
        </m:r>
      </m:oMath>
      <w:r>
        <w:rPr>
          <w:rFonts w:hint="eastAsia"/>
        </w:rPr>
        <w:t>时刻机器人</w:t>
      </w:r>
      <w:r w:rsidR="00A679C0">
        <w:rPr>
          <w:rFonts w:hint="eastAsia"/>
        </w:rPr>
        <w:t>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与</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e>
            </m:d>
          </m:e>
          <m:sup>
            <m:r>
              <w:rPr>
                <w:rFonts w:ascii="Cambria Math" w:hAnsi="Cambria Math" w:hint="eastAsia"/>
              </w:rPr>
              <m:t>T</m:t>
            </m:r>
          </m:sup>
        </m:sSup>
      </m:oMath>
      <w:r>
        <w:rPr>
          <w:rFonts w:hint="eastAsia"/>
        </w:rPr>
        <w:t>的夹角</w:t>
      </w:r>
      <w:r w:rsidR="00A679C0">
        <w:rPr>
          <w:rFonts w:hint="eastAsia"/>
        </w:rPr>
        <w:t>（如图1b所示）</w:t>
      </w:r>
      <w:r>
        <w:rPr>
          <w:rFonts w:hint="eastAsia"/>
        </w:rPr>
        <w:t>。</w:t>
      </w:r>
      <w:r w:rsidR="00A679C0">
        <w:rPr>
          <w:rFonts w:hint="eastAsia"/>
        </w:rPr>
        <w:t>类似地，</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表示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A679C0">
        <w:rPr>
          <w:rFonts w:hint="eastAsia"/>
        </w:rPr>
        <w:t>与</w:t>
      </w:r>
      <m:oMath>
        <m:r>
          <w:rPr>
            <w:rFonts w:ascii="Cambria Math" w:hAnsi="Cambria Math" w:hint="eastAsia"/>
          </w:rPr>
          <m:t>k+</m:t>
        </m:r>
        <m:r>
          <w:rPr>
            <w:rFonts w:ascii="Cambria Math" w:hAnsi="Cambria Math"/>
          </w:rPr>
          <m:t>1</m:t>
        </m:r>
      </m:oMath>
      <w:r w:rsidR="00A679C0">
        <w:rPr>
          <w:rFonts w:hint="eastAsia"/>
        </w:rPr>
        <w:t>时刻的方位</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A679C0">
        <w:rPr>
          <w:rFonts w:hint="eastAsia"/>
        </w:rPr>
        <w:t>的夹角。当且仅当</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sidR="00A679C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相等时，存在一条公共弧：</w:t>
      </w:r>
    </w:p>
    <w:p w:rsidR="00881037" w:rsidRDefault="00881037" w:rsidP="00A679C0">
      <w:pPr>
        <w:ind w:firstLine="420"/>
      </w:pPr>
    </w:p>
    <w:p w:rsidR="00881037" w:rsidRDefault="00881037" w:rsidP="00A679C0">
      <w:pPr>
        <w:ind w:firstLine="420"/>
        <w:rPr>
          <w:rFonts w:hint="eastAsia"/>
        </w:rPr>
      </w:pPr>
    </w:p>
    <w:p w:rsidR="00A679C0" w:rsidRPr="00A679C0" w:rsidRDefault="0098686A" w:rsidP="004B0041">
      <w:pPr>
        <w:ind w:firstLine="420"/>
        <w:jc w:val="right"/>
      </w:pPr>
      <m:oMath>
        <m:sSub>
          <m:sSubPr>
            <m:ctrlPr>
              <w:rPr>
                <w:rFonts w:ascii="Cambria Math" w:hAnsi="Cambria Math"/>
              </w:rPr>
            </m:ctrlPr>
          </m:sSubPr>
          <m:e>
            <m:r>
              <w:rPr>
                <w:rFonts w:ascii="Cambria Math" w:hAnsi="Cambria Math" w:hint="eastAsia"/>
              </w:rPr>
              <m:t>v</m:t>
            </m:r>
          </m:e>
          <m:sub>
            <m:r>
              <w:rPr>
                <w:rFonts w:ascii="Cambria Math" w:hAnsi="Cambria Math"/>
              </w:rPr>
              <m:t>k,k</m:t>
            </m:r>
          </m:sub>
        </m:sSub>
        <m: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4B0041">
        <w:rPr>
          <w:rFonts w:hint="eastAsia"/>
        </w:rPr>
        <w:t xml:space="preserve"> </w:t>
      </w:r>
      <w:r w:rsidR="004B0041">
        <w:t xml:space="preserve">                       </w:t>
      </w:r>
      <w:r w:rsidR="004B0041">
        <w:rPr>
          <w:rFonts w:hint="eastAsia"/>
        </w:rPr>
        <w:t>(</w:t>
      </w:r>
      <w:r w:rsidR="004B0041">
        <w:t>3)</w:t>
      </w:r>
    </w:p>
    <w:p w:rsidR="00A679C0" w:rsidRDefault="0098686A" w:rsidP="00E34C87">
      <w:pPr>
        <w:ind w:firstLine="420"/>
        <w:jc w:val="right"/>
      </w:pP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r>
                        <w:rPr>
                          <w:rFonts w:ascii="Cambria Math" w:hAnsi="Cambria Math"/>
                        </w:rPr>
                        <m:t>0</m:t>
                      </m:r>
                    </m:e>
                  </m:mr>
                </m:m>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w:rPr>
            <w:rFonts w:ascii="Cambria Math" w:hAnsi="Cambria Math"/>
          </w:rPr>
          <m:t>=0</m:t>
        </m:r>
      </m:oMath>
      <w:r w:rsidR="004B0041">
        <w:rPr>
          <w:rFonts w:hint="eastAsia"/>
        </w:rPr>
        <w:t xml:space="preserve"> </w:t>
      </w:r>
      <w:r w:rsidR="004B0041">
        <w:t xml:space="preserve">        </w:t>
      </w:r>
      <w:r w:rsidR="004B0041">
        <w:rPr>
          <w:rFonts w:hint="eastAsia"/>
        </w:rPr>
        <w:t>(</w:t>
      </w:r>
      <w:r w:rsidR="004B0041">
        <w:t>4)</w:t>
      </w:r>
    </w:p>
    <w:p w:rsidR="00D749A9" w:rsidRDefault="00E34C87" w:rsidP="00E34C87">
      <w:pPr>
        <w:ind w:firstLineChars="0" w:firstLine="0"/>
      </w:pPr>
      <w:r>
        <w:rPr>
          <w:rFonts w:hint="eastAsia"/>
        </w:rPr>
        <w:t>约束（4</w:t>
      </w:r>
      <w:r>
        <w:t>）</w:t>
      </w:r>
      <w:r>
        <w:rPr>
          <w:rFonts w:hint="eastAsia"/>
        </w:rPr>
        <w:t>在机器人原地旋转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m:rPr>
            <m:sty m:val="p"/>
          </m:rPr>
          <w:rPr>
            <w:rFonts w:ascii="Cambria Math" w:hAnsi="Cambria Math"/>
          </w:rPr>
          <m:t>=0)</m:t>
        </m:r>
      </m:oMath>
      <w:r>
        <w:rPr>
          <w:rFonts w:hint="eastAsia"/>
        </w:rPr>
        <w:t>时有效。</w:t>
      </w:r>
      <w:r w:rsidR="004F7FC6">
        <w:rPr>
          <w:rFonts w:hint="eastAsia"/>
        </w:rPr>
        <w:t>一个辅助条件是最小转弯半径</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4F7FC6">
        <w:rPr>
          <w:rFonts w:hint="eastAsia"/>
        </w:rPr>
        <w:t>。如图1b，弧长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4F7FC6">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4F7FC6">
        <w:rPr>
          <w:rFonts w:hint="eastAsia"/>
        </w:rPr>
        <w:t>为转弯半径。对于非全向机器人，角度</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4F7FC6">
        <w:rPr>
          <w:rFonts w:hint="eastAsia"/>
        </w:rPr>
        <w:t>等于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4F7FC6">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4F7FC6">
        <w:rPr>
          <w:rFonts w:hint="eastAsia"/>
        </w:rPr>
        <w:t>机器人方向的变化量，即</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k+1</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β</m:t>
            </m:r>
          </m:e>
          <m:sub>
            <m:r>
              <w:rPr>
                <w:rFonts w:ascii="Cambria Math" w:hAnsi="Cambria Math" w:hint="eastAsia"/>
              </w:rPr>
              <m:t>k</m:t>
            </m:r>
          </m:sub>
        </m:sSub>
      </m:oMath>
      <w:r w:rsidR="004F7FC6">
        <w:rPr>
          <w:rFonts w:hint="eastAsia"/>
        </w:rPr>
        <w:t>。方向角的变化量应该映射到区间</w:t>
      </w:r>
      <m:oMath>
        <m:r>
          <m:rPr>
            <m:sty m:val="p"/>
          </m:rPr>
          <w:rPr>
            <w:rFonts w:ascii="Cambria Math" w:hAnsi="Cambria Math"/>
          </w:rPr>
          <m:t>(-π,π]</m:t>
        </m:r>
      </m:oMath>
      <w:r w:rsidR="00D749A9">
        <w:rPr>
          <w:rFonts w:hint="eastAsia"/>
        </w:rPr>
        <w:t>。转弯半径</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D749A9">
        <w:rPr>
          <w:rFonts w:hint="eastAsia"/>
        </w:rPr>
        <w:t>可以用弧上的三角函数表示为：</w:t>
      </w:r>
    </w:p>
    <w:p w:rsidR="00E34C87" w:rsidRDefault="00D749A9" w:rsidP="00D749A9">
      <w:pPr>
        <w:ind w:firstLineChars="0" w:firstLine="0"/>
        <w:jc w:val="right"/>
        <w:rPr>
          <w:szCs w:val="21"/>
        </w:rPr>
      </w:pPr>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k</m:t>
            </m:r>
          </m:sub>
        </m:sSub>
        <m:r>
          <m:rPr>
            <m:sty m:val="p"/>
          </m:rPr>
          <w:rPr>
            <w:rFonts w:ascii="Cambria Math" w:hAnsi="Cambria Math" w:hint="eastAsia"/>
            <w:szCs w:val="21"/>
          </w:rPr>
          <m:t>=</m:t>
        </m:r>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2</m:t>
                </m:r>
                <m:r>
                  <m:rPr>
                    <m:sty m:val="p"/>
                  </m:rPr>
                  <w:rPr>
                    <w:rFonts w:ascii="Cambria Math" w:hAnsi="Cambria Math"/>
                    <w:szCs w:val="21"/>
                  </w:rPr>
                  <m:t>sin⁡</m:t>
                </m:r>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num>
                  <m:den>
                    <m:r>
                      <w:rPr>
                        <w:rFonts w:ascii="Cambria Math" w:hAnsi="Cambria Math"/>
                        <w:szCs w:val="21"/>
                      </w:rPr>
                      <m:t>2</m:t>
                    </m:r>
                  </m:den>
                </m:f>
                <m:r>
                  <w:rPr>
                    <w:rFonts w:ascii="Cambria Math" w:hAnsi="Cambria Math"/>
                    <w:szCs w:val="21"/>
                  </w:rPr>
                  <m:t>)</m:t>
                </m:r>
              </m:e>
            </m:d>
          </m:den>
        </m:f>
        <m:m>
          <m:mPr>
            <m:mcs>
              <m:mc>
                <m:mcPr>
                  <m:count m:val="1"/>
                  <m:mcJc m:val="center"/>
                </m:mcPr>
              </m:mc>
            </m:mcs>
            <m:ctrlPr>
              <w:rPr>
                <w:rFonts w:ascii="Cambria Math" w:hAnsi="Cambria Math"/>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≪1</m:t>
              </m:r>
            </m:e>
          </m:mr>
          <m:mr>
            <m:e>
              <m:r>
                <w:rPr>
                  <w:rFonts w:ascii="Cambria Math" w:hAnsi="Cambria Math"/>
                  <w:szCs w:val="21"/>
                </w:rPr>
                <m:t>≈</m:t>
              </m:r>
            </m:e>
          </m:mr>
        </m:m>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e>
            </m:d>
          </m:den>
        </m:f>
      </m:oMath>
      <w:r>
        <w:rPr>
          <w:rFonts w:hint="eastAsia"/>
          <w:szCs w:val="21"/>
        </w:rPr>
        <w:t xml:space="preserve"> </w:t>
      </w:r>
      <w:r>
        <w:rPr>
          <w:szCs w:val="21"/>
        </w:rPr>
        <w:t xml:space="preserve">       </w:t>
      </w:r>
      <w:r>
        <w:rPr>
          <w:rFonts w:hint="eastAsia"/>
          <w:szCs w:val="21"/>
        </w:rPr>
        <w:t>（5）</w:t>
      </w:r>
    </w:p>
    <w:p w:rsidR="00D05B54" w:rsidRDefault="00D05B54" w:rsidP="00881037">
      <w:pPr>
        <w:ind w:firstLineChars="0" w:firstLine="0"/>
      </w:pPr>
      <w:r>
        <w:rPr>
          <w:rFonts w:hint="eastAsia"/>
        </w:rPr>
        <w:t>机器人的运动必须服从（4</w:t>
      </w:r>
      <w:r>
        <w:t>）</w:t>
      </w:r>
      <w:r>
        <w:rPr>
          <w:rFonts w:hint="eastAsia"/>
        </w:rPr>
        <w:t>和</w:t>
      </w:r>
      <m:oMath>
        <m:sSub>
          <m:sSubPr>
            <m:ctrlPr>
              <w:rPr>
                <w:rFonts w:ascii="Cambria Math" w:hAnsi="Cambria Math"/>
              </w:rPr>
            </m:ctrlPr>
          </m:sSubPr>
          <m:e>
            <m:r>
              <w:rPr>
                <w:rFonts w:ascii="Cambria Math" w:hAnsi="Cambria Math"/>
              </w:rPr>
              <m:t>ρ</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min</m:t>
            </m:r>
          </m:sub>
        </m:sSub>
      </m:oMath>
      <w:r w:rsidR="00C32FFE">
        <w:rPr>
          <w:rFonts w:hint="eastAsia"/>
        </w:rPr>
        <w:t>。</w:t>
      </w:r>
    </w:p>
    <w:p w:rsidR="008638C2" w:rsidRDefault="008638C2" w:rsidP="00881037">
      <w:pPr>
        <w:ind w:firstLineChars="0" w:firstLine="0"/>
        <w:rPr>
          <w:rFonts w:hint="eastAsia"/>
        </w:rPr>
      </w:pPr>
    </w:p>
    <w:p w:rsidR="008638C2" w:rsidRDefault="008638C2" w:rsidP="008638C2">
      <w:pPr>
        <w:pStyle w:val="2"/>
      </w:pPr>
      <w:r>
        <w:rPr>
          <w:rFonts w:hint="eastAsia"/>
        </w:rPr>
        <w:t>定时弹带法优化问题</w:t>
      </w:r>
    </w:p>
    <w:p w:rsidR="0061707F" w:rsidRDefault="008638C2" w:rsidP="00CC6042">
      <w:pPr>
        <w:ind w:firstLine="420"/>
      </w:pPr>
      <w:r>
        <w:rPr>
          <w:rFonts w:hint="eastAsia"/>
        </w:rPr>
        <w:t>本节介绍</w:t>
      </w:r>
      <w:proofErr w:type="gramStart"/>
      <w:r w:rsidR="0098686A">
        <w:rPr>
          <w:rFonts w:hint="eastAsia"/>
        </w:rPr>
        <w:t>定时弹带优化法</w:t>
      </w:r>
      <w:proofErr w:type="gramEnd"/>
      <w:r w:rsidR="0098686A">
        <w:rPr>
          <w:rFonts w:hint="eastAsia"/>
        </w:rPr>
        <w:t>。其总的目标是控制类车机器人在最短时间内从起始点</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sidR="0098686A">
        <w:rPr>
          <w:rFonts w:hint="eastAsia"/>
        </w:rPr>
        <w:t>运动到目标点</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98686A">
        <w:rPr>
          <w:rFonts w:hint="eastAsia"/>
        </w:rPr>
        <w:t>。</w:t>
      </w:r>
      <w:r w:rsidR="0098686A" w:rsidRPr="0098686A">
        <w:rPr>
          <w:rFonts w:hint="eastAsia"/>
          <w:u w:val="single"/>
        </w:rPr>
        <w:t>其算法本质是II</w:t>
      </w:r>
      <w:r w:rsidR="0098686A" w:rsidRPr="0098686A">
        <w:rPr>
          <w:u w:val="single"/>
        </w:rPr>
        <w:t>-A</w:t>
      </w:r>
      <w:r w:rsidR="0098686A" w:rsidRPr="0098686A">
        <w:rPr>
          <w:rFonts w:hint="eastAsia"/>
          <w:u w:val="single"/>
        </w:rPr>
        <w:t>节阐述的n项的离散机器人方位序列组成的有限维参数向量。</w:t>
      </w:r>
      <w:r w:rsidR="0098686A">
        <w:rPr>
          <w:rFonts w:hint="eastAsia"/>
        </w:rPr>
        <w:t>定时弹带法</w:t>
      </w:r>
      <w:r w:rsidR="008652F2">
        <w:rPr>
          <w:rFonts w:hint="eastAsia"/>
        </w:rPr>
        <w:t>将时间信息直接整合到优化问题中，从而在动态动力学约束下实现运行时间的最小化。令</w:t>
      </w:r>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e>
            </m:d>
          </m:e>
          <m:sub>
            <m:r>
              <m:rPr>
                <m:sty m:val="p"/>
              </m:rPr>
              <w:rPr>
                <w:rFonts w:ascii="Cambria Math" w:hAnsi="Cambria Math"/>
              </w:rPr>
              <m:t>k=1,2,…,n-1</m:t>
            </m:r>
          </m:sub>
        </m:sSub>
      </m:oMath>
      <w:r w:rsidR="008652F2">
        <w:rPr>
          <w:rFonts w:hint="eastAsia"/>
        </w:rPr>
        <w:t>表示严格递增的时间间隔</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8652F2">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oMath>
      <w:r w:rsidR="008652F2">
        <w:rPr>
          <w:rFonts w:hint="eastAsia"/>
        </w:rPr>
        <w:t>表示从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652F2">
        <w:rPr>
          <w:rFonts w:hint="eastAsia"/>
        </w:rPr>
        <w:t>运动到</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8652F2">
        <w:rPr>
          <w:rFonts w:hint="eastAsia"/>
        </w:rPr>
        <w:t>花费的时间。</w:t>
      </w:r>
      <w:r w:rsidR="00926905">
        <w:rPr>
          <w:rFonts w:hint="eastAsia"/>
        </w:rPr>
        <w:t>优化的参数集</w:t>
      </w:r>
      <w:r w:rsidR="00CC6042">
        <w:rPr>
          <w:rFonts w:hint="eastAsia"/>
        </w:rPr>
        <w:t>是：</w:t>
      </w:r>
    </w:p>
    <w:p w:rsidR="0061707F" w:rsidRDefault="00CC6042" w:rsidP="0061707F">
      <w:pPr>
        <w:ind w:firstLine="420"/>
        <w:jc w:val="right"/>
      </w:pPr>
      <m:oMath>
        <m:r>
          <m:rPr>
            <m:scr m:val="script"/>
            <m:sty m:val="p"/>
          </m:rPr>
          <w:rPr>
            <w:rFonts w:ascii="Cambria Math" w:hAnsi="Cambria Math"/>
          </w:rPr>
          <m:t>B</m:t>
        </m:r>
        <m:box>
          <m:boxPr>
            <m:opEmu m:val="1"/>
            <m:ctrlPr>
              <w:rPr>
                <w:rFonts w:ascii="Cambria Math" w:hAnsi="Cambria Math"/>
              </w:rPr>
            </m:ctrlPr>
          </m:boxPr>
          <m:e>
            <m:r>
              <m:rPr>
                <m:sty m:val="p"/>
              </m:rPr>
              <w:rPr>
                <w:rFonts w:ascii="Cambria Math" w:hAnsi="Cambria Math"/>
              </w:rPr>
              <m:t>∶=</m:t>
            </m:r>
          </m:e>
        </m:box>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m:t>
            </m:r>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oMath>
      <w:r w:rsidR="0061707F">
        <w:rPr>
          <w:rFonts w:hint="eastAsia"/>
        </w:rPr>
        <w:t xml:space="preserve"> </w:t>
      </w:r>
      <w:r w:rsidR="0061707F">
        <w:t xml:space="preserve">    </w:t>
      </w:r>
      <w:r w:rsidR="0061707F">
        <w:rPr>
          <w:rFonts w:hint="eastAsia"/>
        </w:rPr>
        <w:t>(</w:t>
      </w:r>
      <w:r w:rsidR="0061707F">
        <w:t>6)</w:t>
      </w:r>
    </w:p>
    <w:p w:rsidR="0061707F" w:rsidRDefault="0061707F" w:rsidP="0061707F">
      <w:pPr>
        <w:ind w:right="420" w:firstLineChars="0" w:firstLine="0"/>
        <w:jc w:val="left"/>
      </w:pPr>
      <w:proofErr w:type="gramStart"/>
      <w:r>
        <w:rPr>
          <w:rFonts w:hint="eastAsia"/>
        </w:rPr>
        <w:t>定时弹带优化</w:t>
      </w:r>
      <w:proofErr w:type="gramEnd"/>
      <w:r>
        <w:rPr>
          <w:rFonts w:hint="eastAsia"/>
        </w:rPr>
        <w:t>问题则可转化为非线性系统：</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22"/>
        <w:gridCol w:w="3629"/>
        <w:gridCol w:w="706"/>
      </w:tblGrid>
      <w:tr w:rsidR="0061707F" w:rsidTr="00C66348">
        <w:tc>
          <w:tcPr>
            <w:tcW w:w="522" w:type="pct"/>
            <w:vAlign w:val="center"/>
          </w:tcPr>
          <w:p w:rsidR="0061707F" w:rsidRDefault="0061707F" w:rsidP="00C66348">
            <w:pPr>
              <w:ind w:right="420" w:firstLineChars="0" w:firstLine="0"/>
            </w:pPr>
          </w:p>
        </w:tc>
        <w:tc>
          <w:tcPr>
            <w:tcW w:w="257" w:type="pct"/>
            <w:vAlign w:val="center"/>
          </w:tcPr>
          <w:p w:rsidR="0061707F" w:rsidRDefault="0061707F" w:rsidP="00C66348">
            <w:pPr>
              <w:ind w:firstLineChars="0" w:firstLine="0"/>
            </w:pPr>
            <w:r>
              <w:rPr>
                <w:rFonts w:hint="eastAsia"/>
              </w:rPr>
              <w:t xml:space="preserve"> </w:t>
            </w:r>
            <w:r>
              <w:t xml:space="preserve">  </w:t>
            </w:r>
          </w:p>
        </w:tc>
        <w:tc>
          <w:tcPr>
            <w:tcW w:w="3699" w:type="pct"/>
            <w:vAlign w:val="center"/>
          </w:tcPr>
          <w:p w:rsidR="0061707F" w:rsidRDefault="0061707F" w:rsidP="00C66348">
            <w:pPr>
              <w:ind w:firstLineChars="0" w:firstLine="0"/>
              <w:jc w:val="center"/>
            </w:pPr>
            <m:oMathPara>
              <m:oMath>
                <m:m>
                  <m:mPr>
                    <m:mcs>
                      <m:mc>
                        <m:mcPr>
                          <m:count m:val="1"/>
                          <m:mcJc m:val="center"/>
                        </m:mcPr>
                      </m:mc>
                    </m:mcs>
                    <m:ctrlPr>
                      <w:rPr>
                        <w:rFonts w:ascii="Cambria Math" w:hAnsi="Cambria Math"/>
                      </w:rPr>
                    </m:ctrlPr>
                  </m:mPr>
                  <m:mr>
                    <m:e>
                      <m:r>
                        <w:rPr>
                          <w:rFonts w:ascii="Cambria Math" w:hAnsi="Cambria Math" w:hint="eastAsia"/>
                        </w:rPr>
                        <m:t>min</m:t>
                      </m:r>
                    </m:e>
                  </m:mr>
                  <m:mr>
                    <m:e>
                      <m:r>
                        <m:rPr>
                          <m:scr m:val="script"/>
                        </m:rPr>
                        <w:rPr>
                          <w:rFonts w:ascii="Cambria Math" w:hAnsi="Cambria Math"/>
                        </w:rPr>
                        <m:t>B</m:t>
                      </m:r>
                    </m:e>
                  </m:mr>
                </m:m>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m:oMathPara>
          </w:p>
        </w:tc>
        <w:tc>
          <w:tcPr>
            <w:tcW w:w="522" w:type="pct"/>
            <w:vAlign w:val="center"/>
          </w:tcPr>
          <w:p w:rsidR="0061707F" w:rsidRDefault="0061707F" w:rsidP="00C66348">
            <w:pPr>
              <w:ind w:firstLineChars="0" w:firstLine="0"/>
              <w:jc w:val="right"/>
            </w:pPr>
            <w:r>
              <w:rPr>
                <w:rFonts w:hint="eastAsia"/>
              </w:rPr>
              <w:t>(</w:t>
            </w:r>
            <w:r>
              <w:t>NLP)</w:t>
            </w:r>
          </w:p>
        </w:tc>
      </w:tr>
    </w:tbl>
    <w:p w:rsidR="0061707F" w:rsidRDefault="0061707F" w:rsidP="0061707F">
      <w:pPr>
        <w:ind w:right="840" w:firstLineChars="0" w:firstLine="0"/>
      </w:pPr>
      <w:r>
        <w:rPr>
          <w:rFonts w:hint="eastAsia"/>
        </w:rPr>
        <w:t>其中</w:t>
      </w:r>
    </w:p>
    <w:p w:rsidR="00D12338" w:rsidRPr="00D12338" w:rsidRDefault="0061707F" w:rsidP="0061707F">
      <w:pPr>
        <w:ind w:right="840" w:firstLineChars="0" w:firstLine="0"/>
      </w:pPr>
      <m:oMathPara>
        <m:oMathParaPr>
          <m:jc m:val="left"/>
        </m:oMathParaPr>
        <m:oMath>
          <m:sSub>
            <m:sSubPr>
              <m:ctrlPr>
                <w:rPr>
                  <w:rFonts w:ascii="Cambria Math" w:hAnsi="Cambria Math"/>
                </w:rPr>
              </m:ctrlPr>
            </m:sSubPr>
            <m:e>
              <m:r>
                <m:rPr>
                  <m:sty m:val="p"/>
                </m:rPr>
                <w:rPr>
                  <w:rFonts w:ascii="Cambria Math" w:hAnsi="Cambria Math"/>
                </w:rPr>
                <m:t>s</m:t>
              </m:r>
            </m:e>
            <m:sub>
              <m:r>
                <w:rPr>
                  <w:rFonts w:ascii="Cambria Math" w:hAnsi="Cambria Math" w:hint="eastAsia"/>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w:rPr>
                  <w:rFonts w:ascii="Cambria Math" w:hAnsi="Cambria Math" w:hint="eastAsia"/>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 0≤∆</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 xml:space="preserve"> </m:t>
          </m:r>
        </m:oMath>
      </m:oMathPara>
    </w:p>
    <w:p w:rsidR="00D12338" w:rsidRPr="00D12338" w:rsidRDefault="00D12338" w:rsidP="0061707F">
      <w:pPr>
        <w:ind w:right="840" w:firstLineChars="0" w:firstLine="0"/>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s</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k</m:t>
                  </m:r>
                </m:sub>
              </m:sSub>
            </m:e>
          </m:d>
          <m:r>
            <w:rPr>
              <w:rFonts w:ascii="Cambria Math" w:hAnsi="Cambria Math"/>
            </w:rPr>
            <m:t xml:space="preserve">=0, </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s</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k</m:t>
                  </m:r>
                </m:sub>
              </m:sSub>
            </m:e>
          </m:d>
          <m:r>
            <w:rPr>
              <w:rFonts w:ascii="Cambria Math" w:hAnsi="Cambria Math"/>
            </w:rPr>
            <m:t>≥0,</m:t>
          </m:r>
          <m:r>
            <w:rPr>
              <w:rFonts w:ascii="Cambria Math" w:hAnsi="Cambria Math"/>
            </w:rPr>
            <m:t xml:space="preserve"> </m:t>
          </m:r>
        </m:oMath>
      </m:oMathPara>
      <w:bookmarkStart w:id="0" w:name="_GoBack"/>
      <w:bookmarkEnd w:id="0"/>
    </w:p>
    <w:p w:rsidR="0061707F" w:rsidRPr="00D12338" w:rsidRDefault="00D12338" w:rsidP="0061707F">
      <w:pPr>
        <w:ind w:right="840" w:firstLineChars="0" w:firstLine="0"/>
      </w:pPr>
      <m:oMathPara>
        <m:oMathParaPr>
          <m:jc m:val="left"/>
        </m:oMathParaPr>
        <m:oMath>
          <m:sSub>
            <m:sSubPr>
              <m:ctrlPr>
                <w:rPr>
                  <w:rFonts w:ascii="Cambria Math" w:hAnsi="Cambria Math"/>
                </w:rPr>
              </m:ctrlPr>
            </m:sSubPr>
            <m:e>
              <m:r>
                <w:rPr>
                  <w:rFonts w:ascii="Cambria Math" w:hAnsi="Cambria Math"/>
                </w:rPr>
                <m:t>o</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s</m:t>
                  </m:r>
                </m:e>
                <m:sub>
                  <m:r>
                    <w:rPr>
                      <w:rFonts w:ascii="Cambria Math" w:hAnsi="Cambria Math"/>
                    </w:rPr>
                    <m:t>k</m:t>
                  </m:r>
                </m:sub>
              </m:sSub>
            </m:e>
          </m:d>
          <m:r>
            <w:rPr>
              <w:rFonts w:ascii="Cambria Math" w:hAnsi="Cambria Math"/>
            </w:rPr>
            <m:t>≥0</m:t>
          </m:r>
          <m:r>
            <w:rPr>
              <w:rFonts w:ascii="Cambria Math" w:hAnsi="Cambria Math"/>
            </w:rPr>
            <m:t>,</m:t>
          </m:r>
        </m:oMath>
      </m:oMathPara>
    </w:p>
    <w:p w:rsidR="00D12338" w:rsidRPr="00D12338" w:rsidRDefault="00D12338" w:rsidP="0061707F">
      <w:pPr>
        <w:ind w:right="840" w:firstLineChars="0" w:firstLine="0"/>
        <w:rPr>
          <w:rFonts w:hint="eastAsia"/>
        </w:rPr>
      </w:pPr>
    </w:p>
    <w:sectPr w:rsidR="00D12338" w:rsidRPr="00D12338"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84F" w:rsidRDefault="0076084F" w:rsidP="00CC5E42">
      <w:pPr>
        <w:ind w:firstLine="420"/>
      </w:pPr>
      <w:r>
        <w:separator/>
      </w:r>
    </w:p>
  </w:endnote>
  <w:endnote w:type="continuationSeparator" w:id="0">
    <w:p w:rsidR="0076084F" w:rsidRDefault="0076084F"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84F" w:rsidRDefault="0076084F" w:rsidP="00CC5E42">
      <w:pPr>
        <w:ind w:firstLine="420"/>
      </w:pPr>
      <w:r>
        <w:separator/>
      </w:r>
    </w:p>
  </w:footnote>
  <w:footnote w:type="continuationSeparator" w:id="0">
    <w:p w:rsidR="0076084F" w:rsidRDefault="0076084F"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AE477A"/>
    <w:multiLevelType w:val="hybridMultilevel"/>
    <w:tmpl w:val="CF883F94"/>
    <w:lvl w:ilvl="0" w:tplc="76308950">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14B14"/>
    <w:rsid w:val="000274F1"/>
    <w:rsid w:val="00043EDA"/>
    <w:rsid w:val="00045E93"/>
    <w:rsid w:val="000B2AE1"/>
    <w:rsid w:val="000C1116"/>
    <w:rsid w:val="000F1DA6"/>
    <w:rsid w:val="00174EF2"/>
    <w:rsid w:val="001877BA"/>
    <w:rsid w:val="001D1D03"/>
    <w:rsid w:val="00215EAF"/>
    <w:rsid w:val="0026202A"/>
    <w:rsid w:val="00287373"/>
    <w:rsid w:val="00293159"/>
    <w:rsid w:val="0029401D"/>
    <w:rsid w:val="002A2D19"/>
    <w:rsid w:val="002A737E"/>
    <w:rsid w:val="002D302D"/>
    <w:rsid w:val="002D52A5"/>
    <w:rsid w:val="00316B42"/>
    <w:rsid w:val="003B0B7C"/>
    <w:rsid w:val="0045610B"/>
    <w:rsid w:val="0047716A"/>
    <w:rsid w:val="004B0041"/>
    <w:rsid w:val="004C0DDF"/>
    <w:rsid w:val="004F7FC6"/>
    <w:rsid w:val="00525D5C"/>
    <w:rsid w:val="0054576C"/>
    <w:rsid w:val="005D3B1D"/>
    <w:rsid w:val="0061707F"/>
    <w:rsid w:val="00626363"/>
    <w:rsid w:val="006339CC"/>
    <w:rsid w:val="006667A0"/>
    <w:rsid w:val="00670B84"/>
    <w:rsid w:val="00672B71"/>
    <w:rsid w:val="0069687B"/>
    <w:rsid w:val="006A2F6A"/>
    <w:rsid w:val="006D72F7"/>
    <w:rsid w:val="00704BBE"/>
    <w:rsid w:val="00712B46"/>
    <w:rsid w:val="0072605B"/>
    <w:rsid w:val="00732A3F"/>
    <w:rsid w:val="00743FD0"/>
    <w:rsid w:val="00747B98"/>
    <w:rsid w:val="0076084F"/>
    <w:rsid w:val="00772E21"/>
    <w:rsid w:val="007F54CB"/>
    <w:rsid w:val="0081357F"/>
    <w:rsid w:val="0085262C"/>
    <w:rsid w:val="00860F60"/>
    <w:rsid w:val="008638C2"/>
    <w:rsid w:val="008652F2"/>
    <w:rsid w:val="00871E26"/>
    <w:rsid w:val="00877531"/>
    <w:rsid w:val="00881037"/>
    <w:rsid w:val="00882DEF"/>
    <w:rsid w:val="00897DB1"/>
    <w:rsid w:val="008B2484"/>
    <w:rsid w:val="008B4804"/>
    <w:rsid w:val="008D4E2E"/>
    <w:rsid w:val="00924B5F"/>
    <w:rsid w:val="00926905"/>
    <w:rsid w:val="00963600"/>
    <w:rsid w:val="00980991"/>
    <w:rsid w:val="0098686A"/>
    <w:rsid w:val="00992010"/>
    <w:rsid w:val="009E7557"/>
    <w:rsid w:val="00A028DE"/>
    <w:rsid w:val="00A1022B"/>
    <w:rsid w:val="00A679C0"/>
    <w:rsid w:val="00AB3FCC"/>
    <w:rsid w:val="00AF27F3"/>
    <w:rsid w:val="00B274B6"/>
    <w:rsid w:val="00B304C0"/>
    <w:rsid w:val="00BF2B19"/>
    <w:rsid w:val="00BF308C"/>
    <w:rsid w:val="00C110BA"/>
    <w:rsid w:val="00C32FFE"/>
    <w:rsid w:val="00C43B0D"/>
    <w:rsid w:val="00CC5E42"/>
    <w:rsid w:val="00CC6042"/>
    <w:rsid w:val="00CF5266"/>
    <w:rsid w:val="00D05B54"/>
    <w:rsid w:val="00D12338"/>
    <w:rsid w:val="00D37C8B"/>
    <w:rsid w:val="00D749A9"/>
    <w:rsid w:val="00DE0F8E"/>
    <w:rsid w:val="00E10937"/>
    <w:rsid w:val="00E14E3F"/>
    <w:rsid w:val="00E30D6C"/>
    <w:rsid w:val="00E34C87"/>
    <w:rsid w:val="00E5317B"/>
    <w:rsid w:val="00E545A6"/>
    <w:rsid w:val="00E7651E"/>
    <w:rsid w:val="00F6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4D96"/>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CF5266"/>
    <w:pPr>
      <w:keepNext/>
      <w:keepLines/>
      <w:numPr>
        <w:numId w:val="4"/>
      </w:numPr>
      <w:ind w:firstLineChars="0" w:firstLine="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CF5266"/>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810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2EFFF837-EAE2-46B1-A86E-81CD64A2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45</cp:revision>
  <dcterms:created xsi:type="dcterms:W3CDTF">2018-08-11T01:54:00Z</dcterms:created>
  <dcterms:modified xsi:type="dcterms:W3CDTF">2018-08-14T07:48:00Z</dcterms:modified>
</cp:coreProperties>
</file>