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A1F" w:rsidRPr="007E0609" w:rsidRDefault="00CB7A1F">
      <w:pPr>
        <w:pStyle w:val="Corps"/>
        <w:rPr>
          <w:color w:val="000000" w:themeColor="text1"/>
        </w:rPr>
      </w:pPr>
    </w:p>
    <w:p w:rsidR="00CB7A1F" w:rsidRPr="007E0609" w:rsidRDefault="00CB7A1F">
      <w:pPr>
        <w:pStyle w:val="Corps"/>
        <w:rPr>
          <w:color w:val="000000" w:themeColor="text1"/>
        </w:rPr>
      </w:pPr>
      <w:bookmarkStart w:id="0" w:name="_GoBack"/>
      <w:bookmarkEnd w:id="0"/>
    </w:p>
    <w:p w:rsidR="00CB7A1F" w:rsidRPr="007E0609" w:rsidRDefault="00CB7A1F">
      <w:pPr>
        <w:pStyle w:val="Corps"/>
        <w:rPr>
          <w:color w:val="000000" w:themeColor="text1"/>
        </w:rPr>
      </w:pPr>
    </w:p>
    <w:p w:rsidR="00CB7A1F" w:rsidRPr="007E0609" w:rsidRDefault="00CB7A1F">
      <w:pPr>
        <w:pStyle w:val="Corps"/>
        <w:rPr>
          <w:color w:val="000000" w:themeColor="text1"/>
        </w:rPr>
      </w:pPr>
    </w:p>
    <w:p w:rsidR="00CB7A1F" w:rsidRPr="007E0609" w:rsidRDefault="00684588">
      <w:pPr>
        <w:pStyle w:val="Corps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 xml:space="preserve">Les données obtenues sont sur la période de 2006 à 2017. Environ </w:t>
      </w:r>
      <w:r w:rsidRPr="007E0609">
        <w:rPr>
          <w:b/>
          <w:bCs/>
          <w:color w:val="000000" w:themeColor="text1"/>
          <w:sz w:val="28"/>
          <w:szCs w:val="28"/>
        </w:rPr>
        <w:t>45</w:t>
      </w:r>
      <w:r w:rsidRPr="007E0609">
        <w:rPr>
          <w:b/>
          <w:bCs/>
          <w:color w:val="000000" w:themeColor="text1"/>
          <w:sz w:val="28"/>
          <w:szCs w:val="28"/>
        </w:rPr>
        <w:t>.</w:t>
      </w:r>
      <w:r w:rsidRPr="007E0609">
        <w:rPr>
          <w:b/>
          <w:bCs/>
          <w:color w:val="000000" w:themeColor="text1"/>
          <w:sz w:val="28"/>
          <w:szCs w:val="28"/>
          <w:lang w:val="ru-RU"/>
        </w:rPr>
        <w:t>743</w:t>
      </w:r>
      <w:r w:rsidRPr="007E0609">
        <w:rPr>
          <w:color w:val="000000" w:themeColor="text1"/>
          <w:sz w:val="28"/>
          <w:szCs w:val="28"/>
        </w:rPr>
        <w:t xml:space="preserve"> cas enregistrés sur la période de 2006 à 2017</w:t>
      </w:r>
    </w:p>
    <w:p w:rsidR="00CB7A1F" w:rsidRPr="007E0609" w:rsidRDefault="00CB7A1F">
      <w:pPr>
        <w:pStyle w:val="Corps"/>
        <w:rPr>
          <w:color w:val="000000" w:themeColor="text1"/>
          <w:sz w:val="28"/>
          <w:szCs w:val="28"/>
        </w:rPr>
      </w:pP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2006 : </w:t>
      </w:r>
      <w:r w:rsidRPr="007E0609">
        <w:rPr>
          <w:b/>
          <w:bCs/>
          <w:color w:val="000000" w:themeColor="text1"/>
          <w:sz w:val="28"/>
          <w:szCs w:val="28"/>
        </w:rPr>
        <w:t>2990 cas de mé</w:t>
      </w:r>
      <w:r w:rsidRPr="007E0609">
        <w:rPr>
          <w:b/>
          <w:bCs/>
          <w:color w:val="000000" w:themeColor="text1"/>
          <w:sz w:val="28"/>
          <w:szCs w:val="28"/>
        </w:rPr>
        <w:t>ningite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</w:rPr>
        <w:t>enré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s (</w:t>
      </w:r>
      <w:r w:rsidRPr="007E0609">
        <w:rPr>
          <w:color w:val="000000" w:themeColor="text1"/>
          <w:sz w:val="28"/>
          <w:szCs w:val="28"/>
        </w:rPr>
        <w:t>Base de donné</w:t>
      </w:r>
      <w:r w:rsidRPr="007E0609">
        <w:rPr>
          <w:color w:val="000000" w:themeColor="text1"/>
          <w:sz w:val="28"/>
          <w:szCs w:val="28"/>
          <w:lang w:val="pt-PT"/>
        </w:rPr>
        <w:t>es incompl</w:t>
      </w:r>
      <w:r w:rsidRPr="007E0609">
        <w:rPr>
          <w:color w:val="000000" w:themeColor="text1"/>
          <w:sz w:val="28"/>
          <w:szCs w:val="28"/>
        </w:rPr>
        <w:t>è</w:t>
      </w:r>
      <w:r w:rsidRPr="007E0609">
        <w:rPr>
          <w:color w:val="000000" w:themeColor="text1"/>
          <w:sz w:val="28"/>
          <w:szCs w:val="28"/>
          <w:lang w:val="ru-RU"/>
        </w:rPr>
        <w:t>te!!</w:t>
      </w:r>
      <w:r w:rsidRPr="007E0609">
        <w:rPr>
          <w:color w:val="000000" w:themeColor="text1"/>
          <w:sz w:val="28"/>
          <w:szCs w:val="28"/>
        </w:rPr>
        <w:t xml:space="preserve">, il manque les données de six régions du Burkina Fasoi) ; 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2007 : </w:t>
      </w:r>
      <w:r w:rsidRPr="007E0609">
        <w:rPr>
          <w:b/>
          <w:bCs/>
          <w:color w:val="000000" w:themeColor="text1"/>
          <w:sz w:val="28"/>
          <w:szCs w:val="28"/>
        </w:rPr>
        <w:t>6785 cas de mé</w:t>
      </w:r>
      <w:r w:rsidRPr="007E0609">
        <w:rPr>
          <w:b/>
          <w:bCs/>
          <w:color w:val="000000" w:themeColor="text1"/>
          <w:sz w:val="28"/>
          <w:szCs w:val="28"/>
        </w:rPr>
        <w:t>ningite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</w:rPr>
        <w:t>enré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2008 : </w:t>
      </w:r>
      <w:r w:rsidRPr="007E0609">
        <w:rPr>
          <w:b/>
          <w:bCs/>
          <w:color w:val="000000" w:themeColor="text1"/>
          <w:sz w:val="28"/>
          <w:szCs w:val="28"/>
        </w:rPr>
        <w:t>1912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ningite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</w:rPr>
        <w:t>enré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2009 : </w:t>
      </w:r>
      <w:r w:rsidRPr="007E0609">
        <w:rPr>
          <w:b/>
          <w:bCs/>
          <w:color w:val="000000" w:themeColor="text1"/>
          <w:sz w:val="28"/>
          <w:szCs w:val="28"/>
          <w:lang w:val="it-IT"/>
        </w:rPr>
        <w:t>3956 cas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</w:rPr>
        <w:t>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es-ES_tradnl"/>
        </w:rPr>
        <w:t xml:space="preserve">s; 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2010 : </w:t>
      </w:r>
      <w:r w:rsidRPr="007E0609">
        <w:rPr>
          <w:b/>
          <w:bCs/>
          <w:color w:val="000000" w:themeColor="text1"/>
          <w:sz w:val="28"/>
          <w:szCs w:val="28"/>
        </w:rPr>
        <w:t>6106 cas de mé</w:t>
      </w:r>
      <w:r w:rsidRPr="007E0609">
        <w:rPr>
          <w:b/>
          <w:bCs/>
          <w:color w:val="000000" w:themeColor="text1"/>
          <w:sz w:val="28"/>
          <w:szCs w:val="28"/>
        </w:rPr>
        <w:t>ningite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</w:rPr>
        <w:t>enré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2011 : </w:t>
      </w:r>
      <w:r w:rsidRPr="007E0609">
        <w:rPr>
          <w:b/>
          <w:bCs/>
          <w:color w:val="000000" w:themeColor="text1"/>
          <w:sz w:val="28"/>
          <w:szCs w:val="28"/>
        </w:rPr>
        <w:t>1838 cas de mé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</w:r>
      <w:r w:rsidRPr="007E0609">
        <w:rPr>
          <w:color w:val="000000" w:themeColor="text1"/>
          <w:sz w:val="28"/>
          <w:szCs w:val="28"/>
        </w:rPr>
        <w:t xml:space="preserve">2012 : </w:t>
      </w:r>
      <w:r w:rsidRPr="007E0609">
        <w:rPr>
          <w:b/>
          <w:bCs/>
          <w:color w:val="000000" w:themeColor="text1"/>
          <w:sz w:val="28"/>
          <w:szCs w:val="28"/>
        </w:rPr>
        <w:t>6388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  <w:t xml:space="preserve">2013 : </w:t>
      </w:r>
      <w:r w:rsidRPr="007E0609">
        <w:rPr>
          <w:b/>
          <w:bCs/>
          <w:color w:val="000000" w:themeColor="text1"/>
          <w:sz w:val="28"/>
          <w:szCs w:val="28"/>
        </w:rPr>
        <w:t>2827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</w:r>
      <w:r w:rsidRPr="007E0609">
        <w:rPr>
          <w:color w:val="000000" w:themeColor="text1"/>
          <w:sz w:val="28"/>
          <w:szCs w:val="28"/>
        </w:rPr>
        <w:t xml:space="preserve">2014 : </w:t>
      </w:r>
      <w:r w:rsidRPr="007E0609">
        <w:rPr>
          <w:b/>
          <w:bCs/>
          <w:color w:val="000000" w:themeColor="text1"/>
          <w:sz w:val="28"/>
          <w:szCs w:val="28"/>
        </w:rPr>
        <w:t>2470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</w:r>
      <w:r w:rsidRPr="007E0609">
        <w:rPr>
          <w:color w:val="000000" w:themeColor="text1"/>
          <w:sz w:val="28"/>
          <w:szCs w:val="28"/>
        </w:rPr>
        <w:t xml:space="preserve">2015 : </w:t>
      </w:r>
      <w:r w:rsidRPr="007E0609">
        <w:rPr>
          <w:b/>
          <w:bCs/>
          <w:color w:val="000000" w:themeColor="text1"/>
          <w:sz w:val="28"/>
          <w:szCs w:val="28"/>
        </w:rPr>
        <w:t>2969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</w:r>
      <w:r w:rsidRPr="007E0609">
        <w:rPr>
          <w:color w:val="000000" w:themeColor="text1"/>
          <w:sz w:val="28"/>
          <w:szCs w:val="28"/>
        </w:rPr>
        <w:t xml:space="preserve">2016 : </w:t>
      </w:r>
      <w:r w:rsidRPr="007E0609">
        <w:rPr>
          <w:b/>
          <w:bCs/>
          <w:color w:val="000000" w:themeColor="text1"/>
          <w:sz w:val="28"/>
          <w:szCs w:val="28"/>
        </w:rPr>
        <w:t>4066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684588">
      <w:pPr>
        <w:pStyle w:val="Pardfaut"/>
        <w:rPr>
          <w:color w:val="000000" w:themeColor="text1"/>
          <w:sz w:val="28"/>
          <w:szCs w:val="28"/>
        </w:rPr>
      </w:pPr>
      <w:r w:rsidRPr="007E0609">
        <w:rPr>
          <w:color w:val="000000" w:themeColor="text1"/>
          <w:sz w:val="28"/>
          <w:szCs w:val="28"/>
        </w:rPr>
        <w:tab/>
        <w:t>⁃</w:t>
      </w:r>
      <w:r w:rsidRPr="007E0609">
        <w:rPr>
          <w:color w:val="000000" w:themeColor="text1"/>
          <w:sz w:val="28"/>
          <w:szCs w:val="28"/>
        </w:rPr>
        <w:tab/>
      </w:r>
      <w:r w:rsidRPr="007E0609">
        <w:rPr>
          <w:color w:val="000000" w:themeColor="text1"/>
          <w:sz w:val="28"/>
          <w:szCs w:val="28"/>
        </w:rPr>
        <w:t xml:space="preserve">2017 : </w:t>
      </w:r>
      <w:r w:rsidRPr="007E0609">
        <w:rPr>
          <w:b/>
          <w:bCs/>
          <w:color w:val="000000" w:themeColor="text1"/>
          <w:sz w:val="28"/>
          <w:szCs w:val="28"/>
        </w:rPr>
        <w:t>3436</w:t>
      </w:r>
      <w:r w:rsidRPr="007E0609">
        <w:rPr>
          <w:color w:val="000000" w:themeColor="text1"/>
          <w:sz w:val="28"/>
          <w:szCs w:val="28"/>
        </w:rPr>
        <w:t xml:space="preserve"> 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cas de m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  <w:lang w:val="pt-PT"/>
        </w:rPr>
        <w:t>ningite enr</w:t>
      </w:r>
      <w:r w:rsidRPr="007E0609">
        <w:rPr>
          <w:b/>
          <w:bCs/>
          <w:color w:val="000000" w:themeColor="text1"/>
          <w:sz w:val="28"/>
          <w:szCs w:val="28"/>
        </w:rPr>
        <w:t>é</w:t>
      </w:r>
      <w:r w:rsidRPr="007E0609">
        <w:rPr>
          <w:b/>
          <w:bCs/>
          <w:color w:val="000000" w:themeColor="text1"/>
          <w:sz w:val="28"/>
          <w:szCs w:val="28"/>
        </w:rPr>
        <w:t>gistr</w:t>
      </w:r>
      <w:r w:rsidRPr="007E0609">
        <w:rPr>
          <w:b/>
          <w:bCs/>
          <w:color w:val="000000" w:themeColor="text1"/>
          <w:sz w:val="28"/>
          <w:szCs w:val="28"/>
        </w:rPr>
        <w:t>és ;</w:t>
      </w:r>
    </w:p>
    <w:p w:rsidR="00CB7A1F" w:rsidRPr="007E0609" w:rsidRDefault="00CB7A1F">
      <w:pPr>
        <w:pStyle w:val="Pardfaut"/>
        <w:rPr>
          <w:b/>
          <w:bCs/>
          <w:color w:val="000000" w:themeColor="text1"/>
          <w:sz w:val="28"/>
          <w:szCs w:val="28"/>
        </w:rPr>
      </w:pPr>
    </w:p>
    <w:p w:rsidR="00CB7A1F" w:rsidRPr="007E0609" w:rsidRDefault="00CB7A1F">
      <w:pPr>
        <w:pStyle w:val="Corps"/>
        <w:rPr>
          <w:color w:val="000000" w:themeColor="text1"/>
          <w:sz w:val="28"/>
          <w:szCs w:val="28"/>
        </w:rPr>
      </w:pPr>
    </w:p>
    <w:p w:rsidR="00CB7A1F" w:rsidRPr="007E0609" w:rsidRDefault="00CB7A1F">
      <w:pPr>
        <w:pStyle w:val="Corps"/>
        <w:rPr>
          <w:color w:val="000000" w:themeColor="text1"/>
          <w:sz w:val="28"/>
          <w:szCs w:val="28"/>
        </w:rPr>
      </w:pPr>
    </w:p>
    <w:p w:rsidR="00CB7A1F" w:rsidRPr="007E0609" w:rsidRDefault="00CB7A1F">
      <w:pPr>
        <w:pStyle w:val="Corps"/>
        <w:rPr>
          <w:color w:val="000000" w:themeColor="text1"/>
        </w:rPr>
      </w:pPr>
    </w:p>
    <w:p w:rsidR="00CB7A1F" w:rsidRPr="007E0609" w:rsidRDefault="00CB7A1F">
      <w:pPr>
        <w:pStyle w:val="Corps"/>
        <w:rPr>
          <w:color w:val="000000" w:themeColor="text1"/>
        </w:rPr>
      </w:pPr>
    </w:p>
    <w:p w:rsidR="00CB7A1F" w:rsidRPr="007E0609" w:rsidRDefault="00684588">
      <w:pPr>
        <w:pStyle w:val="Corps"/>
        <w:rPr>
          <w:color w:val="000000" w:themeColor="text1"/>
        </w:rPr>
      </w:pPr>
      <w:r w:rsidRPr="007E0609">
        <w:rPr>
          <w:color w:val="000000" w:themeColor="text1"/>
        </w:rPr>
        <w:br/>
      </w:r>
      <w:r w:rsidRPr="007E0609">
        <w:rPr>
          <w:color w:val="000000" w:themeColor="text1"/>
        </w:rPr>
        <w:br/>
      </w:r>
      <w:r w:rsidRPr="007E0609">
        <w:rPr>
          <w:color w:val="000000" w:themeColor="text1"/>
        </w:rPr>
        <w:br/>
      </w:r>
      <w:r w:rsidRPr="007E0609">
        <w:rPr>
          <w:color w:val="000000" w:themeColor="text1"/>
        </w:rPr>
        <w:br/>
      </w:r>
      <w:r w:rsidRPr="007E0609">
        <w:rPr>
          <w:color w:val="000000" w:themeColor="text1"/>
        </w:rPr>
        <w:br/>
      </w:r>
      <w:r w:rsidRPr="007E0609">
        <w:rPr>
          <w:color w:val="000000" w:themeColor="text1"/>
        </w:rPr>
        <w:lastRenderedPageBreak/>
        <w:br/>
      </w:r>
      <w:r w:rsidRPr="007E0609">
        <w:rPr>
          <w:color w:val="000000" w:themeColor="text1"/>
        </w:rPr>
        <w:t>Liste des champs :</w:t>
      </w:r>
    </w:p>
    <w:p w:rsidR="00CB7A1F" w:rsidRPr="007E0609" w:rsidRDefault="00CB7A1F">
      <w:pPr>
        <w:pStyle w:val="Corps"/>
        <w:rPr>
          <w:color w:val="000000" w:themeColor="text1"/>
        </w:rPr>
      </w:pPr>
    </w:p>
    <w:tbl>
      <w:tblPr>
        <w:tblStyle w:val="TableNormal"/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9424"/>
        <w:gridCol w:w="2636"/>
      </w:tblGrid>
      <w:tr w:rsidR="007E0609" w:rsidRPr="007E06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Champs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Description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Exemple de valeur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Maladie</w:t>
            </w:r>
          </w:p>
        </w:tc>
        <w:tc>
          <w:tcPr>
            <w:tcW w:w="94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valeur du champ M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ningite (cas de m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ningite)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M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ningite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Ann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’</w:t>
            </w:r>
            <w:r w:rsidRPr="007E0609">
              <w:rPr>
                <w:rFonts w:eastAsia="Arial Unicode MS" w:cs="Arial Unicode MS"/>
                <w:color w:val="000000" w:themeColor="text1"/>
              </w:rPr>
              <w:t>ann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e 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jc w:val="right"/>
              <w:rPr>
                <w:color w:val="000000" w:themeColor="text1"/>
              </w:rPr>
            </w:pPr>
            <w:r w:rsidRPr="007E0609">
              <w:rPr>
                <w:rFonts w:ascii="Helvetica" w:hAnsi="Helvetica" w:cs="Arial Unicode MS"/>
                <w:color w:val="000000" w:themeColor="text1"/>
                <w:sz w:val="20"/>
                <w:szCs w:val="20"/>
              </w:rPr>
              <w:t>2006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SemaineN</w:t>
            </w:r>
            <w:r w:rsidRPr="007E0609">
              <w:rPr>
                <w:rFonts w:eastAsia="Arial Unicode MS" w:cs="Arial Unicode MS"/>
                <w:color w:val="000000" w:themeColor="text1"/>
              </w:rPr>
              <w:t>°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Le num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ro de la semaine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S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Districts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le district sanitaire dont rel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ve la formation sanitaire </w:t>
            </w:r>
            <w:r w:rsidRPr="007E0609">
              <w:rPr>
                <w:rFonts w:eastAsia="Arial Unicode MS" w:cs="Arial Unicode MS"/>
                <w:color w:val="000000" w:themeColor="text1"/>
              </w:rPr>
              <w:t>qui a effectu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é 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Drs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Direction de 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gion Sanitaire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07EST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FormationSanitaire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 xml:space="preserve">Type de la formation sanitaire et 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ventuellement le lieu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CMA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VilleVillage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Nom de la ville ou du village o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ù </w:t>
            </w:r>
            <w:r w:rsidRPr="007E0609">
              <w:rPr>
                <w:rFonts w:eastAsia="Arial Unicode MS" w:cs="Arial Unicode MS"/>
                <w:color w:val="000000" w:themeColor="text1"/>
              </w:rPr>
              <w:t>se situe la formation sanitaire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PAMA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Agemois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Age du patient en mois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AgeAn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Age du patient en ann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Sexe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Genre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F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minin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DateDebut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Date de d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but de la maladie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DateConsultation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 xml:space="preserve">Date de la consultation 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à </w:t>
            </w:r>
            <w:r w:rsidRPr="007E0609">
              <w:rPr>
                <w:rFonts w:eastAsia="Arial Unicode MS" w:cs="Arial Unicode MS"/>
                <w:color w:val="000000" w:themeColor="text1"/>
              </w:rPr>
              <w:t>la Formation sanitaire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StatutVaccinal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Patient vaccin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é </w:t>
            </w:r>
            <w:r w:rsidRPr="007E0609">
              <w:rPr>
                <w:rFonts w:eastAsia="Arial Unicode MS" w:cs="Arial Unicode MS"/>
                <w:color w:val="000000" w:themeColor="text1"/>
              </w:rPr>
              <w:t>ou non vaccin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é </w:t>
            </w:r>
            <w:r w:rsidRPr="007E0609">
              <w:rPr>
                <w:rFonts w:eastAsia="Arial Unicode MS" w:cs="Arial Unicode MS"/>
                <w:color w:val="000000" w:themeColor="text1"/>
              </w:rPr>
              <w:t>contre la m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ningite (plusieurs vaccins existent)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Oui/Non/Inconnu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DateDerni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>re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Date de la derni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re 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Pr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>vement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Aspect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 xml:space="preserve">Aspect du LCR, observation 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à 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’</w:t>
            </w:r>
            <w:r w:rsidRPr="007E0609">
              <w:rPr>
                <w:rFonts w:eastAsia="Arial Unicode MS" w:cs="Arial Unicode MS"/>
                <w:color w:val="000000" w:themeColor="text1"/>
              </w:rPr>
              <w:t>oeil nu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Clair/Trouble/H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matique/</w:t>
            </w:r>
            <w:r w:rsidRPr="007E0609">
              <w:rPr>
                <w:rFonts w:eastAsia="Arial Unicode MS" w:cs="Arial Unicode MS"/>
                <w:color w:val="000000" w:themeColor="text1"/>
              </w:rPr>
              <w:t>…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Gram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Examen d</w:t>
            </w:r>
            <w:r w:rsidRPr="007E0609">
              <w:rPr>
                <w:rFonts w:eastAsia="Arial Unicode MS" w:cs="Arial Unicode MS"/>
                <w:color w:val="000000" w:themeColor="text1"/>
              </w:rPr>
              <w:t>’</w:t>
            </w:r>
            <w:r w:rsidRPr="007E0609">
              <w:rPr>
                <w:rFonts w:eastAsia="Arial Unicode MS" w:cs="Arial Unicode MS"/>
                <w:color w:val="000000" w:themeColor="text1"/>
              </w:rPr>
              <w:t>analyse biologique sur le pr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>vement du LCR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Latex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Examen d</w:t>
            </w:r>
            <w:r w:rsidRPr="007E0609">
              <w:rPr>
                <w:rFonts w:eastAsia="Arial Unicode MS" w:cs="Arial Unicode MS"/>
                <w:color w:val="000000" w:themeColor="text1"/>
              </w:rPr>
              <w:t>’</w:t>
            </w:r>
            <w:r w:rsidRPr="007E0609">
              <w:rPr>
                <w:rFonts w:eastAsia="Arial Unicode MS" w:cs="Arial Unicode MS"/>
                <w:color w:val="000000" w:themeColor="text1"/>
              </w:rPr>
              <w:t>analyse biologique sur le pr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vement </w:t>
            </w:r>
            <w:r w:rsidRPr="007E0609">
              <w:rPr>
                <w:rFonts w:eastAsia="Arial Unicode MS" w:cs="Arial Unicode MS"/>
                <w:color w:val="000000" w:themeColor="text1"/>
              </w:rPr>
              <w:t>du LCR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lastRenderedPageBreak/>
              <w:t>Culture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Examen d</w:t>
            </w:r>
            <w:r w:rsidRPr="007E0609">
              <w:rPr>
                <w:rFonts w:eastAsia="Arial Unicode MS" w:cs="Arial Unicode MS"/>
                <w:color w:val="000000" w:themeColor="text1"/>
              </w:rPr>
              <w:t>’</w:t>
            </w:r>
            <w:r w:rsidRPr="007E0609">
              <w:rPr>
                <w:rFonts w:eastAsia="Arial Unicode MS" w:cs="Arial Unicode MS"/>
                <w:color w:val="000000" w:themeColor="text1"/>
              </w:rPr>
              <w:t>analyse biologique sur le pr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è</w:t>
            </w:r>
            <w:r w:rsidRPr="007E0609">
              <w:rPr>
                <w:rFonts w:eastAsia="Arial Unicode MS" w:cs="Arial Unicode MS"/>
                <w:color w:val="000000" w:themeColor="text1"/>
              </w:rPr>
              <w:t>vement du LCR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volution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 xml:space="preserve">Information relative </w:t>
            </w:r>
            <w:r w:rsidRPr="007E0609">
              <w:rPr>
                <w:rFonts w:eastAsia="Arial Unicode MS" w:cs="Arial Unicode MS"/>
                <w:color w:val="000000" w:themeColor="text1"/>
              </w:rPr>
              <w:t xml:space="preserve">à </w:t>
            </w:r>
            <w:r w:rsidRPr="007E0609">
              <w:rPr>
                <w:rFonts w:eastAsia="Arial Unicode MS" w:cs="Arial Unicode MS"/>
                <w:color w:val="000000" w:themeColor="text1"/>
              </w:rPr>
              <w:t>l</w:t>
            </w:r>
            <w:r w:rsidRPr="007E0609">
              <w:rPr>
                <w:rFonts w:eastAsia="Arial Unicode MS" w:cs="Arial Unicode MS"/>
                <w:color w:val="000000" w:themeColor="text1"/>
              </w:rPr>
              <w:t>’é</w:t>
            </w:r>
            <w:r w:rsidRPr="007E0609">
              <w:rPr>
                <w:rFonts w:eastAsia="Arial Unicode MS" w:cs="Arial Unicode MS"/>
                <w:color w:val="000000" w:themeColor="text1"/>
              </w:rPr>
              <w:t>volution de la maladie chez le patient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Gu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ri/DCD/En traitement/??</w:t>
            </w: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Observation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TransmissionDS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Transmission au District sanitaire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ception DS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2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R</w:t>
            </w:r>
            <w:r w:rsidRPr="007E0609">
              <w:rPr>
                <w:rFonts w:eastAsia="Arial Unicode MS" w:cs="Arial Unicode MS"/>
                <w:color w:val="000000" w:themeColor="text1"/>
              </w:rPr>
              <w:t>é</w:t>
            </w:r>
            <w:r w:rsidRPr="007E0609">
              <w:rPr>
                <w:rFonts w:eastAsia="Arial Unicode MS" w:cs="Arial Unicode MS"/>
                <w:color w:val="000000" w:themeColor="text1"/>
              </w:rPr>
              <w:t>ception du LCR au District Sanitaire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Culture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  <w:tr w:rsidR="007E0609" w:rsidRPr="007E060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684588">
            <w:pPr>
              <w:pStyle w:val="Styledetableau1"/>
              <w:rPr>
                <w:color w:val="000000" w:themeColor="text1"/>
              </w:rPr>
            </w:pPr>
            <w:r w:rsidRPr="007E0609">
              <w:rPr>
                <w:rFonts w:eastAsia="Arial Unicode MS" w:cs="Arial Unicode MS"/>
                <w:color w:val="000000" w:themeColor="text1"/>
              </w:rPr>
              <w:t>Evolution</w:t>
            </w:r>
          </w:p>
        </w:tc>
        <w:tc>
          <w:tcPr>
            <w:tcW w:w="942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A1F" w:rsidRPr="007E0609" w:rsidRDefault="00CB7A1F">
            <w:pPr>
              <w:rPr>
                <w:color w:val="000000" w:themeColor="text1"/>
              </w:rPr>
            </w:pPr>
          </w:p>
        </w:tc>
      </w:tr>
    </w:tbl>
    <w:p w:rsidR="00CB7A1F" w:rsidRPr="007E0609" w:rsidRDefault="00CB7A1F">
      <w:pPr>
        <w:pStyle w:val="Corps"/>
        <w:rPr>
          <w:color w:val="000000" w:themeColor="text1"/>
        </w:rPr>
      </w:pPr>
    </w:p>
    <w:sectPr w:rsidR="00CB7A1F" w:rsidRPr="007E060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588" w:rsidRDefault="00684588">
      <w:r>
        <w:separator/>
      </w:r>
    </w:p>
  </w:endnote>
  <w:endnote w:type="continuationSeparator" w:id="0">
    <w:p w:rsidR="00684588" w:rsidRDefault="0068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1F" w:rsidRDefault="00CB7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588" w:rsidRDefault="00684588">
      <w:r>
        <w:separator/>
      </w:r>
    </w:p>
  </w:footnote>
  <w:footnote w:type="continuationSeparator" w:id="0">
    <w:p w:rsidR="00684588" w:rsidRDefault="00684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A1F" w:rsidRDefault="00CB7A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F"/>
    <w:rsid w:val="00684588"/>
    <w:rsid w:val="007E0609"/>
    <w:rsid w:val="00C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6A5E5FF-AA95-E244-9817-88872E3F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customStyle="1" w:styleId="Pardfaut">
    <w:name w:val="Par défau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Microsoft Office</cp:lastModifiedBy>
  <cp:revision>2</cp:revision>
  <dcterms:created xsi:type="dcterms:W3CDTF">2019-09-04T13:01:00Z</dcterms:created>
  <dcterms:modified xsi:type="dcterms:W3CDTF">2019-09-04T13:01:00Z</dcterms:modified>
</cp:coreProperties>
</file>