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43D2E"/>
          <w:sz w:val="44"/>
        </w:rPr>
        <w:t>LeadMelo knowledge transfer</w:t>
      </w:r>
    </w:p>
    <w:p>
      <w:r>
        <w:rPr>
          <w:b w:val="0"/>
        </w:rPr>
        <w:t>Dev workspace on this PC. Facts below were read from the leadmelo-new repo, the leadmelo-dev containers, C:\leadmelo\.env.dev (field names and non-secret flags only), and C:\leadmelo\gateway-config. Checked 1 October 2026.</w:t>
      </w:r>
    </w:p>
    <w:p>
      <w:pPr>
        <w:pStyle w:val="Heading1"/>
      </w:pPr>
      <w:r>
        <w:t>1. What the product does</w:t>
      </w:r>
    </w:p>
    <w:p>
      <w:r>
        <w:rPr>
          <w:b w:val="0"/>
        </w:rPr>
        <w:t>LeadMelo is a self-hosted outbound workspace for one company (a tenant) that wants meetings with buyers who match an ideal customer profile (ICP).</w:t>
      </w:r>
    </w:p>
    <w:p>
      <w:r>
        <w:rPr>
          <w:b w:val="0"/>
        </w:rPr>
        <w:t>The job is: define an ICP, discover matching people, qualify them, send an approved email sequence from a Microsoft 365 mailbox, stop when they reply, and record a meeting only when a calendar booking is confirmed or a person records one.</w:t>
      </w:r>
    </w:p>
    <w:p>
      <w:r>
        <w:rPr>
          <w:b w:val="0"/>
        </w:rPr>
        <w:t>Who it is for: a tenant admin, manager, or member of that company. On this dev site the only tenant is Mechlin Tech. Creating campaigns and approving mail requires a manager, tenant admin, or super admin. Changing workspace settings, the Microsoft connection, or the AI key requires a tenant admin or super admin. Members can view.</w:t>
      </w:r>
    </w:p>
    <w:p>
      <w:r>
        <w:rPr>
          <w:b w:val="0"/>
        </w:rPr>
        <w:t>What it explicitly does not do, from the public homepage and from the code:</w:t>
      </w:r>
    </w:p>
    <w:p>
      <w:pPr>
        <w:pStyle w:val="ListBullet"/>
      </w:pPr>
      <w:r>
        <w:t>It does not guarantee meetings, replies, or revenue.</w:t>
      </w:r>
    </w:p>
    <w:p>
      <w:pPr>
        <w:pStyle w:val="ListBullet"/>
      </w:pPr>
      <w:r>
        <w:t>It does not sell a contact list. Discovery uses the tenant’s own Apollo key, through the gateway.</w:t>
      </w:r>
    </w:p>
    <w:p>
      <w:pPr>
        <w:pStyle w:val="ListBullet"/>
      </w:pPr>
      <w:r>
        <w:t>It does not negotiate. Unclear replies are stored for a person. Negative replies are suppressed.</w:t>
      </w:r>
    </w:p>
    <w:p>
      <w:pPr>
        <w:pStyle w:val="ListBullet"/>
      </w:pPr>
      <w:r>
        <w:t>It does not count a positive reply or a link click as a meeting. A meeting row is a calendar booking or a meeting someone records by hand.</w:t>
      </w:r>
    </w:p>
    <w:p>
      <w:pPr>
        <w:pStyle w:val="ListBullet"/>
      </w:pPr>
      <w:r>
        <w:t>It is not legal advice and not a certified compliance product.</w:t>
      </w:r>
    </w:p>
    <w:p>
      <w:pPr>
        <w:pStyle w:val="ListBullet"/>
      </w:pPr>
      <w:r>
        <w:t>It does not send from Google Workspace. Mail goes out through Microsoft Graph when an M365 connection exists.</w:t>
      </w:r>
    </w:p>
    <w:p>
      <w:pPr>
        <w:pStyle w:val="ListBullet"/>
      </w:pPr>
      <w:r>
        <w:t>The gateway does not send mail. POST /send returns HTTP 501.</w:t>
      </w:r>
    </w:p>
    <w:p>
      <w:pPr>
        <w:pStyle w:val="ListBullet"/>
      </w:pPr>
      <w:r>
        <w:t>RocketReach, Clay, People Data Labs, and the DataProvider table exist on the schema. Application TypeScript does not call them. Discovery calls the gateway, which calls Apollo and, if configured, Hunter.</w:t>
      </w:r>
    </w:p>
    <w:p>
      <w:pPr>
        <w:pStyle w:val="Heading1"/>
      </w:pPr>
      <w:r>
        <w:t>2. Runtime map</w:t>
      </w:r>
    </w:p>
    <w:p>
      <w:r>
        <w:rPr>
          <w:b w:val="0"/>
        </w:rPr>
        <w:t>Six processes matter. Web, worker, and Postgres are the Docker Compose project leadmelo-dev. The gateway is a separate host Node process. Cloudflare is the Windows service Cloudflared. Microsoft 365 is Graph, not a local process.</w:t>
      </w:r>
    </w:p>
    <w:p>
      <w:r>
        <w:rPr>
          <w:b w:val="0"/>
        </w:rPr>
        <w:t>Observed while writing this: web and worker image leadmelo:588d950614c06c41d758a17a7ad04b49b9f601c0, both healthy. The RELEASE_TAG field in C:\leadmelo\.env.dev was a different commit. Trust the running image, not that field, until the next deploy rewrites it.</w:t>
      </w:r>
    </w:p>
    <w:tbl>
      <w:tblPr>
        <w:tblStyle w:val="TableGrid"/>
        <w:tblW w:type="auto" w:w="0"/>
        <w:tblLayout w:type="autofit"/>
        <w:tblLook w:firstColumn="1" w:firstRow="1" w:lastColumn="0" w:lastRow="0" w:noHBand="0" w:noVBand="1" w:val="04A0"/>
      </w:tblPr>
      <w:tblGrid>
        <w:gridCol w:w="2578"/>
        <w:gridCol w:w="2578"/>
        <w:gridCol w:w="2578"/>
        <w:gridCol w:w="2578"/>
      </w:tblGrid>
      <w:tr>
        <w:tc>
          <w:tcPr>
            <w:tcW w:type="dxa" w:w="2578"/>
            <w:shd w:fill="143D2E" w:val="clear"/>
          </w:tcPr>
          <w:p>
            <w:r/>
            <w:r>
              <w:rPr>
                <w:b/>
                <w:color w:val="FFFFFF"/>
                <w:sz w:val="20"/>
              </w:rPr>
              <w:t>Piece</w:t>
            </w:r>
          </w:p>
        </w:tc>
        <w:tc>
          <w:tcPr>
            <w:tcW w:type="dxa" w:w="2578"/>
            <w:shd w:fill="143D2E" w:val="clear"/>
          </w:tcPr>
          <w:p>
            <w:r/>
            <w:r>
              <w:rPr>
                <w:b/>
                <w:color w:val="FFFFFF"/>
                <w:sz w:val="20"/>
              </w:rPr>
              <w:t>Process</w:t>
            </w:r>
          </w:p>
        </w:tc>
        <w:tc>
          <w:tcPr>
            <w:tcW w:type="dxa" w:w="2578"/>
            <w:shd w:fill="143D2E" w:val="clear"/>
          </w:tcPr>
          <w:p>
            <w:r/>
            <w:r>
              <w:rPr>
                <w:b/>
                <w:color w:val="FFFFFF"/>
                <w:sz w:val="20"/>
              </w:rPr>
              <w:t>Port / URL</w:t>
            </w:r>
          </w:p>
        </w:tc>
        <w:tc>
          <w:tcPr>
            <w:tcW w:type="dxa" w:w="2578"/>
            <w:shd w:fill="143D2E" w:val="clear"/>
          </w:tcPr>
          <w:p>
            <w:r/>
            <w:r>
              <w:rPr>
                <w:b/>
                <w:color w:val="FFFFFF"/>
                <w:sz w:val="20"/>
              </w:rPr>
              <w:t>Env vars it reads</w:t>
            </w:r>
          </w:p>
        </w:tc>
      </w:tr>
      <w:tr>
        <w:tc>
          <w:tcPr>
            <w:tcW w:type="dxa" w:w="2578"/>
          </w:tcPr>
          <w:p>
            <w:r/>
            <w:r>
              <w:rPr>
                <w:sz w:val="18"/>
              </w:rPr>
              <w:t>Web</w:t>
            </w:r>
          </w:p>
        </w:tc>
        <w:tc>
          <w:tcPr>
            <w:tcW w:type="dxa" w:w="2578"/>
          </w:tcPr>
          <w:p>
            <w:r/>
            <w:r>
              <w:rPr>
                <w:sz w:val="18"/>
              </w:rPr>
              <w:t>Container leadmelo-dev-web-1, Next.js on container port 3000</w:t>
            </w:r>
          </w:p>
        </w:tc>
        <w:tc>
          <w:tcPr>
            <w:tcW w:type="dxa" w:w="2578"/>
          </w:tcPr>
          <w:p>
            <w:r/>
            <w:r>
              <w:rPr>
                <w:sz w:val="18"/>
              </w:rPr>
              <w:t>Host http://127.0.0.1:7676. Public https://leadmelodev.mechlintech.com</w:t>
            </w:r>
          </w:p>
        </w:tc>
        <w:tc>
          <w:tcPr>
            <w:tcW w:type="dxa" w:w="2578"/>
          </w:tcPr>
          <w:p>
            <w:r/>
            <w:r>
              <w:rPr>
                <w:sz w:val="18"/>
              </w:rPr>
              <w:t>DATABASE_URL, APP_URL, SESSION_SECRET, DATA_ENCRYPTION_KEY, PROVIDER_GATEWAY_URL, OUTBOUND_ENABLED, PLAN_ENFORCEMENT, SENDER_HEALTH_AUTO, AI_ALLOWED_HOSTS, AI_DAILY_LIMIT, ALERT_WEBHOOK_URL, ALERT_WEBHOOK_SECRET</w:t>
            </w:r>
          </w:p>
        </w:tc>
      </w:tr>
      <w:tr>
        <w:tc>
          <w:tcPr>
            <w:tcW w:type="dxa" w:w="2578"/>
          </w:tcPr>
          <w:p>
            <w:r/>
            <w:r>
              <w:rPr>
                <w:sz w:val="18"/>
              </w:rPr>
              <w:t>Worker</w:t>
            </w:r>
          </w:p>
        </w:tc>
        <w:tc>
          <w:tcPr>
            <w:tcW w:type="dxa" w:w="2578"/>
          </w:tcPr>
          <w:p>
            <w:r/>
            <w:r>
              <w:rPr>
                <w:sz w:val="18"/>
              </w:rPr>
              <w:t>Container leadmelo-dev-worker-1, npm run worker. No published port. Loop calls tick() every 5 seconds.</w:t>
            </w:r>
          </w:p>
        </w:tc>
        <w:tc>
          <w:tcPr>
            <w:tcW w:type="dxa" w:w="2578"/>
          </w:tcPr>
          <w:p>
            <w:r/>
            <w:r>
              <w:rPr>
                <w:sz w:val="18"/>
              </w:rPr>
              <w:t>Health check is inside the container (scripts/worker-health.ts).</w:t>
            </w:r>
          </w:p>
        </w:tc>
        <w:tc>
          <w:tcPr>
            <w:tcW w:type="dxa" w:w="2578"/>
          </w:tcPr>
          <w:p>
            <w:r/>
            <w:r>
              <w:rPr>
                <w:sz w:val="18"/>
              </w:rPr>
              <w:t>Same variables as web.</w:t>
            </w:r>
          </w:p>
        </w:tc>
      </w:tr>
      <w:tr>
        <w:tc>
          <w:tcPr>
            <w:tcW w:type="dxa" w:w="2578"/>
          </w:tcPr>
          <w:p>
            <w:r/>
            <w:r>
              <w:rPr>
                <w:sz w:val="18"/>
              </w:rPr>
              <w:t>Postgres</w:t>
            </w:r>
          </w:p>
        </w:tc>
        <w:tc>
          <w:tcPr>
            <w:tcW w:type="dxa" w:w="2578"/>
          </w:tcPr>
          <w:p>
            <w:r/>
            <w:r>
              <w:rPr>
                <w:sz w:val="18"/>
              </w:rPr>
              <w:t>Container leadmelo-dev-postgres-1, Postgres 16. Not published on the host.</w:t>
            </w:r>
          </w:p>
        </w:tc>
        <w:tc>
          <w:tcPr>
            <w:tcW w:type="dxa" w:w="2578"/>
          </w:tcPr>
          <w:p>
            <w:r/>
            <w:r>
              <w:rPr>
                <w:sz w:val="18"/>
              </w:rPr>
              <w:t>Container port 5432. Database name leadmelo_dev. Superuser leadmelo. App role leadmelo_app.</w:t>
            </w:r>
          </w:p>
        </w:tc>
        <w:tc>
          <w:tcPr>
            <w:tcW w:type="dxa" w:w="2578"/>
          </w:tcPr>
          <w:p>
            <w:r/>
            <w:r>
              <w:rPr>
                <w:sz w:val="18"/>
              </w:rPr>
              <w:t>POSTGRES_DB, POSTGRES_PASSWORD. App connects with DATABASE_URL.</w:t>
            </w:r>
          </w:p>
        </w:tc>
      </w:tr>
      <w:tr>
        <w:tc>
          <w:tcPr>
            <w:tcW w:type="dxa" w:w="2578"/>
          </w:tcPr>
          <w:p>
            <w:r/>
            <w:r>
              <w:rPr>
                <w:sz w:val="18"/>
              </w:rPr>
              <w:t>Gateway</w:t>
            </w:r>
          </w:p>
        </w:tc>
        <w:tc>
          <w:tcPr>
            <w:tcW w:type="dxa" w:w="2578"/>
          </w:tcPr>
          <w:p>
            <w:r/>
            <w:r>
              <w:rPr>
                <w:sz w:val="18"/>
              </w:rPr>
              <w:t>Host process: node --import tsx gateway/src/main.ts. Not a Compose container.</w:t>
            </w:r>
          </w:p>
        </w:tc>
        <w:tc>
          <w:tcPr>
            <w:tcW w:type="dxa" w:w="2578"/>
          </w:tcPr>
          <w:p>
            <w:r/>
            <w:r>
              <w:rPr>
                <w:sz w:val="18"/>
              </w:rPr>
              <w:t>http://127.0.0.1:8788. Health http://127.0.0.1:8788/health returned {"ok":true}. Public https://leadmelodev-gateway.mechlintech.com</w:t>
            </w:r>
          </w:p>
        </w:tc>
        <w:tc>
          <w:tcPr>
            <w:tcW w:type="dxa" w:w="2578"/>
          </w:tcPr>
          <w:p>
            <w:r/>
            <w:r>
              <w:rPr>
                <w:sz w:val="18"/>
              </w:rPr>
              <w:t>GATEWAY_HOST (default 127.0.0.1), PORT (default 8788), GATEWAY_TENANTS_FILE, GATEWAY_TAXONOMY_FILE, optional GATEWAY_STORE_FILE, optional GATEWAY_SYNC_WAIT_MS, GATEWAY_DISCOVERY_DEADLINE_MS, GATEWAY_MAX_ENRICH_PER_REQUEST, GATEWAY_MAX_PAGES</w:t>
            </w:r>
          </w:p>
        </w:tc>
      </w:tr>
      <w:tr>
        <w:tc>
          <w:tcPr>
            <w:tcW w:type="dxa" w:w="2578"/>
          </w:tcPr>
          <w:p>
            <w:r/>
            <w:r>
              <w:rPr>
                <w:sz w:val="18"/>
              </w:rPr>
              <w:t>Cloudflare tunnel</w:t>
            </w:r>
          </w:p>
        </w:tc>
        <w:tc>
          <w:tcPr>
            <w:tcW w:type="dxa" w:w="2578"/>
          </w:tcPr>
          <w:p>
            <w:r/>
            <w:r>
              <w:rPr>
                <w:sz w:val="18"/>
              </w:rPr>
              <w:t>Windows service Cloudflared. Config is remote; no local config.yml was found. Do not copy the service token.</w:t>
            </w:r>
          </w:p>
        </w:tc>
        <w:tc>
          <w:tcPr>
            <w:tcW w:type="dxa" w:w="2578"/>
          </w:tcPr>
          <w:p>
            <w:r/>
            <w:r>
              <w:rPr>
                <w:sz w:val="18"/>
              </w:rPr>
              <w:t>Browser HTTPS ends at Cloudflare. The app hostname must reach HTTP 127.0.0.1:7676. The gateway hostname must reach HTTP 127.0.0.1:8788.</w:t>
            </w:r>
          </w:p>
        </w:tc>
        <w:tc>
          <w:tcPr>
            <w:tcW w:type="dxa" w:w="2578"/>
          </w:tcPr>
          <w:p>
            <w:r/>
            <w:r>
              <w:rPr>
                <w:sz w:val="18"/>
              </w:rPr>
              <w:t>None of the LeadMelo env vars.</w:t>
            </w:r>
          </w:p>
        </w:tc>
      </w:tr>
      <w:tr>
        <w:tc>
          <w:tcPr>
            <w:tcW w:type="dxa" w:w="2578"/>
          </w:tcPr>
          <w:p>
            <w:r/>
            <w:r>
              <w:rPr>
                <w:sz w:val="18"/>
              </w:rPr>
              <w:t>Microsoft 365</w:t>
            </w:r>
          </w:p>
        </w:tc>
        <w:tc>
          <w:tcPr>
            <w:tcW w:type="dxa" w:w="2578"/>
          </w:tcPr>
          <w:p>
            <w:r/>
            <w:r>
              <w:rPr>
                <w:sz w:val="18"/>
              </w:rPr>
              <w:t>Worker calls https://graph.microsoft.com using the tenant connection.</w:t>
            </w:r>
          </w:p>
        </w:tc>
        <w:tc>
          <w:tcPr>
            <w:tcW w:type="dxa" w:w="2578"/>
          </w:tcPr>
          <w:p>
            <w:r/>
            <w:r>
              <w:rPr>
                <w:sz w:val="18"/>
              </w:rPr>
              <w:t>No local port.</w:t>
            </w:r>
          </w:p>
        </w:tc>
        <w:tc>
          <w:tcPr>
            <w:tcW w:type="dxa" w:w="2578"/>
          </w:tcPr>
          <w:p>
            <w:r/>
            <w:r>
              <w:rPr>
                <w:sz w:val="18"/>
              </w:rPr>
              <w:t>Decrypts M365Connection.encryptedSecret with DATA_ENCRYPTION_KEY. Also uses APP_URL when building unsubscribe links.</w:t>
            </w:r>
          </w:p>
        </w:tc>
      </w:tr>
    </w:tbl>
    <w:p/>
    <w:p>
      <w:r>
        <w:rPr>
          <w:b w:val="0"/>
        </w:rPr>
        <w:t>A second Postgres container, leadmelo-dev-pg-postgres-1, listens on 127.0.0.1:5433. The web and worker use leadmelo-dev-postgres-1. This document did not treat port 5433 as the app database.</w:t>
      </w:r>
    </w:p>
    <w:p>
      <w:r>
        <w:rPr>
          <w:b w:val="0"/>
        </w:rPr>
        <w:t>On this host, C:\leadmelo\.env.dev has OUTBOUND_ENABLED=true, PLAN_ENFORCEMENT=off, SENDER_HEALTH_AUTO=on, HOST_PORT=7676, COMPOSE_PROJECT_NAME=leadmelo-dev, POSTGRES_DB=leadmelo_dev, GATEWAY_CONFIG_DIR=C:\leadmelo\gateway-config. APP_URL is https://leadmelodev.mechlintech.com. ALERT_WEBHOOK_URL and ALERT_WEBHOOK_SECRET are empty.</w:t>
      </w:r>
    </w:p>
    <w:p>
      <w:pPr>
        <w:pStyle w:val="Heading2"/>
      </w:pPr>
      <w:r>
        <w:t>Browser to database</w:t>
      </w:r>
    </w:p>
    <w:p>
      <w:r>
        <w:rPr>
          <w:b w:val="0"/>
        </w:rPr>
        <w:t>The browser opens https://leadmelodev.mechlintech.com. Cloudflare terminates TLS and forwards HTTP to 127.0.0.1:7676, which Docker publishes to container port 3000. middleware.ts redirects /app and /admin to /auth/signin when the leadmelo_session cookie is missing. An API route under app/api authenticates the session, then Prisma writes Postgres database leadmelo_dev.</w:t>
      </w:r>
    </w:p>
    <w:p>
      <w:pPr>
        <w:pStyle w:val="Heading2"/>
      </w:pPr>
      <w:r>
        <w:t>Discovery to Apollo</w:t>
      </w:r>
    </w:p>
    <w:p>
      <w:r>
        <w:rPr>
          <w:b w:val="0"/>
        </w:rPr>
        <w:t>The worker, not the browser, does discovery. tick() calls scheduleRuns(), which once an hour creates an AutomationRun for each campaign that is ACTIVE, not PAUSED, due, and whose tenant has automation enabled. processRun() decrypts TenantSetting.gatewayKey and POSTs to PROVIDER_GATEWAY_URL/discover with Authorization: Bearer and an Idempotency-Key. That URL is https://leadmelodev-gateway.mechlintech.com, which must hit the host gateway on 127.0.0.1:8788.</w:t>
      </w:r>
    </w:p>
    <w:p>
      <w:r>
        <w:rPr>
          <w:b w:val="0"/>
        </w:rPr>
        <w:t>The gateway hashes the bearer and looks it up in tenants.json. It checks the ICP, then calls Apollo People Search and People Enrichment at https://api.apollo.io with the Apollo key from that file. The app never sees the Apollo key.</w:t>
      </w:r>
    </w:p>
    <w:p>
      <w:pPr>
        <w:pStyle w:val="Heading1"/>
      </w:pPr>
      <w:r>
        <w:t>3. Repository map</w:t>
      </w:r>
    </w:p>
    <w:p>
      <w:r>
        <w:rPr>
          <w:b w:val="0"/>
        </w:rPr>
        <w:t>Application repo: c:\Users\AI-Agent\Desktop\Leadmelo-Ak\leadmelo-new. Package name leadmelo, version 20.0.0. Node &gt;= 22.14 and &lt; 25. Next.js 15.5.25, React 19, Prisma 6.19.3, PostgreSQL.</w:t>
      </w:r>
    </w:p>
    <w:tbl>
      <w:tblPr>
        <w:tblStyle w:val="TableGrid"/>
        <w:tblW w:type="auto" w:w="0"/>
        <w:tblLayout w:type="autofit"/>
        <w:tblLook w:firstColumn="1" w:firstRow="1" w:lastColumn="0" w:lastRow="0" w:noHBand="0" w:noVBand="1" w:val="04A0"/>
      </w:tblPr>
      <w:tblGrid>
        <w:gridCol w:w="3437"/>
        <w:gridCol w:w="3437"/>
        <w:gridCol w:w="3437"/>
      </w:tblGrid>
      <w:tr>
        <w:tc>
          <w:tcPr>
            <w:tcW w:type="dxa" w:w="3437"/>
            <w:shd w:fill="143D2E" w:val="clear"/>
          </w:tcPr>
          <w:p>
            <w:r/>
            <w:r>
              <w:rPr>
                <w:b/>
                <w:color w:val="FFFFFF"/>
                <w:sz w:val="20"/>
              </w:rPr>
              <w:t>Area</w:t>
            </w:r>
          </w:p>
        </w:tc>
        <w:tc>
          <w:tcPr>
            <w:tcW w:type="dxa" w:w="3437"/>
            <w:shd w:fill="143D2E" w:val="clear"/>
          </w:tcPr>
          <w:p>
            <w:r/>
            <w:r>
              <w:rPr>
                <w:b/>
                <w:color w:val="FFFFFF"/>
                <w:sz w:val="20"/>
              </w:rPr>
              <w:t>Where</w:t>
            </w:r>
          </w:p>
        </w:tc>
        <w:tc>
          <w:tcPr>
            <w:tcW w:type="dxa" w:w="3437"/>
            <w:shd w:fill="143D2E" w:val="clear"/>
          </w:tcPr>
          <w:p>
            <w:r/>
            <w:r>
              <w:rPr>
                <w:b/>
                <w:color w:val="FFFFFF"/>
                <w:sz w:val="20"/>
              </w:rPr>
              <w:t>What it is</w:t>
            </w:r>
          </w:p>
        </w:tc>
      </w:tr>
      <w:tr>
        <w:tc>
          <w:tcPr>
            <w:tcW w:type="dxa" w:w="3437"/>
          </w:tcPr>
          <w:p>
            <w:r/>
            <w:r>
              <w:rPr>
                <w:sz w:val="18"/>
              </w:rPr>
              <w:t>App routes</w:t>
            </w:r>
          </w:p>
        </w:tc>
        <w:tc>
          <w:tcPr>
            <w:tcW w:type="dxa" w:w="3437"/>
          </w:tcPr>
          <w:p>
            <w:r/>
            <w:r>
              <w:rPr>
                <w:sz w:val="18"/>
              </w:rPr>
              <w:t>app/(site)</w:t>
            </w:r>
          </w:p>
        </w:tc>
        <w:tc>
          <w:tcPr>
            <w:tcW w:type="dxa" w:w="3437"/>
          </w:tcPr>
          <w:p>
            <w:r/>
            <w:r>
              <w:rPr>
                <w:sz w:val="18"/>
              </w:rPr>
              <w:t>Public pages: home, pricing, request access, privacy, terms.</w:t>
            </w:r>
          </w:p>
        </w:tc>
      </w:tr>
      <w:tr>
        <w:tc>
          <w:tcPr>
            <w:tcW w:type="dxa" w:w="3437"/>
          </w:tcPr>
          <w:p>
            <w:r/>
            <w:r>
              <w:rPr>
                <w:sz w:val="18"/>
              </w:rPr>
              <w:t>App routes</w:t>
            </w:r>
          </w:p>
        </w:tc>
        <w:tc>
          <w:tcPr>
            <w:tcW w:type="dxa" w:w="3437"/>
          </w:tcPr>
          <w:p>
            <w:r/>
            <w:r>
              <w:rPr>
                <w:sz w:val="18"/>
              </w:rPr>
              <w:t>app/auth</w:t>
            </w:r>
          </w:p>
        </w:tc>
        <w:tc>
          <w:tcPr>
            <w:tcW w:type="dxa" w:w="3437"/>
          </w:tcPr>
          <w:p>
            <w:r/>
            <w:r>
              <w:rPr>
                <w:sz w:val="18"/>
              </w:rPr>
              <w:t>Sign in, sign up, accept invite, reset password.</w:t>
            </w:r>
          </w:p>
        </w:tc>
      </w:tr>
      <w:tr>
        <w:tc>
          <w:tcPr>
            <w:tcW w:type="dxa" w:w="3437"/>
          </w:tcPr>
          <w:p>
            <w:r/>
            <w:r>
              <w:rPr>
                <w:sz w:val="18"/>
              </w:rPr>
              <w:t>App routes</w:t>
            </w:r>
          </w:p>
        </w:tc>
        <w:tc>
          <w:tcPr>
            <w:tcW w:type="dxa" w:w="3437"/>
          </w:tcPr>
          <w:p>
            <w:r/>
            <w:r>
              <w:rPr>
                <w:sz w:val="18"/>
              </w:rPr>
              <w:t>app/app</w:t>
            </w:r>
          </w:p>
        </w:tc>
        <w:tc>
          <w:tcPr>
            <w:tcW w:type="dxa" w:w="3437"/>
          </w:tcPr>
          <w:p>
            <w:r/>
            <w:r>
              <w:rPr>
                <w:sz w:val="18"/>
              </w:rPr>
              <w:t>Signed-in workspace. page.tsx is Meetings. campaigns, icp, autopilot, crm, settings, experiments, billing, operator.</w:t>
            </w:r>
          </w:p>
        </w:tc>
      </w:tr>
      <w:tr>
        <w:tc>
          <w:tcPr>
            <w:tcW w:type="dxa" w:w="3437"/>
          </w:tcPr>
          <w:p>
            <w:r/>
            <w:r>
              <w:rPr>
                <w:sz w:val="18"/>
              </w:rPr>
              <w:t>App routes</w:t>
            </w:r>
          </w:p>
        </w:tc>
        <w:tc>
          <w:tcPr>
            <w:tcW w:type="dxa" w:w="3437"/>
          </w:tcPr>
          <w:p>
            <w:r/>
            <w:r>
              <w:rPr>
                <w:sz w:val="18"/>
              </w:rPr>
              <w:t>app/api</w:t>
            </w:r>
          </w:p>
        </w:tc>
        <w:tc>
          <w:tcPr>
            <w:tcW w:type="dxa" w:w="3437"/>
          </w:tcPr>
          <w:p>
            <w:r/>
            <w:r>
              <w:rPr>
                <w:sz w:val="18"/>
              </w:rPr>
              <w:t>JSON API. auth, icps, campaigns, outreach, replies, appointments, alerts, settings, integrations/m365, leads, webhooks.</w:t>
            </w:r>
          </w:p>
        </w:tc>
      </w:tr>
      <w:tr>
        <w:tc>
          <w:tcPr>
            <w:tcW w:type="dxa" w:w="3437"/>
          </w:tcPr>
          <w:p>
            <w:r/>
            <w:r>
              <w:rPr>
                <w:sz w:val="18"/>
              </w:rPr>
              <w:t>App routes</w:t>
            </w:r>
          </w:p>
        </w:tc>
        <w:tc>
          <w:tcPr>
            <w:tcW w:type="dxa" w:w="3437"/>
          </w:tcPr>
          <w:p>
            <w:r/>
            <w:r>
              <w:rPr>
                <w:sz w:val="18"/>
              </w:rPr>
              <w:t>app/admin</w:t>
            </w:r>
          </w:p>
        </w:tc>
        <w:tc>
          <w:tcPr>
            <w:tcW w:type="dxa" w:w="3437"/>
          </w:tcPr>
          <w:p>
            <w:r/>
            <w:r>
              <w:rPr>
                <w:sz w:val="18"/>
              </w:rPr>
              <w:t>Super-admin overview.</w:t>
            </w:r>
          </w:p>
        </w:tc>
      </w:tr>
      <w:tr>
        <w:tc>
          <w:tcPr>
            <w:tcW w:type="dxa" w:w="3437"/>
          </w:tcPr>
          <w:p>
            <w:r/>
            <w:r>
              <w:rPr>
                <w:sz w:val="18"/>
              </w:rPr>
              <w:t>UI</w:t>
            </w:r>
          </w:p>
        </w:tc>
        <w:tc>
          <w:tcPr>
            <w:tcW w:type="dxa" w:w="3437"/>
          </w:tcPr>
          <w:p>
            <w:r/>
            <w:r>
              <w:rPr>
                <w:sz w:val="18"/>
              </w:rPr>
              <w:t>components/Workspace.tsx</w:t>
            </w:r>
          </w:p>
        </w:tc>
        <w:tc>
          <w:tcPr>
            <w:tcW w:type="dxa" w:w="3437"/>
          </w:tcPr>
          <w:p>
            <w:r/>
            <w:r>
              <w:rPr>
                <w:sz w:val="18"/>
              </w:rPr>
              <w:t>ICP, campaign, meeting, prospect, and automation screens. Other settings panels are separate components.</w:t>
            </w:r>
          </w:p>
        </w:tc>
      </w:tr>
      <w:tr>
        <w:tc>
          <w:tcPr>
            <w:tcW w:type="dxa" w:w="3437"/>
          </w:tcPr>
          <w:p>
            <w:r/>
            <w:r>
              <w:rPr>
                <w:sz w:val="18"/>
              </w:rPr>
              <w:t>UI</w:t>
            </w:r>
          </w:p>
        </w:tc>
        <w:tc>
          <w:tcPr>
            <w:tcW w:type="dxa" w:w="3437"/>
          </w:tcPr>
          <w:p>
            <w:r/>
            <w:r>
              <w:rPr>
                <w:sz w:val="18"/>
              </w:rPr>
              <w:t>components/api.ts</w:t>
            </w:r>
          </w:p>
        </w:tc>
        <w:tc>
          <w:tcPr>
            <w:tcW w:type="dxa" w:w="3437"/>
          </w:tcPr>
          <w:p>
            <w:r/>
            <w:r>
              <w:rPr>
                <w:sz w:val="18"/>
              </w:rPr>
              <w:t>Browser fetch to /api/..., maps error codes through lib/userErrors.ts.</w:t>
            </w:r>
          </w:p>
        </w:tc>
      </w:tr>
      <w:tr>
        <w:tc>
          <w:tcPr>
            <w:tcW w:type="dxa" w:w="3437"/>
          </w:tcPr>
          <w:p>
            <w:r/>
            <w:r>
              <w:rPr>
                <w:sz w:val="18"/>
              </w:rPr>
              <w:t>Lib</w:t>
            </w:r>
          </w:p>
        </w:tc>
        <w:tc>
          <w:tcPr>
            <w:tcW w:type="dxa" w:w="3437"/>
          </w:tcPr>
          <w:p>
            <w:r/>
            <w:r>
              <w:rPr>
                <w:sz w:val="18"/>
              </w:rPr>
              <w:t>lib/worker.ts</w:t>
            </w:r>
          </w:p>
        </w:tc>
        <w:tc>
          <w:tcPr>
            <w:tcW w:type="dxa" w:w="3437"/>
          </w:tcPr>
          <w:p>
            <w:r/>
            <w:r>
              <w:rPr>
                <w:sz w:val="18"/>
              </w:rPr>
              <w:t>Scheduler, discovery run, send, and the 5-second tick.</w:t>
            </w:r>
          </w:p>
        </w:tc>
      </w:tr>
      <w:tr>
        <w:tc>
          <w:tcPr>
            <w:tcW w:type="dxa" w:w="3437"/>
          </w:tcPr>
          <w:p>
            <w:r/>
            <w:r>
              <w:rPr>
                <w:sz w:val="18"/>
              </w:rPr>
              <w:t>Lib</w:t>
            </w:r>
          </w:p>
        </w:tc>
        <w:tc>
          <w:tcPr>
            <w:tcW w:type="dxa" w:w="3437"/>
          </w:tcPr>
          <w:p>
            <w:r/>
            <w:r>
              <w:rPr>
                <w:sz w:val="18"/>
              </w:rPr>
              <w:t>lib/campaigns.ts</w:t>
            </w:r>
          </w:p>
        </w:tc>
        <w:tc>
          <w:tcPr>
            <w:tcW w:type="dxa" w:w="3437"/>
          </w:tcPr>
          <w:p>
            <w:r/>
            <w:r>
              <w:rPr>
                <w:sz w:val="18"/>
              </w:rPr>
              <w:t>Activation gate campaignReady().</w:t>
            </w:r>
          </w:p>
        </w:tc>
      </w:tr>
      <w:tr>
        <w:tc>
          <w:tcPr>
            <w:tcW w:type="dxa" w:w="3437"/>
          </w:tcPr>
          <w:p>
            <w:r/>
            <w:r>
              <w:rPr>
                <w:sz w:val="18"/>
              </w:rPr>
              <w:t>Lib</w:t>
            </w:r>
          </w:p>
        </w:tc>
        <w:tc>
          <w:tcPr>
            <w:tcW w:type="dxa" w:w="3437"/>
          </w:tcPr>
          <w:p>
            <w:r/>
            <w:r>
              <w:rPr>
                <w:sz w:val="18"/>
              </w:rPr>
              <w:t>lib/providers.ts</w:t>
            </w:r>
          </w:p>
        </w:tc>
        <w:tc>
          <w:tcPr>
            <w:tcW w:type="dxa" w:w="3437"/>
          </w:tcPr>
          <w:p>
            <w:r/>
            <w:r>
              <w:rPr>
                <w:sz w:val="18"/>
              </w:rPr>
              <w:t>HTTPS client to the gateway. Refuses a non-HTTPS gateway URL outside tests.</w:t>
            </w:r>
          </w:p>
        </w:tc>
      </w:tr>
      <w:tr>
        <w:tc>
          <w:tcPr>
            <w:tcW w:type="dxa" w:w="3437"/>
          </w:tcPr>
          <w:p>
            <w:r/>
            <w:r>
              <w:rPr>
                <w:sz w:val="18"/>
              </w:rPr>
              <w:t>Lib</w:t>
            </w:r>
          </w:p>
        </w:tc>
        <w:tc>
          <w:tcPr>
            <w:tcW w:type="dxa" w:w="3437"/>
          </w:tcPr>
          <w:p>
            <w:r/>
            <w:r>
              <w:rPr>
                <w:sz w:val="18"/>
              </w:rPr>
              <w:t>lib/policy.ts</w:t>
            </w:r>
          </w:p>
        </w:tc>
        <w:tc>
          <w:tcPr>
            <w:tcW w:type="dxa" w:w="3437"/>
          </w:tcPr>
          <w:p>
            <w:r/>
            <w:r>
              <w:rPr>
                <w:sz w:val="18"/>
              </w:rPr>
              <w:t>Prospect qualification and send window.</w:t>
            </w:r>
          </w:p>
        </w:tc>
      </w:tr>
      <w:tr>
        <w:tc>
          <w:tcPr>
            <w:tcW w:type="dxa" w:w="3437"/>
          </w:tcPr>
          <w:p>
            <w:r/>
            <w:r>
              <w:rPr>
                <w:sz w:val="18"/>
              </w:rPr>
              <w:t>Lib</w:t>
            </w:r>
          </w:p>
        </w:tc>
        <w:tc>
          <w:tcPr>
            <w:tcW w:type="dxa" w:w="3437"/>
          </w:tcPr>
          <w:p>
            <w:r/>
            <w:r>
              <w:rPr>
                <w:sz w:val="18"/>
              </w:rPr>
              <w:t>lib/m365</w:t>
            </w:r>
          </w:p>
        </w:tc>
        <w:tc>
          <w:tcPr>
            <w:tcW w:type="dxa" w:w="3437"/>
          </w:tcPr>
          <w:p>
            <w:r/>
            <w:r>
              <w:rPr>
                <w:sz w:val="18"/>
              </w:rPr>
              <w:t>Graph send and inbox sync.</w:t>
            </w:r>
          </w:p>
        </w:tc>
      </w:tr>
      <w:tr>
        <w:tc>
          <w:tcPr>
            <w:tcW w:type="dxa" w:w="3437"/>
          </w:tcPr>
          <w:p>
            <w:r/>
            <w:r>
              <w:rPr>
                <w:sz w:val="18"/>
              </w:rPr>
              <w:t>Lib</w:t>
            </w:r>
          </w:p>
        </w:tc>
        <w:tc>
          <w:tcPr>
            <w:tcW w:type="dxa" w:w="3437"/>
          </w:tcPr>
          <w:p>
            <w:r/>
            <w:r>
              <w:rPr>
                <w:sz w:val="18"/>
              </w:rPr>
              <w:t>lib/alerts.ts</w:t>
            </w:r>
          </w:p>
        </w:tc>
        <w:tc>
          <w:tcPr>
            <w:tcW w:type="dxa" w:w="3437"/>
          </w:tcPr>
          <w:p>
            <w:r/>
            <w:r>
              <w:rPr>
                <w:sz w:val="18"/>
              </w:rPr>
              <w:t>Create alerts and POST them to the webhook.</w:t>
            </w:r>
          </w:p>
        </w:tc>
      </w:tr>
      <w:tr>
        <w:tc>
          <w:tcPr>
            <w:tcW w:type="dxa" w:w="3437"/>
          </w:tcPr>
          <w:p>
            <w:r/>
            <w:r>
              <w:rPr>
                <w:sz w:val="18"/>
              </w:rPr>
              <w:t>Gateway</w:t>
            </w:r>
          </w:p>
        </w:tc>
        <w:tc>
          <w:tcPr>
            <w:tcW w:type="dxa" w:w="3437"/>
          </w:tcPr>
          <w:p>
            <w:r/>
            <w:r>
              <w:rPr>
                <w:sz w:val="18"/>
              </w:rPr>
              <w:t>gateway/src</w:t>
            </w:r>
          </w:p>
        </w:tc>
        <w:tc>
          <w:tcPr>
            <w:tcW w:type="dxa" w:w="3437"/>
          </w:tcPr>
          <w:p>
            <w:r/>
            <w:r>
              <w:rPr>
                <w:sz w:val="18"/>
              </w:rPr>
              <w:t>HTTP server, Apollo, Hunter, ICP normalization. npm run gateway.</w:t>
            </w:r>
          </w:p>
        </w:tc>
      </w:tr>
      <w:tr>
        <w:tc>
          <w:tcPr>
            <w:tcW w:type="dxa" w:w="3437"/>
          </w:tcPr>
          <w:p>
            <w:r/>
            <w:r>
              <w:rPr>
                <w:sz w:val="18"/>
              </w:rPr>
              <w:t>Worker entry</w:t>
            </w:r>
          </w:p>
        </w:tc>
        <w:tc>
          <w:tcPr>
            <w:tcW w:type="dxa" w:w="3437"/>
          </w:tcPr>
          <w:p>
            <w:r/>
            <w:r>
              <w:rPr>
                <w:sz w:val="18"/>
              </w:rPr>
              <w:t>worker/index.ts</w:t>
            </w:r>
          </w:p>
        </w:tc>
        <w:tc>
          <w:tcPr>
            <w:tcW w:type="dxa" w:w="3437"/>
          </w:tcPr>
          <w:p>
            <w:r/>
            <w:r>
              <w:rPr>
                <w:sz w:val="18"/>
              </w:rPr>
              <w:t>Process loop. npm run worker.</w:t>
            </w:r>
          </w:p>
        </w:tc>
      </w:tr>
      <w:tr>
        <w:tc>
          <w:tcPr>
            <w:tcW w:type="dxa" w:w="3437"/>
          </w:tcPr>
          <w:p>
            <w:r/>
            <w:r>
              <w:rPr>
                <w:sz w:val="18"/>
              </w:rPr>
              <w:t>Prisma</w:t>
            </w:r>
          </w:p>
        </w:tc>
        <w:tc>
          <w:tcPr>
            <w:tcW w:type="dxa" w:w="3437"/>
          </w:tcPr>
          <w:p>
            <w:r/>
            <w:r>
              <w:rPr>
                <w:sz w:val="18"/>
              </w:rPr>
              <w:t>prisma/schema.prisma</w:t>
            </w:r>
          </w:p>
        </w:tc>
        <w:tc>
          <w:tcPr>
            <w:tcW w:type="dxa" w:w="3437"/>
          </w:tcPr>
          <w:p>
            <w:r/>
            <w:r>
              <w:rPr>
                <w:sz w:val="18"/>
              </w:rPr>
              <w:t>Models. Migrations via npm run db:deploy inside the migrate container.</w:t>
            </w:r>
          </w:p>
        </w:tc>
      </w:tr>
      <w:tr>
        <w:tc>
          <w:tcPr>
            <w:tcW w:type="dxa" w:w="3437"/>
          </w:tcPr>
          <w:p>
            <w:r/>
            <w:r>
              <w:rPr>
                <w:sz w:val="18"/>
              </w:rPr>
              <w:t>Scripts</w:t>
            </w:r>
          </w:p>
        </w:tc>
        <w:tc>
          <w:tcPr>
            <w:tcW w:type="dxa" w:w="3437"/>
          </w:tcPr>
          <w:p>
            <w:r/>
            <w:r>
              <w:rPr>
                <w:sz w:val="18"/>
              </w:rPr>
              <w:t>scripts/write-deploy-env.ps1</w:t>
            </w:r>
          </w:p>
        </w:tc>
        <w:tc>
          <w:tcPr>
            <w:tcW w:type="dxa" w:w="3437"/>
          </w:tcPr>
          <w:p>
            <w:r/>
            <w:r>
              <w:rPr>
                <w:sz w:val="18"/>
              </w:rPr>
              <w:t>Builds .env.dev or .env.prod. Host file C:\leadmelo\.env.dev wins for passwords and APP_URL.</w:t>
            </w:r>
          </w:p>
        </w:tc>
      </w:tr>
      <w:tr>
        <w:tc>
          <w:tcPr>
            <w:tcW w:type="dxa" w:w="3437"/>
          </w:tcPr>
          <w:p>
            <w:r/>
            <w:r>
              <w:rPr>
                <w:sz w:val="18"/>
              </w:rPr>
              <w:t>Scripts</w:t>
            </w:r>
          </w:p>
        </w:tc>
        <w:tc>
          <w:tcPr>
            <w:tcW w:type="dxa" w:w="3437"/>
          </w:tcPr>
          <w:p>
            <w:r/>
            <w:r>
              <w:rPr>
                <w:sz w:val="18"/>
              </w:rPr>
              <w:t>scripts/deploy.ps1</w:t>
            </w:r>
          </w:p>
        </w:tc>
        <w:tc>
          <w:tcPr>
            <w:tcW w:type="dxa" w:w="3437"/>
          </w:tcPr>
          <w:p>
            <w:r/>
            <w:r>
              <w:rPr>
                <w:sz w:val="18"/>
              </w:rPr>
              <w:t>Compose up for postgres, migrate, web, worker. Does not start the gateway profile.</w:t>
            </w:r>
          </w:p>
        </w:tc>
      </w:tr>
      <w:tr>
        <w:tc>
          <w:tcPr>
            <w:tcW w:type="dxa" w:w="3437"/>
          </w:tcPr>
          <w:p>
            <w:r/>
            <w:r>
              <w:rPr>
                <w:sz w:val="18"/>
              </w:rPr>
              <w:t>Workflows</w:t>
            </w:r>
          </w:p>
        </w:tc>
        <w:tc>
          <w:tcPr>
            <w:tcW w:type="dxa" w:w="3437"/>
          </w:tcPr>
          <w:p>
            <w:r/>
            <w:r>
              <w:rPr>
                <w:sz w:val="18"/>
              </w:rPr>
              <w:t>.github/workflows/deploy-dev.yml</w:t>
            </w:r>
          </w:p>
        </w:tc>
        <w:tc>
          <w:tcPr>
            <w:tcW w:type="dxa" w:w="3437"/>
          </w:tcPr>
          <w:p>
            <w:r/>
            <w:r>
              <w:rPr>
                <w:sz w:val="18"/>
              </w:rPr>
              <w:t>Push to main, or manual dispatch. Runner label leadmelo-dev. Writes env, then deploy.ps1 -Environment dev.</w:t>
            </w:r>
          </w:p>
        </w:tc>
      </w:tr>
      <w:tr>
        <w:tc>
          <w:tcPr>
            <w:tcW w:type="dxa" w:w="3437"/>
          </w:tcPr>
          <w:p>
            <w:r/>
            <w:r>
              <w:rPr>
                <w:sz w:val="18"/>
              </w:rPr>
              <w:t>Workflows</w:t>
            </w:r>
          </w:p>
        </w:tc>
        <w:tc>
          <w:tcPr>
            <w:tcW w:type="dxa" w:w="3437"/>
          </w:tcPr>
          <w:p>
            <w:r/>
            <w:r>
              <w:rPr>
                <w:sz w:val="18"/>
              </w:rPr>
              <w:t>.github/workflows/deploy-prod.yml</w:t>
            </w:r>
          </w:p>
        </w:tc>
        <w:tc>
          <w:tcPr>
            <w:tcW w:type="dxa" w:w="3437"/>
          </w:tcPr>
          <w:p>
            <w:r/>
            <w:r>
              <w:rPr>
                <w:sz w:val="18"/>
              </w:rPr>
              <w:t>Push to production. Runner label leadmelo-prod. Port 7677. Public URL https://leadmelo.mechlintech.com.</w:t>
            </w:r>
          </w:p>
        </w:tc>
      </w:tr>
      <w:tr>
        <w:tc>
          <w:tcPr>
            <w:tcW w:type="dxa" w:w="3437"/>
          </w:tcPr>
          <w:p>
            <w:r/>
            <w:r>
              <w:rPr>
                <w:sz w:val="18"/>
              </w:rPr>
              <w:t>Workflows</w:t>
            </w:r>
          </w:p>
        </w:tc>
        <w:tc>
          <w:tcPr>
            <w:tcW w:type="dxa" w:w="3437"/>
          </w:tcPr>
          <w:p>
            <w:r/>
            <w:r>
              <w:rPr>
                <w:sz w:val="18"/>
              </w:rPr>
              <w:t>.github/workflows/security.yml</w:t>
            </w:r>
          </w:p>
        </w:tc>
        <w:tc>
          <w:tcPr>
            <w:tcW w:type="dxa" w:w="3437"/>
          </w:tcPr>
          <w:p>
            <w:r/>
            <w:r>
              <w:rPr>
                <w:sz w:val="18"/>
              </w:rPr>
              <w:t>On push and pull request: prisma validate, migrate, unit tests, integration tests.</w:t>
            </w:r>
          </w:p>
        </w:tc>
      </w:tr>
      <w:tr>
        <w:tc>
          <w:tcPr>
            <w:tcW w:type="dxa" w:w="3437"/>
          </w:tcPr>
          <w:p>
            <w:r/>
            <w:r>
              <w:rPr>
                <w:sz w:val="18"/>
              </w:rPr>
              <w:t>Docs</w:t>
            </w:r>
          </w:p>
        </w:tc>
        <w:tc>
          <w:tcPr>
            <w:tcW w:type="dxa" w:w="3437"/>
          </w:tcPr>
          <w:p>
            <w:r/>
            <w:r>
              <w:rPr>
                <w:sz w:val="18"/>
              </w:rPr>
              <w:t>docs/</w:t>
            </w:r>
          </w:p>
        </w:tc>
        <w:tc>
          <w:tcPr>
            <w:tcW w:type="dxa" w:w="3437"/>
          </w:tcPr>
          <w:p>
            <w:r/>
            <w:r>
              <w:rPr>
                <w:sz w:val="18"/>
              </w:rPr>
              <w:t>Older runbooks. Where they disagree with code, follow the code. Example: WINDOWS_SERVER.md still shows a leadmelo hostname for development. write-deploy-env.ps1 forces the dev APP_URL to https://leadmelodev.mechlintech.com.</w:t>
            </w:r>
          </w:p>
        </w:tc>
      </w:tr>
    </w:tbl>
    <w:p/>
    <w:p>
      <w:r>
        <w:rPr>
          <w:b w:val="0"/>
        </w:rPr>
        <w:t>Safe to commit: application source, prisma migrations, docs, gateway/tenants.example.json, gateway/taxonomy.example.json, and .env.example. Those example files contain placeholders, not live keys.</w:t>
      </w:r>
    </w:p>
    <w:p>
      <w:r>
        <w:rPr>
          <w:b w:val="0"/>
        </w:rPr>
        <w:t>Must stay off GitHub: every .env file except .env.example, the .vscode directory, C:\leadmelo\gateway-config\tenants.json, C:\leadmelo\.env.dev, vendor keys, bearer tokens, and webhook secrets. .gitignore ignores .env, .env.*, and .vscode, and it re-includes .env.example. It does not name tenants.json. Do not add the real tenants file to the repo. The live copy is outside the repo, in C:\leadmelo\gateway-config.</w:t>
      </w:r>
    </w:p>
    <w:p>
      <w:pPr>
        <w:pStyle w:val="Heading1"/>
      </w:pPr>
      <w:r>
        <w:t>4. Data model</w:t>
      </w:r>
    </w:p>
    <w:p>
      <w:r>
        <w:rPr>
          <w:b w:val="0"/>
        </w:rPr>
        <w:t>One tenant owns users, ICPs, campaigns, leads, contacts, and settings. A campaign points at one ICP. Discovery writes an AutomationRun, then a Lead, a Contact, an Enrollment, and a queued OutreachEvent. A reply is a Reply on a Contact. A meeting is an Appointment. An OperationalAlert is a separate row keyed by tenant, code, and entity. M365Connection is one row per tenant and is not a Prisma relation on Tenant.</w:t>
      </w:r>
    </w:p>
    <w:tbl>
      <w:tblPr>
        <w:tblStyle w:val="TableGrid"/>
        <w:tblW w:type="auto" w:w="0"/>
        <w:tblLayout w:type="autofit"/>
        <w:tblLook w:firstColumn="1" w:firstRow="1" w:lastColumn="0" w:lastRow="0" w:noHBand="0" w:noVBand="1" w:val="04A0"/>
      </w:tblPr>
      <w:tblGrid>
        <w:gridCol w:w="5156"/>
        <w:gridCol w:w="5156"/>
      </w:tblGrid>
      <w:tr>
        <w:tc>
          <w:tcPr>
            <w:tcW w:type="dxa" w:w="5156"/>
            <w:shd w:fill="143D2E" w:val="clear"/>
          </w:tcPr>
          <w:p>
            <w:r/>
            <w:r>
              <w:rPr>
                <w:b/>
                <w:color w:val="FFFFFF"/>
                <w:sz w:val="20"/>
              </w:rPr>
              <w:t>Model</w:t>
            </w:r>
          </w:p>
        </w:tc>
        <w:tc>
          <w:tcPr>
            <w:tcW w:type="dxa" w:w="5156"/>
            <w:shd w:fill="143D2E" w:val="clear"/>
          </w:tcPr>
          <w:p>
            <w:r/>
            <w:r>
              <w:rPr>
                <w:b/>
                <w:color w:val="FFFFFF"/>
                <w:sz w:val="20"/>
              </w:rPr>
              <w:t>Relationship</w:t>
            </w:r>
          </w:p>
        </w:tc>
      </w:tr>
      <w:tr>
        <w:tc>
          <w:tcPr>
            <w:tcW w:type="dxa" w:w="5156"/>
          </w:tcPr>
          <w:p>
            <w:r/>
            <w:r>
              <w:rPr>
                <w:sz w:val="18"/>
              </w:rPr>
              <w:t>Tenant</w:t>
            </w:r>
          </w:p>
        </w:tc>
        <w:tc>
          <w:tcPr>
            <w:tcW w:type="dxa" w:w="5156"/>
          </w:tcPr>
          <w:p>
            <w:r/>
            <w:r>
              <w:rPr>
                <w:sz w:val="18"/>
              </w:rPr>
              <w:t>id, name, slug, plan. Parent of almost every row.</w:t>
            </w:r>
          </w:p>
        </w:tc>
      </w:tr>
      <w:tr>
        <w:tc>
          <w:tcPr>
            <w:tcW w:type="dxa" w:w="5156"/>
          </w:tcPr>
          <w:p>
            <w:r/>
            <w:r>
              <w:rPr>
                <w:sz w:val="18"/>
              </w:rPr>
              <w:t>User</w:t>
            </w:r>
          </w:p>
        </w:tc>
        <w:tc>
          <w:tcPr>
            <w:tcW w:type="dxa" w:w="5156"/>
          </w:tcPr>
          <w:p>
            <w:r/>
            <w:r>
              <w:rPr>
                <w:sz w:val="18"/>
              </w:rPr>
              <w:t>Optional tenantId. Role SUPER_ADMIN, TENANT_ADMIN, MANAGER, or MEMBER. Sessions reference the user.</w:t>
            </w:r>
          </w:p>
        </w:tc>
      </w:tr>
      <w:tr>
        <w:tc>
          <w:tcPr>
            <w:tcW w:type="dxa" w:w="5156"/>
          </w:tcPr>
          <w:p>
            <w:r/>
            <w:r>
              <w:rPr>
                <w:sz w:val="18"/>
              </w:rPr>
              <w:t>ICP</w:t>
            </w:r>
          </w:p>
        </w:tc>
        <w:tc>
          <w:tcPr>
            <w:tcW w:type="dxa" w:w="5156"/>
          </w:tcPr>
          <w:p>
            <w:r/>
            <w:r>
              <w:rPr>
                <w:sz w:val="18"/>
              </w:rPr>
              <w:t>tenantId. Campaigns and discovery jobs point at it. active=false removes it from the activation gate.</w:t>
            </w:r>
          </w:p>
        </w:tc>
      </w:tr>
      <w:tr>
        <w:tc>
          <w:tcPr>
            <w:tcW w:type="dxa" w:w="5156"/>
          </w:tcPr>
          <w:p>
            <w:r/>
            <w:r>
              <w:rPr>
                <w:sz w:val="18"/>
              </w:rPr>
              <w:t>Campaign</w:t>
            </w:r>
          </w:p>
        </w:tc>
        <w:tc>
          <w:tcPr>
            <w:tcW w:type="dxa" w:w="5156"/>
          </w:tcPr>
          <w:p>
            <w:r/>
            <w:r>
              <w:rPr>
                <w:sz w:val="18"/>
              </w:rPr>
              <w:t>tenantId and optional icpId. status DRAFT, ACTIVE, PAUSED, or COMPLETE. automationMode defaults in the form to REVIEW_BEFORE_SEND.</w:t>
            </w:r>
          </w:p>
        </w:tc>
      </w:tr>
      <w:tr>
        <w:tc>
          <w:tcPr>
            <w:tcW w:type="dxa" w:w="5156"/>
          </w:tcPr>
          <w:p>
            <w:r/>
            <w:r>
              <w:rPr>
                <w:sz w:val="18"/>
              </w:rPr>
              <w:t>Enrollment</w:t>
            </w:r>
          </w:p>
        </w:tc>
        <w:tc>
          <w:tcPr>
            <w:tcW w:type="dxa" w:w="5156"/>
          </w:tcPr>
          <w:p>
            <w:r/>
            <w:r>
              <w:rPr>
                <w:sz w:val="18"/>
              </w:rPr>
              <w:t>One contact in one campaign. Unique on campaignId + contactId. Holds score, hasBuyer, hasPainSignal, and the prospect JSON.</w:t>
            </w:r>
          </w:p>
        </w:tc>
      </w:tr>
      <w:tr>
        <w:tc>
          <w:tcPr>
            <w:tcW w:type="dxa" w:w="5156"/>
          </w:tcPr>
          <w:p>
            <w:r/>
            <w:r>
              <w:rPr>
                <w:sz w:val="18"/>
              </w:rPr>
              <w:t>Contact</w:t>
            </w:r>
          </w:p>
        </w:tc>
        <w:tc>
          <w:tcPr>
            <w:tcW w:type="dxa" w:w="5156"/>
          </w:tcPr>
          <w:p>
            <w:r/>
            <w:r>
              <w:rPr>
                <w:sz w:val="18"/>
              </w:rPr>
              <w:t>tenantId, optional leadId, email unique per tenant. verification and lastVerifiedAt gate sending.</w:t>
            </w:r>
          </w:p>
        </w:tc>
      </w:tr>
      <w:tr>
        <w:tc>
          <w:tcPr>
            <w:tcW w:type="dxa" w:w="5156"/>
          </w:tcPr>
          <w:p>
            <w:r/>
            <w:r>
              <w:rPr>
                <w:sz w:val="18"/>
              </w:rPr>
              <w:t>Lead</w:t>
            </w:r>
          </w:p>
        </w:tc>
        <w:tc>
          <w:tcPr>
            <w:tcW w:type="dxa" w:w="5156"/>
          </w:tcPr>
          <w:p>
            <w:r/>
            <w:r>
              <w:rPr>
                <w:sz w:val="18"/>
              </w:rPr>
              <w:t>Company row. Unique on tenantId + domain.</w:t>
            </w:r>
          </w:p>
        </w:tc>
      </w:tr>
      <w:tr>
        <w:tc>
          <w:tcPr>
            <w:tcW w:type="dxa" w:w="5156"/>
          </w:tcPr>
          <w:p>
            <w:r/>
            <w:r>
              <w:rPr>
                <w:sz w:val="18"/>
              </w:rPr>
              <w:t>OutreachEvent</w:t>
            </w:r>
          </w:p>
        </w:tc>
        <w:tc>
          <w:tcPr>
            <w:tcW w:type="dxa" w:w="5156"/>
          </w:tcPr>
          <w:p>
            <w:r/>
            <w:r>
              <w:rPr>
                <w:sz w:val="18"/>
              </w:rPr>
              <w:t>Queued, sending, sent, failed, or canceled message. approvedAt is required before send when the campaign is REVIEW_BEFORE_SEND.</w:t>
            </w:r>
          </w:p>
        </w:tc>
      </w:tr>
      <w:tr>
        <w:tc>
          <w:tcPr>
            <w:tcW w:type="dxa" w:w="5156"/>
          </w:tcPr>
          <w:p>
            <w:r/>
            <w:r>
              <w:rPr>
                <w:sz w:val="18"/>
              </w:rPr>
              <w:t>AutomationRun</w:t>
            </w:r>
          </w:p>
        </w:tc>
        <w:tc>
          <w:tcPr>
            <w:tcW w:type="dxa" w:w="5156"/>
          </w:tcPr>
          <w:p>
            <w:r/>
            <w:r>
              <w:rPr>
                <w:sz w:val="18"/>
              </w:rPr>
              <w:t>One discovery attempt for a campaign. errors is JSON, usually {"code": "..."}.</w:t>
            </w:r>
          </w:p>
        </w:tc>
      </w:tr>
      <w:tr>
        <w:tc>
          <w:tcPr>
            <w:tcW w:type="dxa" w:w="5156"/>
          </w:tcPr>
          <w:p>
            <w:r/>
            <w:r>
              <w:rPr>
                <w:sz w:val="18"/>
              </w:rPr>
              <w:t>OperationalAlert</w:t>
            </w:r>
          </w:p>
        </w:tc>
        <w:tc>
          <w:tcPr>
            <w:tcW w:type="dxa" w:w="5156"/>
          </w:tcPr>
          <w:p>
            <w:r/>
            <w:r>
              <w:rPr>
                <w:sz w:val="18"/>
              </w:rPr>
              <w:t>code, entityId, deliveredAt, acknowledgedAt. Unique key tenant:code:entity.</w:t>
            </w:r>
          </w:p>
        </w:tc>
      </w:tr>
      <w:tr>
        <w:tc>
          <w:tcPr>
            <w:tcW w:type="dxa" w:w="5156"/>
          </w:tcPr>
          <w:p>
            <w:r/>
            <w:r>
              <w:rPr>
                <w:sz w:val="18"/>
              </w:rPr>
              <w:t>M365Connection</w:t>
            </w:r>
          </w:p>
        </w:tc>
        <w:tc>
          <w:tcPr>
            <w:tcW w:type="dxa" w:w="5156"/>
          </w:tcPr>
          <w:p>
            <w:r/>
            <w:r>
              <w:rPr>
                <w:sz w:val="18"/>
              </w:rPr>
              <w:t>Primary key is tenantId. directoryId, clientId, encryptedSecret, mailboxes, enabled.</w:t>
            </w:r>
          </w:p>
        </w:tc>
      </w:tr>
    </w:tbl>
    <w:p/>
    <w:p>
      <w:r>
        <w:rPr>
          <w:b w:val="0"/>
        </w:rPr>
        <w:t>This dev database has one tenant.</w:t>
      </w:r>
    </w:p>
    <w:tbl>
      <w:tblPr>
        <w:tblStyle w:val="TableGrid"/>
        <w:tblW w:type="auto" w:w="0"/>
        <w:tblLayout w:type="autofit"/>
        <w:tblLook w:firstColumn="1" w:firstRow="1" w:lastColumn="0" w:lastRow="0" w:noHBand="0" w:noVBand="1" w:val="04A0"/>
      </w:tblPr>
      <w:tblGrid>
        <w:gridCol w:w="5156"/>
        <w:gridCol w:w="5156"/>
      </w:tblGrid>
      <w:tr>
        <w:tc>
          <w:tcPr>
            <w:tcW w:type="dxa" w:w="5156"/>
            <w:shd w:fill="143D2E" w:val="clear"/>
          </w:tcPr>
          <w:p>
            <w:r/>
            <w:r>
              <w:rPr>
                <w:b/>
                <w:color w:val="FFFFFF"/>
                <w:sz w:val="20"/>
              </w:rPr>
              <w:t>Field</w:t>
            </w:r>
          </w:p>
        </w:tc>
        <w:tc>
          <w:tcPr>
            <w:tcW w:type="dxa" w:w="5156"/>
            <w:shd w:fill="143D2E" w:val="clear"/>
          </w:tcPr>
          <w:p>
            <w:r/>
            <w:r>
              <w:rPr>
                <w:b/>
                <w:color w:val="FFFFFF"/>
                <w:sz w:val="20"/>
              </w:rPr>
              <w:t>Value</w:t>
            </w:r>
          </w:p>
        </w:tc>
      </w:tr>
      <w:tr>
        <w:tc>
          <w:tcPr>
            <w:tcW w:type="dxa" w:w="5156"/>
          </w:tcPr>
          <w:p>
            <w:r/>
            <w:r>
              <w:rPr>
                <w:sz w:val="18"/>
              </w:rPr>
              <w:t>Tenant id</w:t>
            </w:r>
          </w:p>
        </w:tc>
        <w:tc>
          <w:tcPr>
            <w:tcW w:type="dxa" w:w="5156"/>
          </w:tcPr>
          <w:p>
            <w:r/>
            <w:r>
              <w:rPr>
                <w:sz w:val="18"/>
              </w:rPr>
              <w:t>cmueldgco0000tk072ovfvfrf</w:t>
            </w:r>
          </w:p>
        </w:tc>
      </w:tr>
      <w:tr>
        <w:tc>
          <w:tcPr>
            <w:tcW w:type="dxa" w:w="5156"/>
          </w:tcPr>
          <w:p>
            <w:r/>
            <w:r>
              <w:rPr>
                <w:sz w:val="18"/>
              </w:rPr>
              <w:t>Name</w:t>
            </w:r>
          </w:p>
        </w:tc>
        <w:tc>
          <w:tcPr>
            <w:tcW w:type="dxa" w:w="5156"/>
          </w:tcPr>
          <w:p>
            <w:r/>
            <w:r>
              <w:rPr>
                <w:sz w:val="18"/>
              </w:rPr>
              <w:t>Mechlin Tech</w:t>
            </w:r>
          </w:p>
        </w:tc>
      </w:tr>
      <w:tr>
        <w:tc>
          <w:tcPr>
            <w:tcW w:type="dxa" w:w="5156"/>
          </w:tcPr>
          <w:p>
            <w:r/>
            <w:r>
              <w:rPr>
                <w:sz w:val="18"/>
              </w:rPr>
              <w:t>Slug</w:t>
            </w:r>
          </w:p>
        </w:tc>
        <w:tc>
          <w:tcPr>
            <w:tcW w:type="dxa" w:w="5156"/>
          </w:tcPr>
          <w:p>
            <w:r/>
            <w:r>
              <w:rPr>
                <w:sz w:val="18"/>
              </w:rPr>
              <w:t>mechlin</w:t>
            </w:r>
          </w:p>
        </w:tc>
      </w:tr>
      <w:tr>
        <w:tc>
          <w:tcPr>
            <w:tcW w:type="dxa" w:w="5156"/>
          </w:tcPr>
          <w:p>
            <w:r/>
            <w:r>
              <w:rPr>
                <w:sz w:val="18"/>
              </w:rPr>
              <w:t>Plan</w:t>
            </w:r>
          </w:p>
        </w:tc>
        <w:tc>
          <w:tcPr>
            <w:tcW w:type="dxa" w:w="5156"/>
          </w:tcPr>
          <w:p>
            <w:r/>
            <w:r>
              <w:rPr>
                <w:sz w:val="18"/>
              </w:rPr>
              <w:t>SCALE</w:t>
            </w:r>
          </w:p>
        </w:tc>
      </w:tr>
      <w:tr>
        <w:tc>
          <w:tcPr>
            <w:tcW w:type="dxa" w:w="5156"/>
          </w:tcPr>
          <w:p>
            <w:r/>
            <w:r>
              <w:rPr>
                <w:sz w:val="18"/>
              </w:rPr>
              <w:t>Gateway tenants.json</w:t>
            </w:r>
          </w:p>
        </w:tc>
        <w:tc>
          <w:tcPr>
            <w:tcW w:type="dxa" w:w="5156"/>
          </w:tcPr>
          <w:p>
            <w:r/>
            <w:r>
              <w:rPr>
                <w:sz w:val="18"/>
              </w:rPr>
              <w:t>The same tenant id. apolloKey is present. hunterKey is absent.</w:t>
            </w:r>
          </w:p>
        </w:tc>
      </w:tr>
    </w:tbl>
    <w:p/>
    <w:p>
      <w:r>
        <w:rPr>
          <w:b w:val="0"/>
        </w:rPr>
        <w:t>Active campaigns and the ICP name stored on each one. Queried from leadmelo_dev. Several ICP names are reused by more than one ICP row; the buying signal is included so the rows can be told apart. Every active campaign is REVIEW_BEFORE_SEND.</w:t>
      </w:r>
    </w:p>
    <w:tbl>
      <w:tblPr>
        <w:tblStyle w:val="TableGrid"/>
        <w:tblW w:type="auto" w:w="0"/>
        <w:tblLayout w:type="autofit"/>
        <w:tblLook w:firstColumn="1" w:firstRow="1" w:lastColumn="0" w:lastRow="0" w:noHBand="0" w:noVBand="1" w:val="04A0"/>
      </w:tblPr>
      <w:tblGrid>
        <w:gridCol w:w="3437"/>
        <w:gridCol w:w="3437"/>
        <w:gridCol w:w="3437"/>
      </w:tblGrid>
      <w:tr>
        <w:tc>
          <w:tcPr>
            <w:tcW w:type="dxa" w:w="3437"/>
            <w:shd w:fill="143D2E" w:val="clear"/>
          </w:tcPr>
          <w:p>
            <w:r/>
            <w:r>
              <w:rPr>
                <w:b/>
                <w:color w:val="FFFFFF"/>
                <w:sz w:val="20"/>
              </w:rPr>
              <w:t>Active campaign</w:t>
            </w:r>
          </w:p>
        </w:tc>
        <w:tc>
          <w:tcPr>
            <w:tcW w:type="dxa" w:w="3437"/>
            <w:shd w:fill="143D2E" w:val="clear"/>
          </w:tcPr>
          <w:p>
            <w:r/>
            <w:r>
              <w:rPr>
                <w:b/>
                <w:color w:val="FFFFFF"/>
                <w:sz w:val="20"/>
              </w:rPr>
              <w:t>ICP name</w:t>
            </w:r>
          </w:p>
        </w:tc>
        <w:tc>
          <w:tcPr>
            <w:tcW w:type="dxa" w:w="3437"/>
            <w:shd w:fill="143D2E" w:val="clear"/>
          </w:tcPr>
          <w:p>
            <w:r/>
            <w:r>
              <w:rPr>
                <w:b/>
                <w:color w:val="FFFFFF"/>
                <w:sz w:val="20"/>
              </w:rPr>
              <w:t>Buying signal</w:t>
            </w:r>
          </w:p>
        </w:tc>
      </w:tr>
      <w:tr>
        <w:tc>
          <w:tcPr>
            <w:tcW w:type="dxa" w:w="3437"/>
          </w:tcPr>
          <w:p>
            <w:r/>
            <w:r>
              <w:rPr>
                <w:sz w:val="18"/>
              </w:rPr>
              <w:t>Automation Testing</w:t>
            </w:r>
          </w:p>
        </w:tc>
        <w:tc>
          <w:tcPr>
            <w:tcW w:type="dxa" w:w="3437"/>
          </w:tcPr>
          <w:p>
            <w:r/>
            <w:r>
              <w:rPr>
                <w:sz w:val="18"/>
              </w:rPr>
              <w:t>Automation Testing (copy)</w:t>
            </w:r>
          </w:p>
        </w:tc>
        <w:tc>
          <w:tcPr>
            <w:tcW w:type="dxa" w:w="3437"/>
          </w:tcPr>
          <w:p>
            <w:r/>
            <w:r>
              <w:rPr>
                <w:sz w:val="18"/>
              </w:rPr>
              <w:t>Hiring QA</w:t>
            </w:r>
          </w:p>
        </w:tc>
      </w:tr>
      <w:tr>
        <w:tc>
          <w:tcPr>
            <w:tcW w:type="dxa" w:w="3437"/>
          </w:tcPr>
          <w:p>
            <w:r/>
            <w:r>
              <w:rPr>
                <w:sz w:val="18"/>
              </w:rPr>
              <w:t>Bhavesh Parse Test</w:t>
            </w:r>
          </w:p>
        </w:tc>
        <w:tc>
          <w:tcPr>
            <w:tcW w:type="dxa" w:w="3437"/>
          </w:tcPr>
          <w:p>
            <w:r/>
            <w:r>
              <w:rPr>
                <w:sz w:val="18"/>
              </w:rPr>
              <w:t>Test</w:t>
            </w:r>
          </w:p>
        </w:tc>
        <w:tc>
          <w:tcPr>
            <w:tcW w:type="dxa" w:w="3437"/>
          </w:tcPr>
          <w:p>
            <w:r/>
            <w:r>
              <w:rPr>
                <w:sz w:val="18"/>
              </w:rPr>
              <w:t>10</w:t>
            </w:r>
          </w:p>
        </w:tc>
      </w:tr>
      <w:tr>
        <w:tc>
          <w:tcPr>
            <w:tcW w:type="dxa" w:w="3437"/>
          </w:tcPr>
          <w:p>
            <w:r/>
            <w:r>
              <w:rPr>
                <w:sz w:val="18"/>
              </w:rPr>
              <w:t>Campaign (copy 4)</w:t>
            </w:r>
          </w:p>
        </w:tc>
        <w:tc>
          <w:tcPr>
            <w:tcW w:type="dxa" w:w="3437"/>
          </w:tcPr>
          <w:p>
            <w:r/>
            <w:r>
              <w:rPr>
                <w:sz w:val="18"/>
              </w:rPr>
              <w:t>Bhavesh</w:t>
            </w:r>
          </w:p>
        </w:tc>
        <w:tc>
          <w:tcPr>
            <w:tcW w:type="dxa" w:w="3437"/>
          </w:tcPr>
          <w:p>
            <w:r/>
            <w:r>
              <w:rPr>
                <w:sz w:val="18"/>
              </w:rPr>
              <w:t>10</w:t>
            </w:r>
          </w:p>
        </w:tc>
      </w:tr>
      <w:tr>
        <w:tc>
          <w:tcPr>
            <w:tcW w:type="dxa" w:w="3437"/>
          </w:tcPr>
          <w:p>
            <w:r/>
            <w:r>
              <w:rPr>
                <w:sz w:val="18"/>
              </w:rPr>
              <w:t>Campaign New 1 oct</w:t>
            </w:r>
          </w:p>
        </w:tc>
        <w:tc>
          <w:tcPr>
            <w:tcW w:type="dxa" w:w="3437"/>
          </w:tcPr>
          <w:p>
            <w:r/>
            <w:r>
              <w:rPr>
                <w:sz w:val="18"/>
              </w:rPr>
              <w:t>fgh</w:t>
            </w:r>
          </w:p>
        </w:tc>
        <w:tc>
          <w:tcPr>
            <w:tcW w:type="dxa" w:w="3437"/>
          </w:tcPr>
          <w:p>
            <w:r/>
            <w:r>
              <w:rPr>
                <w:sz w:val="18"/>
              </w:rPr>
              <w:t>fghf</w:t>
            </w:r>
          </w:p>
        </w:tc>
      </w:tr>
      <w:tr>
        <w:tc>
          <w:tcPr>
            <w:tcW w:type="dxa" w:w="3437"/>
          </w:tcPr>
          <w:p>
            <w:r/>
            <w:r>
              <w:rPr>
                <w:sz w:val="18"/>
              </w:rPr>
              <w:t>Campaign to Test</w:t>
            </w:r>
          </w:p>
        </w:tc>
        <w:tc>
          <w:tcPr>
            <w:tcW w:type="dxa" w:w="3437"/>
          </w:tcPr>
          <w:p>
            <w:r/>
            <w:r>
              <w:rPr>
                <w:sz w:val="18"/>
              </w:rPr>
              <w:t>Automation Testing (copy) (copy)</w:t>
            </w:r>
          </w:p>
        </w:tc>
        <w:tc>
          <w:tcPr>
            <w:tcW w:type="dxa" w:w="3437"/>
          </w:tcPr>
          <w:p>
            <w:r/>
            <w:r>
              <w:rPr>
                <w:sz w:val="18"/>
              </w:rPr>
              <w:t>Hiring QA</w:t>
            </w:r>
          </w:p>
        </w:tc>
      </w:tr>
      <w:tr>
        <w:tc>
          <w:tcPr>
            <w:tcW w:type="dxa" w:w="3437"/>
          </w:tcPr>
          <w:p>
            <w:r/>
            <w:r>
              <w:rPr>
                <w:sz w:val="18"/>
              </w:rPr>
              <w:t>New Test Campaign (copy)</w:t>
            </w:r>
          </w:p>
        </w:tc>
        <w:tc>
          <w:tcPr>
            <w:tcW w:type="dxa" w:w="3437"/>
          </w:tcPr>
          <w:p>
            <w:r/>
            <w:r>
              <w:rPr>
                <w:sz w:val="18"/>
              </w:rPr>
              <w:t>test</w:t>
            </w:r>
          </w:p>
        </w:tc>
        <w:tc>
          <w:tcPr>
            <w:tcW w:type="dxa" w:w="3437"/>
          </w:tcPr>
          <w:p>
            <w:r/>
            <w:r>
              <w:rPr>
                <w:sz w:val="18"/>
              </w:rPr>
              <w:t>test</w:t>
            </w:r>
          </w:p>
        </w:tc>
      </w:tr>
      <w:tr>
        <w:tc>
          <w:tcPr>
            <w:tcW w:type="dxa" w:w="3437"/>
          </w:tcPr>
          <w:p>
            <w:r/>
            <w:r>
              <w:rPr>
                <w:sz w:val="18"/>
              </w:rPr>
              <w:t>QA Activation Test 2026-09-29</w:t>
            </w:r>
          </w:p>
        </w:tc>
        <w:tc>
          <w:tcPr>
            <w:tcW w:type="dxa" w:w="3437"/>
          </w:tcPr>
          <w:p>
            <w:r/>
            <w:r>
              <w:rPr>
                <w:sz w:val="18"/>
              </w:rPr>
              <w:t>Bhavesh</w:t>
            </w:r>
          </w:p>
        </w:tc>
        <w:tc>
          <w:tcPr>
            <w:tcW w:type="dxa" w:w="3437"/>
          </w:tcPr>
          <w:p>
            <w:r/>
            <w:r>
              <w:rPr>
                <w:sz w:val="18"/>
              </w:rPr>
              <w:t>Test</w:t>
            </w:r>
          </w:p>
        </w:tc>
      </w:tr>
    </w:tbl>
    <w:p/>
    <w:p>
      <w:r>
        <w:rPr>
          <w:b w:val="0"/>
        </w:rPr>
        <w:t>Counts in that database at the same time: AutomationRun SUCCEEDED 35, FAILED 158, QUEUED 2, CANCELED 5. Every run has prospectsFound 0 and messagesQueued 0. Enrollment 0. OutreachEvent 0. Reply 0. Lead 10 and Contact 4, so those rows were not created by a successful discovery enrollment. Appointment: 6 BOOKED, 1 DISQUALIFIED, 1 LOST.</w:t>
      </w:r>
    </w:p>
    <w:p>
      <w:r>
        <w:rPr>
          <w:b w:val="0"/>
        </w:rPr>
        <w:t>Failed-run error codes stored on AutomationRun: gateway_http_422 (95), integration_or_database_error (48), gateway_http_401 (13), gateway_http_502 (2).</w:t>
      </w:r>
    </w:p>
    <w:p>
      <w:pPr>
        <w:pStyle w:val="Heading1"/>
      </w:pPr>
      <w:r>
        <w:t>5. Configuration</w:t>
      </w:r>
    </w:p>
    <w:p>
      <w:r>
        <w:rPr>
          <w:b w:val="0"/>
        </w:rPr>
        <w:t>The gateway reads tenants.json and taxonomy.json once, in loadConfig(), when the process starts. Editing either file does nothing until that Node process is restarted.</w:t>
      </w:r>
    </w:p>
    <w:p>
      <w:r>
        <w:rPr>
          <w:b w:val="0"/>
        </w:rPr>
        <w:t>taxonomy.json on this PC has empty industries and titles objects.</w:t>
      </w:r>
    </w:p>
    <w:tbl>
      <w:tblPr>
        <w:tblStyle w:val="TableGrid"/>
        <w:tblW w:type="auto" w:w="0"/>
        <w:tblLayout w:type="autofit"/>
        <w:tblLook w:firstColumn="1" w:firstRow="1" w:lastColumn="0" w:lastRow="0" w:noHBand="0" w:noVBand="1" w:val="04A0"/>
      </w:tblPr>
      <w:tblGrid>
        <w:gridCol w:w="3437"/>
        <w:gridCol w:w="3437"/>
        <w:gridCol w:w="3437"/>
      </w:tblGrid>
      <w:tr>
        <w:tc>
          <w:tcPr>
            <w:tcW w:type="dxa" w:w="3437"/>
            <w:shd w:fill="143D2E" w:val="clear"/>
          </w:tcPr>
          <w:p>
            <w:r/>
            <w:r>
              <w:rPr>
                <w:b/>
                <w:color w:val="FFFFFF"/>
                <w:sz w:val="20"/>
              </w:rPr>
              <w:t>Value</w:t>
            </w:r>
          </w:p>
        </w:tc>
        <w:tc>
          <w:tcPr>
            <w:tcW w:type="dxa" w:w="3437"/>
            <w:shd w:fill="143D2E" w:val="clear"/>
          </w:tcPr>
          <w:p>
            <w:r/>
            <w:r>
              <w:rPr>
                <w:b/>
                <w:color w:val="FFFFFF"/>
                <w:sz w:val="20"/>
              </w:rPr>
              <w:t>Where it is saved</w:t>
            </w:r>
          </w:p>
        </w:tc>
        <w:tc>
          <w:tcPr>
            <w:tcW w:type="dxa" w:w="3437"/>
            <w:shd w:fill="143D2E" w:val="clear"/>
          </w:tcPr>
          <w:p>
            <w:r/>
            <w:r>
              <w:rPr>
                <w:b/>
                <w:color w:val="FFFFFF"/>
                <w:sz w:val="20"/>
              </w:rPr>
              <w:t>Where it must not be saved</w:t>
            </w:r>
          </w:p>
        </w:tc>
      </w:tr>
      <w:tr>
        <w:tc>
          <w:tcPr>
            <w:tcW w:type="dxa" w:w="3437"/>
          </w:tcPr>
          <w:p>
            <w:r/>
            <w:r>
              <w:rPr>
                <w:sz w:val="18"/>
              </w:rPr>
              <w:t>PROVIDER_GATEWAY_URL</w:t>
            </w:r>
          </w:p>
        </w:tc>
        <w:tc>
          <w:tcPr>
            <w:tcW w:type="dxa" w:w="3437"/>
          </w:tcPr>
          <w:p>
            <w:r/>
            <w:r>
              <w:rPr>
                <w:sz w:val="18"/>
              </w:rPr>
              <w:t>C:\leadmelo\.env.dev, then the deploy file .env.dev, then the web and worker container environment. Live origin https://leadmelodev-gateway.mechlintech.com.</w:t>
            </w:r>
          </w:p>
        </w:tc>
        <w:tc>
          <w:tcPr>
            <w:tcW w:type="dxa" w:w="3437"/>
          </w:tcPr>
          <w:p>
            <w:r/>
            <w:r>
              <w:rPr>
                <w:sz w:val="18"/>
              </w:rPr>
              <w:t>Git, the database, tenants.json, this document beyond the hostname.</w:t>
            </w:r>
          </w:p>
        </w:tc>
      </w:tr>
      <w:tr>
        <w:tc>
          <w:tcPr>
            <w:tcW w:type="dxa" w:w="3437"/>
          </w:tcPr>
          <w:p>
            <w:r/>
            <w:r>
              <w:rPr>
                <w:sz w:val="18"/>
              </w:rPr>
              <w:t>Gateway credential (the bearer the app sends)</w:t>
            </w:r>
          </w:p>
        </w:tc>
        <w:tc>
          <w:tcPr>
            <w:tcW w:type="dxa" w:w="3437"/>
          </w:tcPr>
          <w:p>
            <w:r/>
            <w:r>
              <w:rPr>
                <w:sz w:val="18"/>
              </w:rPr>
              <w:t>Typed in Settings. Encrypted into TenantSetting.gatewayKey with DATA_ENCRYPTION_KEY.</w:t>
            </w:r>
          </w:p>
        </w:tc>
        <w:tc>
          <w:tcPr>
            <w:tcW w:type="dxa" w:w="3437"/>
          </w:tcPr>
          <w:p>
            <w:r/>
            <w:r>
              <w:rPr>
                <w:sz w:val="18"/>
              </w:rPr>
              <w:t>Git, logs, tenants.json. The gateway file does not store this string.</w:t>
            </w:r>
          </w:p>
        </w:tc>
      </w:tr>
      <w:tr>
        <w:tc>
          <w:tcPr>
            <w:tcW w:type="dxa" w:w="3437"/>
          </w:tcPr>
          <w:p>
            <w:r/>
            <w:r>
              <w:rPr>
                <w:sz w:val="18"/>
              </w:rPr>
              <w:t>bearerSha256</w:t>
            </w:r>
          </w:p>
        </w:tc>
        <w:tc>
          <w:tcPr>
            <w:tcW w:type="dxa" w:w="3437"/>
          </w:tcPr>
          <w:p>
            <w:r/>
            <w:r>
              <w:rPr>
                <w:sz w:val="18"/>
              </w:rPr>
              <w:t>C:\leadmelo\gateway-config\tenants.json, field bearerSha256. It is the SHA-256 hex of the gateway credential.</w:t>
            </w:r>
          </w:p>
        </w:tc>
        <w:tc>
          <w:tcPr>
            <w:tcW w:type="dxa" w:w="3437"/>
          </w:tcPr>
          <w:p>
            <w:r/>
            <w:r>
              <w:rPr>
                <w:sz w:val="18"/>
              </w:rPr>
              <w:t>Git. Do not paste the hash into chat or docs. The app database does not store the hash.</w:t>
            </w:r>
          </w:p>
        </w:tc>
      </w:tr>
      <w:tr>
        <w:tc>
          <w:tcPr>
            <w:tcW w:type="dxa" w:w="3437"/>
          </w:tcPr>
          <w:p>
            <w:r/>
            <w:r>
              <w:rPr>
                <w:sz w:val="18"/>
              </w:rPr>
              <w:t>Apollo key</w:t>
            </w:r>
          </w:p>
        </w:tc>
        <w:tc>
          <w:tcPr>
            <w:tcW w:type="dxa" w:w="3437"/>
          </w:tcPr>
          <w:p>
            <w:r/>
            <w:r>
              <w:rPr>
                <w:sz w:val="18"/>
              </w:rPr>
              <w:t>tenants.json field apolloKey, for that tenant id only.</w:t>
            </w:r>
          </w:p>
        </w:tc>
        <w:tc>
          <w:tcPr>
            <w:tcW w:type="dxa" w:w="3437"/>
          </w:tcPr>
          <w:p>
            <w:r/>
            <w:r>
              <w:rPr>
                <w:sz w:val="18"/>
              </w:rPr>
              <w:t>Git, the LeadMelo database, the web container env, GitHub secrets for the app. The app never receives it.</w:t>
            </w:r>
          </w:p>
        </w:tc>
      </w:tr>
      <w:tr>
        <w:tc>
          <w:tcPr>
            <w:tcW w:type="dxa" w:w="3437"/>
          </w:tcPr>
          <w:p>
            <w:r/>
            <w:r>
              <w:rPr>
                <w:sz w:val="18"/>
              </w:rPr>
              <w:t>Hunter key</w:t>
            </w:r>
          </w:p>
        </w:tc>
        <w:tc>
          <w:tcPr>
            <w:tcW w:type="dxa" w:w="3437"/>
          </w:tcPr>
          <w:p>
            <w:r/>
            <w:r>
              <w:rPr>
                <w:sz w:val="18"/>
              </w:rPr>
              <w:t>Optional tenants.json field hunterKey. Not set on this PC.</w:t>
            </w:r>
          </w:p>
        </w:tc>
        <w:tc>
          <w:tcPr>
            <w:tcW w:type="dxa" w:w="3437"/>
          </w:tcPr>
          <w:p>
            <w:r/>
            <w:r>
              <w:rPr>
                <w:sz w:val="18"/>
              </w:rPr>
              <w:t>Git and the app database.</w:t>
            </w:r>
          </w:p>
        </w:tc>
      </w:tr>
      <w:tr>
        <w:tc>
          <w:tcPr>
            <w:tcW w:type="dxa" w:w="3437"/>
          </w:tcPr>
          <w:p>
            <w:r/>
            <w:r>
              <w:rPr>
                <w:sz w:val="18"/>
              </w:rPr>
              <w:t>ALERT_WEBHOOK_URL</w:t>
            </w:r>
          </w:p>
        </w:tc>
        <w:tc>
          <w:tcPr>
            <w:tcW w:type="dxa" w:w="3437"/>
          </w:tcPr>
          <w:p>
            <w:r/>
            <w:r>
              <w:rPr>
                <w:sz w:val="18"/>
              </w:rPr>
              <w:t>Web and worker env, from C:\leadmelo\.env.dev. Empty here. deliverAlert() may also use a webhook URL saved in workspace config.</w:t>
            </w:r>
          </w:p>
        </w:tc>
        <w:tc>
          <w:tcPr>
            <w:tcW w:type="dxa" w:w="3437"/>
          </w:tcPr>
          <w:p>
            <w:r/>
            <w:r>
              <w:rPr>
                <w:sz w:val="18"/>
              </w:rPr>
              <w:t>Git. The alert body is id, tenant, code, and entity id, not mail text.</w:t>
            </w:r>
          </w:p>
        </w:tc>
      </w:tr>
      <w:tr>
        <w:tc>
          <w:tcPr>
            <w:tcW w:type="dxa" w:w="3437"/>
          </w:tcPr>
          <w:p>
            <w:r/>
            <w:r>
              <w:rPr>
                <w:sz w:val="18"/>
              </w:rPr>
              <w:t>ALERT_WEBHOOK_SECRET</w:t>
            </w:r>
          </w:p>
        </w:tc>
        <w:tc>
          <w:tcPr>
            <w:tcW w:type="dxa" w:w="3437"/>
          </w:tcPr>
          <w:p>
            <w:r/>
            <w:r>
              <w:rPr>
                <w:sz w:val="18"/>
              </w:rPr>
              <w:t>Web and worker env only. Empty here. The signature header is HMAC-SHA256 of timestamp.body. Workspace config does not replace this secret.</w:t>
            </w:r>
          </w:p>
        </w:tc>
        <w:tc>
          <w:tcPr>
            <w:tcW w:type="dxa" w:w="3437"/>
          </w:tcPr>
          <w:p>
            <w:r/>
            <w:r>
              <w:rPr>
                <w:sz w:val="18"/>
              </w:rPr>
              <w:t>Git, the database, the webhook URL field.</w:t>
            </w:r>
          </w:p>
        </w:tc>
      </w:tr>
      <w:tr>
        <w:tc>
          <w:tcPr>
            <w:tcW w:type="dxa" w:w="3437"/>
          </w:tcPr>
          <w:p>
            <w:r/>
            <w:r>
              <w:rPr>
                <w:sz w:val="18"/>
              </w:rPr>
              <w:t>AI key</w:t>
            </w:r>
          </w:p>
        </w:tc>
        <w:tc>
          <w:tcPr>
            <w:tcW w:type="dxa" w:w="3437"/>
          </w:tcPr>
          <w:p>
            <w:r/>
            <w:r>
              <w:rPr>
                <w:sz w:val="18"/>
              </w:rPr>
              <w:t>Settings, encrypted into TenantSetting.aiKey. aiBaseUrl, aiModel, aiEnabled, and aiFeatures are on the same row.</w:t>
            </w:r>
          </w:p>
        </w:tc>
        <w:tc>
          <w:tcPr>
            <w:tcW w:type="dxa" w:w="3437"/>
          </w:tcPr>
          <w:p>
            <w:r/>
            <w:r>
              <w:rPr>
                <w:sz w:val="18"/>
              </w:rPr>
              <w:t>Git. AI_ALLOWED_HOSTS and AI_DAILY_LIMIT are operator env vars, not the key. AI_ALLOWED_HOSTS is empty, so only public HTTPS model hosts are allowed.</w:t>
            </w:r>
          </w:p>
        </w:tc>
      </w:tr>
      <w:tr>
        <w:tc>
          <w:tcPr>
            <w:tcW w:type="dxa" w:w="3437"/>
          </w:tcPr>
          <w:p>
            <w:r/>
            <w:r>
              <w:rPr>
                <w:sz w:val="18"/>
              </w:rPr>
              <w:t>Microsoft mailbox settings</w:t>
            </w:r>
          </w:p>
        </w:tc>
        <w:tc>
          <w:tcPr>
            <w:tcW w:type="dxa" w:w="3437"/>
          </w:tcPr>
          <w:p>
            <w:r/>
            <w:r>
              <w:rPr>
                <w:sz w:val="18"/>
              </w:rPr>
              <w:t>M365Connection: directoryId, clientId, encryptedSecret, mailboxes, enabled. Written by PUT /api/integrations/m365 from MicrosoftSettings. One mailbox is connected and the row is enabled. MailCursor is created per mailbox.</w:t>
            </w:r>
          </w:p>
        </w:tc>
        <w:tc>
          <w:tcPr>
            <w:tcW w:type="dxa" w:w="3437"/>
          </w:tcPr>
          <w:p>
            <w:r/>
            <w:r>
              <w:rPr>
                <w:sz w:val="18"/>
              </w:rPr>
              <w:t>Git and env files. Changing directory, client id, or the mailbox list after the first save returns 409 connection_identity_change_requires_migration.</w:t>
            </w:r>
          </w:p>
        </w:tc>
      </w:tr>
    </w:tbl>
    <w:p/>
    <w:p>
      <w:r>
        <w:rPr>
          <w:b w:val="0"/>
        </w:rPr>
        <w:t>SESSION_SECRET and DATA_ENCRYPTION_KEY live only in C:\leadmelo\.env.dev and the container environment. They are not listed with values here. DATA_ENCRYPTION_KEY is what decrypts gatewayKey, the AI key, webhook secrets stored on the tenant, and the Microsoft client secret.</w:t>
      </w:r>
    </w:p>
    <w:p>
      <w:pPr>
        <w:pStyle w:val="Heading1"/>
      </w:pPr>
      <w:r>
        <w:t>6. Main flows</w:t>
      </w:r>
    </w:p>
    <w:p>
      <w:pPr>
        <w:pStyle w:val="Heading2"/>
      </w:pPr>
      <w:r>
        <w:t>Sign-in</w:t>
      </w:r>
    </w:p>
    <w:p>
      <w:r>
        <w:rPr>
          <w:b w:val="0"/>
        </w:rPr>
        <w:t>A person opens /auth/signin. Login posts to POST /api/auth/login. The route checks origin, rate-limits, and compares the password to User.passwordHash. If mfaEnabledAt is set, a code is required. A Session row is inserted and the leadmelo_session cookie is set. middleware.ts sends /app and /admin to /auth/signin when that cookie is absent.</w:t>
      </w:r>
    </w:p>
    <w:p>
      <w:pPr>
        <w:pStyle w:val="Heading2"/>
      </w:pPr>
      <w:r>
        <w:t>ICP and campaign create</w:t>
      </w:r>
    </w:p>
    <w:p>
      <w:r>
        <w:rPr>
          <w:b w:val="0"/>
        </w:rPr>
        <w:t>ICP page /app/icp is Workspace section icps. Create posts POST /api/icps and inserts an ICP. Edit is PATCH /api/icps. Delete removes the row, or sets active=false if any campaign still points at it.</w:t>
      </w:r>
    </w:p>
    <w:p>
      <w:r>
        <w:rPr>
          <w:b w:val="0"/>
        </w:rPr>
        <w:t>Campaign page /app/campaigns posts POST /api/campaigns. The handler creates the ICP inline or uses icpId, then creates the Campaign and SequenceStep rows in one transaction. Status starts as DRAFT. If Start immediately is checked, it runs the activation gate and, on success, sets status ACTIVE and nextRunAt to now.</w:t>
      </w:r>
    </w:p>
    <w:p>
      <w:pPr>
        <w:pStyle w:val="Heading2"/>
      </w:pPr>
      <w:r>
        <w:t>Activation gates</w:t>
      </w:r>
    </w:p>
    <w:p>
      <w:r>
        <w:rPr>
          <w:b w:val="0"/>
        </w:rPr>
        <w:t>PATCH /api/campaigns with status ACTIVE calls campaignReady() in lib/campaigns.ts, then the plan check. Failure is HTTP 409 campaign_not_ready, and the UI lists the missing pieces. All of these must pass:</w:t>
      </w:r>
    </w:p>
    <w:p>
      <w:pPr>
        <w:pStyle w:val="ListBullet"/>
      </w:pPr>
      <w:r>
        <w:t>ICP exists, is active, and belongs to the tenant.</w:t>
      </w:r>
    </w:p>
    <w:p>
      <w:pPr>
        <w:pStyle w:val="ListBullet"/>
      </w:pPr>
      <w:r>
        <w:t>At least one sequence step.</w:t>
      </w:r>
    </w:p>
    <w:p>
      <w:pPr>
        <w:pStyle w:val="ListBullet"/>
      </w:pPr>
      <w:r>
        <w:t>TenantSetting.automationEnabled.</w:t>
      </w:r>
    </w:p>
    <w:p>
      <w:pPr>
        <w:pStyle w:val="ListBullet"/>
      </w:pPr>
      <w:r>
        <w:t>TenantSetting.gatewayKey, TenantSetting.webhookSecret, and PROVIDER_GATEWAY_URL.</w:t>
      </w:r>
    </w:p>
    <w:p>
      <w:pPr>
        <w:pStyle w:val="ListBullet"/>
      </w:pPr>
      <w:r>
        <w:t>TenantSetting.postalAddress.</w:t>
      </w:r>
    </w:p>
    <w:p>
      <w:pPr>
        <w:pStyle w:val="ListBullet"/>
      </w:pPr>
      <w:r>
        <w:t>DeliverabilityProfile for the sender is HEALTHY and lastCheckedAt is within 24 hours.</w:t>
      </w:r>
    </w:p>
    <w:p>
      <w:pPr>
        <w:pStyle w:val="ListBullet"/>
      </w:pPr>
      <w:r>
        <w:t>OUTBOUND_ENABLED is the string true. On this host it is true.</w:t>
      </w:r>
    </w:p>
    <w:p>
      <w:pPr>
        <w:pStyle w:val="ListBullet"/>
      </w:pPr>
      <w:r>
        <w:t>If an M365 connection exists: it is enabled, the sender is in mailboxes, and MailCursor has no error and a lastSuccessAt within 5 minutes.</w:t>
      </w:r>
    </w:p>
    <w:p>
      <w:r>
        <w:rPr>
          <w:b w:val="0"/>
        </w:rPr>
        <w:t>OUTBOUND_ENABLED is already true. Setting a campaign to ACTIVE starts the hourly discovery loop. Do that only when the reader is explicitly testing live discovery. All seven campaigns in the table above are already ACTIVE.</w:t>
      </w:r>
    </w:p>
    <w:p>
      <w:pPr>
        <w:pStyle w:val="Heading2"/>
      </w:pPr>
      <w:r>
        <w:t>Hourly discovery</w:t>
      </w:r>
    </w:p>
    <w:p>
      <w:r>
        <w:rPr>
          <w:b w:val="0"/>
        </w:rPr>
        <w:t>worker/index.ts calls tick() every 5 seconds. scheduleRuns() selects ACTIVE campaigns whose nextRunAt is due and whose tenant automation is on. It moves nextRunAt forward by one hour and inserts an AutomationRun when none is already QUEUED or RUNNING.</w:t>
      </w:r>
    </w:p>
    <w:p>
      <w:r>
        <w:rPr>
          <w:b w:val="0"/>
        </w:rPr>
        <w:t>processRun() claims the run (at most 3 attempts). It cancels the run if outbound is off, the campaign is not ACTIVE, automation is paused, the tenant is suspended, the gateway credential is missing, or the ICP is inactive. Otherwise it POSTs /discover.</w:t>
      </w:r>
    </w:p>
    <w:p>
      <w:pPr>
        <w:pStyle w:val="Heading2"/>
      </w:pPr>
      <w:r>
        <w:t>ICP rule before Apollo</w:t>
      </w:r>
    </w:p>
    <w:p>
      <w:r>
        <w:rPr>
          <w:b w:val="0"/>
        </w:rPr>
        <w:t>The buying signal must match Hiring &lt;role&gt;, or the gateway returns HTTP 422 before Apollo is called.</w:t>
      </w:r>
    </w:p>
    <w:p>
      <w:r>
        <w:rPr>
          <w:b w:val="0"/>
        </w:rPr>
        <w:t>gateway/src/normalize.ts translateSignals() keeps a signal only when it matches /^hiring\s+(.+)$/i. The text after "Hiring" is the Apollo job-title filter. "Hiring QA" works. "hiring" with no role, "10", "test", and "fghf" do not. If no signal matches, discover.ts throws HTTP 422 with icp_signals_not_supported: use "Hiring &lt;role&gt;" signals, and Apollo is not called. An ICP with no buyer titles also returns 422, icp_needs_buyer_titles, before Apollo.</w:t>
      </w:r>
    </w:p>
    <w:p>
      <w:r>
        <w:rPr>
          <w:b w:val="0"/>
        </w:rPr>
        <w:t>Of the seven active campaigns, only Automation Testing and Campaign to Test use "Hiring QA". The other five will keep failing discovery with gateway_http_422 until their ICP signal is changed to Hiring &lt;role&gt;.</w:t>
      </w:r>
    </w:p>
    <w:p>
      <w:pPr>
        <w:pStyle w:val="Heading2"/>
      </w:pPr>
      <w:r>
        <w:t>What the gateway keeps, and how it must match the ICP</w:t>
      </w:r>
    </w:p>
    <w:p>
      <w:r>
        <w:rPr>
          <w:b w:val="0"/>
        </w:rPr>
        <w:t>Without a Hunter key, only an email Apollo marks verified is kept. hunter is null. apolloMailbox() returns VALID only when email_status is verified, case-insensitive. Any other status is RISKY and the prospect is dropped before it is returned. POST /verify is a different route and returns HTTP 409 vendor_not_configured when hunterKey is missing, so the worker’s re-check of an old address cannot succeed until a Hunter key is added and the gateway is restarted.</w:t>
      </w:r>
    </w:p>
    <w:p>
      <w:r>
        <w:rPr>
          <w:b w:val="0"/>
        </w:rPr>
        <w:t>Industry, size, country, and title have to match the ICP’s own strings. taxonomy.json is empty, so it adds no industry or title aliases. The code still applies a few built-in equivalences:</w:t>
      </w:r>
    </w:p>
    <w:p>
      <w:pPr>
        <w:pStyle w:val="ListBullet"/>
      </w:pPr>
      <w:r>
        <w:t>Industry: case-insensitive equality with an ICP industry. If Apollo’s industry is different, that raw string is returned and qualifyProspect() rejects it.</w:t>
      </w:r>
    </w:p>
    <w:p>
      <w:pPr>
        <w:pStyle w:val="ListBullet"/>
      </w:pPr>
      <w:r>
        <w:t>Size: the gateway does not compare Apollo’s label. If the employee count falls inside an ICP band such as 11-50 or 51+, the prospect is labeled with that ICP band. A value that is not a band, such as 50, is not a range. The bare employee count is returned and must equal the ICP string.</w:t>
      </w:r>
    </w:p>
    <w:p>
      <w:pPr>
        <w:pStyle w:val="ListBullet"/>
      </w:pPr>
      <w:r>
        <w:t>Country: built-in aliases apply even with an empty taxonomy. United States matches US, USA, and the other names in the same group. An ICP value outside those groups must equal Apollo’s country.</w:t>
      </w:r>
    </w:p>
    <w:p>
      <w:pPr>
        <w:pStyle w:val="ListBullet"/>
      </w:pPr>
      <w:r>
        <w:t>Title: exact match, or a small built-in list (CTO and Chief Technology Officer, VP Engineering variants, QA Director, QA Manager, Head of QA). Empty taxonomy titles add nothing else.</w:t>
      </w:r>
    </w:p>
    <w:p>
      <w:r>
        <w:rPr>
          <w:b w:val="0"/>
        </w:rPr>
        <w:t>qualifyProspect() then requires verification VALID, verifiedAt within 7 days, and exact case-insensitive equality for industry, company size, geography, buyer title, and at least one buying signal. Excluded domain, company, or industry fails. Eligible prospects score 90, plus 10 if a technology matches. The campaign minScore must also be met. The worker then upserts Lead and Contact, creates Enrollment, and queues the first sequence step as an OutreachEvent.</w:t>
      </w:r>
    </w:p>
    <w:p>
      <w:pPr>
        <w:pStyle w:val="Heading2"/>
      </w:pPr>
      <w:r>
        <w:t>Review before send</w:t>
      </w:r>
    </w:p>
    <w:p>
      <w:r>
        <w:rPr>
          <w:b w:val="0"/>
        </w:rPr>
        <w:t>All seven active campaigns use REVIEW_BEFORE_SEND. processOutreach() will not send while approvedAt is null. It sets the event error to waiting_for_send_gate and pushes scheduledAt 15 minutes. On /app/autopilot the queue shows Approve send. That button is PATCH /api/outreach with the event id, which sets approvedAt and scheduledAt to now, only while status is QUEUED.</w:t>
      </w:r>
    </w:p>
    <w:p>
      <w:pPr>
        <w:pStyle w:val="Heading2"/>
      </w:pPr>
      <w:r>
        <w:t>Microsoft send</w:t>
      </w:r>
    </w:p>
    <w:p>
      <w:r>
        <w:rPr>
          <w:b w:val="0"/>
        </w:rPr>
        <w:t>If M365Connection exists, the worker calls sendMicrosoft() and does not call the gateway /send path. This tenant has a connection, so that is the send path. Before send, the worker also requires an allowed mailbox, a healthy mail cursor (success within 5 minutes), a postal address, sender health HEALTHY within 24 hours, the campaign send window and holidays, daily caps, a still-valid verification, OUTBOUND_ENABLED=true, and tenant automation on. The message is reserved as SENDING, then Graph sends it. On success the row becomes SENT and the next sequence step is queued. There are currently no outreach rows, so this path has not produced a send in this database.</w:t>
      </w:r>
    </w:p>
    <w:p>
      <w:pPr>
        <w:pStyle w:val="Heading2"/>
      </w:pPr>
      <w:r>
        <w:t>Reply sync</w:t>
      </w:r>
    </w:p>
    <w:p>
      <w:r>
        <w:rPr>
          <w:b w:val="0"/>
        </w:rPr>
        <w:t>Each tick calls pollMicrosoft(). It reads the inbox delta from Graph for the connected mailbox, ignores mail from before connectedAt, and treats delivery-failure notices as bounces. A normal message is a reply only when In-Reply-To or References matches one MailReceipt for that mailbox and that contact. handleProviderEvent() inserts a Reply, stops enrollments, and cancels queued sequence mail. A clear positive reply queues a booking invitation. Under REVIEW_BEFORE_SEND that invitation waits for Approve send. A negative reply writes a Suppression. If the message cannot be tied to exactly one campaign, outreach stops and an alert reply_attribution_review is raised. Reply count in this database is 0.</w:t>
      </w:r>
    </w:p>
    <w:p>
      <w:pPr>
        <w:pStyle w:val="Heading2"/>
      </w:pPr>
      <w:r>
        <w:t>Meeting record and approval</w:t>
      </w:r>
    </w:p>
    <w:p>
      <w:r>
        <w:rPr>
          <w:b w:val="0"/>
        </w:rPr>
        <w:t>A Calendly booking.created webhook upserts an Appointment as BOOKED. qualified is set automatically only when the enrollment has a buyer, a buying signal, a score at or above the campaign’s minAppointmentQualityScore, and the mode is not REVIEW_BEFORE_BOOKING. Otherwise qualification notes say review is required.</w:t>
      </w:r>
    </w:p>
    <w:p>
      <w:r>
        <w:rPr>
          <w:b w:val="0"/>
        </w:rPr>
        <w:t>Meetings page /app is Workspace section overview. Record a meeting posts POST /api/appointments and inserts a BOOKED appointment with qualified false. Approve is PATCH /api/appointments with qualified true. The API rejects that unless the appointment is BOOKED and the contact is enrolled on that campaign with hasBuyer, hasPainSignal, and a score at or above minAppointmentQualityScore. Outcome changes (COMPLETED, NO_SHOW, DISQUALIFIED, WON, LOST) are the same PATCH with a status.</w:t>
      </w:r>
    </w:p>
    <w:p>
      <w:pPr>
        <w:pStyle w:val="Heading2"/>
      </w:pPr>
      <w:r>
        <w:t>Alerts and acknowledge</w:t>
      </w:r>
    </w:p>
    <w:p>
      <w:r>
        <w:rPr>
          <w:b w:val="0"/>
        </w:rPr>
        <w:t>The worker’s collectAlerts() raises rows for failed discovery runs, failed sends, stale sender health, stale reply sync, and similar conditions. /app/autopilot renders OperationalAlerts from GET /api/alerts (unacknowledged only). Acknowledge is PATCH /api/alerts and sets acknowledgedAt. That hides the row. It does not change the AutomationRun.</w:t>
      </w:r>
    </w:p>
    <w:p>
      <w:r>
        <w:rPr>
          <w:b w:val="0"/>
        </w:rPr>
        <w:t>If deliveredAt is null and attempts is under 6, the screen says Notification pending or receiver not configured. deliverAlert() returns immediately when ALERT_WEBHOOK_URL and the workspace webhook are both empty, or when ALERT_WEBHOOK_SECRET is empty. Both env fields are empty here, so pending is expected.</w:t>
      </w:r>
    </w:p>
    <w:p>
      <w:pPr>
        <w:pStyle w:val="Heading1"/>
      </w:pPr>
      <w:r>
        <w:t>7. Failure catalog</w:t>
      </w:r>
    </w:p>
    <w:p>
      <w:r>
        <w:rPr>
          <w:b w:val="0"/>
        </w:rPr>
        <w:t>Discovery errors show in the Automation page Runs table, column Error, from AutomationRun.errors.code. The UI does not translate these gateway codes into a longer sentence.</w:t>
      </w:r>
    </w:p>
    <w:tbl>
      <w:tblPr>
        <w:tblStyle w:val="TableGrid"/>
        <w:tblW w:type="auto" w:w="0"/>
        <w:tblLayout w:type="autofit"/>
        <w:tblLook w:firstColumn="1" w:firstRow="1" w:lastColumn="0" w:lastRow="0" w:noHBand="0" w:noVBand="1" w:val="04A0"/>
      </w:tblPr>
      <w:tblGrid>
        <w:gridCol w:w="2578"/>
        <w:gridCol w:w="2578"/>
        <w:gridCol w:w="2578"/>
        <w:gridCol w:w="2578"/>
      </w:tblGrid>
      <w:tr>
        <w:tc>
          <w:tcPr>
            <w:tcW w:type="dxa" w:w="2578"/>
            <w:shd w:fill="143D2E" w:val="clear"/>
          </w:tcPr>
          <w:p>
            <w:r/>
            <w:r>
              <w:rPr>
                <w:b/>
                <w:color w:val="FFFFFF"/>
                <w:sz w:val="20"/>
              </w:rPr>
              <w:t>Code</w:t>
            </w:r>
          </w:p>
        </w:tc>
        <w:tc>
          <w:tcPr>
            <w:tcW w:type="dxa" w:w="2578"/>
            <w:shd w:fill="143D2E" w:val="clear"/>
          </w:tcPr>
          <w:p>
            <w:r/>
            <w:r>
              <w:rPr>
                <w:b/>
                <w:color w:val="FFFFFF"/>
                <w:sz w:val="20"/>
              </w:rPr>
              <w:t>What the operator sees</w:t>
            </w:r>
          </w:p>
        </w:tc>
        <w:tc>
          <w:tcPr>
            <w:tcW w:type="dxa" w:w="2578"/>
            <w:shd w:fill="143D2E" w:val="clear"/>
          </w:tcPr>
          <w:p>
            <w:r/>
            <w:r>
              <w:rPr>
                <w:b/>
                <w:color w:val="FFFFFF"/>
                <w:sz w:val="20"/>
              </w:rPr>
              <w:t>Cause</w:t>
            </w:r>
          </w:p>
        </w:tc>
        <w:tc>
          <w:tcPr>
            <w:tcW w:type="dxa" w:w="2578"/>
            <w:shd w:fill="143D2E" w:val="clear"/>
          </w:tcPr>
          <w:p>
            <w:r/>
            <w:r>
              <w:rPr>
                <w:b/>
                <w:color w:val="FFFFFF"/>
                <w:sz w:val="20"/>
              </w:rPr>
              <w:t>Fix</w:t>
            </w:r>
          </w:p>
        </w:tc>
      </w:tr>
      <w:tr>
        <w:tc>
          <w:tcPr>
            <w:tcW w:type="dxa" w:w="2578"/>
          </w:tcPr>
          <w:p>
            <w:r/>
            <w:r>
              <w:rPr>
                <w:sz w:val="18"/>
              </w:rPr>
              <w:t>integration_or_database_error</w:t>
            </w:r>
          </w:p>
        </w:tc>
        <w:tc>
          <w:tcPr>
            <w:tcW w:type="dxa" w:w="2578"/>
          </w:tcPr>
          <w:p>
            <w:r/>
            <w:r>
              <w:rPr>
                <w:sz w:val="18"/>
              </w:rPr>
              <w:t>That text in the run Error column, or on a failed outreach row.</w:t>
            </w:r>
          </w:p>
        </w:tc>
        <w:tc>
          <w:tcPr>
            <w:tcW w:type="dxa" w:w="2578"/>
          </w:tcPr>
          <w:p>
            <w:r/>
            <w:r>
              <w:rPr>
                <w:sz w:val="18"/>
              </w:rPr>
              <w:t>lib/worker.ts safeError() replaces any error whose message is not gateway_http_&lt;status&gt;, m365_&lt;code&gt;, provider_exceeded_limit, or unknown_template_variable. Database failures, schema mismatches, and gateway_requires_https all collapse to this.</w:t>
            </w:r>
          </w:p>
        </w:tc>
        <w:tc>
          <w:tcPr>
            <w:tcW w:type="dxa" w:w="2578"/>
          </w:tcPr>
          <w:p>
            <w:r/>
            <w:r>
              <w:rPr>
                <w:sz w:val="18"/>
              </w:rPr>
              <w:t>Read the worker container log for worker_tick_failed or outreach_transaction_failed at the same time. Fix the underlying exception. The run row will not gain a more specific code after the fact.</w:t>
            </w:r>
          </w:p>
        </w:tc>
      </w:tr>
      <w:tr>
        <w:tc>
          <w:tcPr>
            <w:tcW w:type="dxa" w:w="2578"/>
          </w:tcPr>
          <w:p>
            <w:r/>
            <w:r>
              <w:rPr>
                <w:sz w:val="18"/>
              </w:rPr>
              <w:t>Notification pending or receiver not configured</w:t>
            </w:r>
          </w:p>
        </w:tc>
        <w:tc>
          <w:tcPr>
            <w:tcW w:type="dxa" w:w="2578"/>
          </w:tcPr>
          <w:p>
            <w:r/>
            <w:r>
              <w:rPr>
                <w:sz w:val="18"/>
              </w:rPr>
              <w:t>That sentence under each alert on /app/autopilot, when the alert has no deliveredAt and fewer than 6 attempts.</w:t>
            </w:r>
          </w:p>
        </w:tc>
        <w:tc>
          <w:tcPr>
            <w:tcW w:type="dxa" w:w="2578"/>
          </w:tcPr>
          <w:p>
            <w:r/>
            <w:r>
              <w:rPr>
                <w:sz w:val="18"/>
              </w:rPr>
              <w:t>deliverAlert() does not POST. ALERT_WEBHOOK_URL is empty and ALERT_WEBHOOK_SECRET is empty in C:\leadmelo\.env.dev.</w:t>
            </w:r>
          </w:p>
        </w:tc>
        <w:tc>
          <w:tcPr>
            <w:tcW w:type="dxa" w:w="2578"/>
          </w:tcPr>
          <w:p>
            <w:r/>
            <w:r>
              <w:rPr>
                <w:sz w:val="18"/>
              </w:rPr>
              <w:t>Set both env fields to an HTTPS receiver and a secret, then redeploy web and worker so the containers see them. Acknowledge still works without a receiver; it only marks the row seen.</w:t>
            </w:r>
          </w:p>
        </w:tc>
      </w:tr>
      <w:tr>
        <w:tc>
          <w:tcPr>
            <w:tcW w:type="dxa" w:w="2578"/>
          </w:tcPr>
          <w:p>
            <w:r/>
            <w:r>
              <w:rPr>
                <w:sz w:val="18"/>
              </w:rPr>
              <w:t>gateway_http_401</w:t>
            </w:r>
          </w:p>
        </w:tc>
        <w:tc>
          <w:tcPr>
            <w:tcW w:type="dxa" w:w="2578"/>
          </w:tcPr>
          <w:p>
            <w:r/>
            <w:r>
              <w:rPr>
                <w:sz w:val="18"/>
              </w:rPr>
              <w:t>Error column gateway_http_401. Thirteen failed runs have this code.</w:t>
            </w:r>
          </w:p>
        </w:tc>
        <w:tc>
          <w:tcPr>
            <w:tcW w:type="dxa" w:w="2578"/>
          </w:tcPr>
          <w:p>
            <w:r/>
            <w:r>
              <w:rPr>
                <w:sz w:val="18"/>
              </w:rPr>
              <w:t>The gateway returned 401 unauthorized. The bearer on the request did not match any bearerSha256 in the tenants map, or the Authorization header was missing.</w:t>
            </w:r>
          </w:p>
        </w:tc>
        <w:tc>
          <w:tcPr>
            <w:tcW w:type="dxa" w:w="2578"/>
          </w:tcPr>
          <w:p>
            <w:r/>
            <w:r>
              <w:rPr>
                <w:sz w:val="18"/>
              </w:rPr>
              <w:t>The credential saved in Settings must be the secret whose SHA-256 is bearerSha256 for tenant cmueldgco0000tk072ovfvfrf. Restart the gateway after any tenants.json edit. Do not put the credential in git.</w:t>
            </w:r>
          </w:p>
        </w:tc>
      </w:tr>
      <w:tr>
        <w:tc>
          <w:tcPr>
            <w:tcW w:type="dxa" w:w="2578"/>
          </w:tcPr>
          <w:p>
            <w:r/>
            <w:r>
              <w:rPr>
                <w:sz w:val="18"/>
              </w:rPr>
              <w:t>gateway_http_422</w:t>
            </w:r>
          </w:p>
        </w:tc>
        <w:tc>
          <w:tcPr>
            <w:tcW w:type="dxa" w:w="2578"/>
          </w:tcPr>
          <w:p>
            <w:r/>
            <w:r>
              <w:rPr>
                <w:sz w:val="18"/>
              </w:rPr>
              <w:t>Error column gateway_http_422. Ninety-five failed runs have this code.</w:t>
            </w:r>
          </w:p>
        </w:tc>
        <w:tc>
          <w:tcPr>
            <w:tcW w:type="dxa" w:w="2578"/>
          </w:tcPr>
          <w:p>
            <w:r/>
            <w:r>
              <w:rPr>
                <w:sz w:val="18"/>
              </w:rPr>
              <w:t>The gateway rejected the ICP before a successful discovery body. The usual case is no "Hiring &lt;role&gt;" signal, so Apollo is not called. Empty buyer titles do the same. Reusing an idempotency key with a different body also returns 422.</w:t>
            </w:r>
          </w:p>
        </w:tc>
        <w:tc>
          <w:tcPr>
            <w:tcW w:type="dxa" w:w="2578"/>
          </w:tcPr>
          <w:p>
            <w:r/>
            <w:r>
              <w:rPr>
                <w:sz w:val="18"/>
              </w:rPr>
              <w:t>Set the ICP buying signal to Hiring and a role, for example Hiring QA, and include at least one buyer title. The next new run uses the edited ICP. The old run stays 422.</w:t>
            </w:r>
          </w:p>
        </w:tc>
      </w:tr>
      <w:tr>
        <w:tc>
          <w:tcPr>
            <w:tcW w:type="dxa" w:w="2578"/>
          </w:tcPr>
          <w:p>
            <w:r/>
            <w:r>
              <w:rPr>
                <w:sz w:val="18"/>
              </w:rPr>
              <w:t>gateway_http_502 (vendor_auth)</w:t>
            </w:r>
          </w:p>
        </w:tc>
        <w:tc>
          <w:tcPr>
            <w:tcW w:type="dxa" w:w="2578"/>
          </w:tcPr>
          <w:p>
            <w:r/>
            <w:r>
              <w:rPr>
                <w:sz w:val="18"/>
              </w:rPr>
              <w:t>Error column gateway_http_502. The run does not store the word vendor_auth. Two failed runs have gateway_http_502.</w:t>
            </w:r>
          </w:p>
        </w:tc>
        <w:tc>
          <w:tcPr>
            <w:tcW w:type="dxa" w:w="2578"/>
          </w:tcPr>
          <w:p>
            <w:r/>
            <w:r>
              <w:rPr>
                <w:sz w:val="18"/>
              </w:rPr>
              <w:t>Gateway HTTP 502 means vendor_auth, vendor_error, or vendor_response_invalid. vendor_auth is Apollo or Hunter responding 401 or 403. The gateway maps that to HTTP 502 and body error vendor_auth. The worker keeps only gateway_http_502.</w:t>
            </w:r>
          </w:p>
        </w:tc>
        <w:tc>
          <w:tcPr>
            <w:tcW w:type="dxa" w:w="2578"/>
          </w:tcPr>
          <w:p>
            <w:r/>
            <w:r>
              <w:rPr>
                <w:sz w:val="18"/>
              </w:rPr>
              <w:t>Replace the Apollo key in tenants.json apolloKey for this tenant, restart only the gateway, and confirm http://127.0.0.1:8788/health. Do not activate extra campaigns while doing that. A new discovery run is created on the hour for campaigns that are already ACTIVE.</w:t>
            </w:r>
          </w:p>
        </w:tc>
      </w:tr>
      <w:tr>
        <w:tc>
          <w:tcPr>
            <w:tcW w:type="dxa" w:w="2578"/>
          </w:tcPr>
          <w:p>
            <w:r/>
            <w:r>
              <w:rPr>
                <w:sz w:val="18"/>
              </w:rPr>
              <w:t>Failed after three attempts</w:t>
            </w:r>
          </w:p>
        </w:tc>
        <w:tc>
          <w:tcPr>
            <w:tcW w:type="dxa" w:w="2578"/>
          </w:tcPr>
          <w:p>
            <w:r/>
            <w:r>
              <w:rPr>
                <w:sz w:val="18"/>
              </w:rPr>
              <w:t>Run status FAILED. attempts is 3. errors.code is whatever the last failure was.</w:t>
            </w:r>
          </w:p>
        </w:tc>
        <w:tc>
          <w:tcPr>
            <w:tcW w:type="dxa" w:w="2578"/>
          </w:tcPr>
          <w:p>
            <w:r/>
            <w:r>
              <w:rPr>
                <w:sz w:val="18"/>
              </w:rPr>
              <w:t>processRun() increments attempts on each claim. After a failure it re-queues with a backoff of 60 seconds times 2^attempts, until attempts is already 3, then it sets FAILED. A RUNNING lease that expires after 3 attempts is also set FAILED with code lease_expired_after_max_attempts.</w:t>
            </w:r>
          </w:p>
        </w:tc>
        <w:tc>
          <w:tcPr>
            <w:tcW w:type="dxa" w:w="2578"/>
          </w:tcPr>
          <w:p>
            <w:r/>
            <w:r>
              <w:rPr>
                <w:sz w:val="18"/>
              </w:rPr>
              <w:t>Fix the cause, then wait for the next scheduled run or create a new one by the normal scheduler. Do not expect the old row to change.</w:t>
            </w:r>
          </w:p>
        </w:tc>
      </w:tr>
    </w:tbl>
    <w:p/>
    <w:p>
      <w:r>
        <w:rPr>
          <w:b w:val="0"/>
        </w:rPr>
        <w:t>Editing an ICP does not rewrite an old Failed run. PATCH /api/icps updates the ICP row only. AutomationRun.errors, status, and attempts stay as they were.</w:t>
      </w:r>
    </w:p>
    <w:p>
      <w:pPr>
        <w:pStyle w:val="Heading1"/>
      </w:pPr>
      <w:r>
        <w:t>8. How to test a campaign end to end</w:t>
      </w:r>
    </w:p>
    <w:p>
      <w:r>
        <w:rPr>
          <w:b w:val="0"/>
        </w:rPr>
        <w:t>Use a campaign that is already ACTIVE only if the reader means to test live discovery. OUTBOUND_ENABLED is true, so an ACTIVE campaign will call Apollo on its hourly run. Do not flip another campaign to ACTIVE unless that test is intended. Prefer one of the two active campaigns whose signal is already Hiring QA: Automation Testing, or Campaign to Test. Their industry and size values are the string 50, so a prospect still has to match those strings exactly.</w:t>
      </w:r>
    </w:p>
    <w:p>
      <w:pPr>
        <w:pStyle w:val="ListBullet"/>
      </w:pPr>
      <w:r>
        <w:t>Gateway health: open http://127.0.0.1:8788/health and expect {"ok":true}. The app’s gateway origin is https://leadmelodev-gateway.mechlintech.com.</w:t>
      </w:r>
    </w:p>
    <w:p>
      <w:pPr>
        <w:pStyle w:val="ListBullet"/>
      </w:pPr>
      <w:r>
        <w:t>Confirm the ICP signal is Hiring &lt;role&gt;, with a buyer title, industry, size band, and country the gateway can return. Save the ICP. Leave the old Failed runs as history.</w:t>
      </w:r>
    </w:p>
    <w:p>
      <w:pPr>
        <w:pStyle w:val="ListBullet"/>
      </w:pPr>
      <w:r>
        <w:t>On /app/autopilot, wait for a new run whose status is SUCCEEDED and whose Discovered count is greater than 0. A SUCCEEDED run with Discovered 0 is an empty provider result. All 35 current SUCCEEDED runs discovered 0.</w:t>
      </w:r>
    </w:p>
    <w:p>
      <w:pPr>
        <w:pStyle w:val="ListBullet"/>
      </w:pPr>
      <w:r>
        <w:t>Open Prospects and the campaign. Expect a Lead, a Contact, an Enrollment, and an OutreachEvent in QUEUED. There are no enrollments and no outreach rows today, so this step has not happened yet.</w:t>
      </w:r>
    </w:p>
    <w:p>
      <w:pPr>
        <w:pStyle w:val="ListBullet"/>
      </w:pPr>
      <w:r>
        <w:t>On the same Automation page, Review message, then Approve send. The row needs approvedAt because the mode is REVIEW_BEFORE_SEND.</w:t>
      </w:r>
    </w:p>
    <w:p>
      <w:pPr>
        <w:pStyle w:val="ListBullet"/>
      </w:pPr>
      <w:r>
        <w:t>Inside the campaign send window, with sender health healthy and the Microsoft cursor fresh, the worker should move the row to SENT. Confirm the message in the Microsoft mailbox Sent Items.</w:t>
      </w:r>
    </w:p>
    <w:p>
      <w:pPr>
        <w:pStyle w:val="ListBullet"/>
      </w:pPr>
      <w:r>
        <w:t>Reply from the prospect address to that message. The next inbox poll should insert a Reply and stop the sequence. Positive intent queues a booking invitation that still needs Approve send.</w:t>
      </w:r>
    </w:p>
    <w:p>
      <w:pPr>
        <w:pStyle w:val="ListBullet"/>
      </w:pPr>
      <w:r>
        <w:t>A real meeting is a Calendly booking.created for that contact, or Record a meeting on /app followed by Approve. Approve fails unless that contact is enrolled and meets the campaign quality score.</w:t>
      </w:r>
    </w:p>
    <w:p>
      <w:r>
        <w:rPr>
          <w:b w:val="0"/>
        </w:rPr>
        <w:t>While Apollo still returns vendor_auth, discovery cannot be tested past the gateway. You will not get a SUCCEEDED run with prospectsFound greater than 0, and you cannot reach approve, send, reply, or a meeting that came from discovery. Manual prospect rows and the Record a meeting form still save, and they do not prove this path. Re-verification (POST /verify) also cannot be tested: Hunter is not configured, and that route returns 409.</w:t>
      </w:r>
    </w:p>
    <w:p>
      <w:pPr>
        <w:pStyle w:val="Heading1"/>
      </w:pPr>
      <w:r>
        <w:t>9. Local operations</w:t>
      </w:r>
    </w:p>
    <w:p>
      <w:r>
        <w:rPr>
          <w:b w:val="0"/>
        </w:rPr>
        <w:t>Dev deploy is GitHub Actions workflow deploy-development, on a push to main or a manual run, on the self-hosted runner tagged leadmelo-dev. It checks out the repo, runs scripts/write-deploy-env.ps1 -Environment dev, then scripts/deploy.ps1 -Environment dev.</w:t>
      </w:r>
    </w:p>
    <w:p>
      <w:r>
        <w:rPr>
          <w:b w:val="0"/>
        </w:rPr>
        <w:t>write-deploy-env.ps1 reads C:\leadmelo\.env.dev and writes a .env.dev next to the compose file. Host values for passwords, APP_URL, PROVIDER_GATEWAY_URL, and the alert fields override GitHub environment values. The file is gitignored.</w:t>
      </w:r>
    </w:p>
    <w:p>
      <w:r>
        <w:rPr>
          <w:b w:val="0"/>
        </w:rPr>
        <w:t>deploy.ps1 uses Docker Compose project leadmelo-dev and docker-compose.selfhosted.yml. It recreates migrate, then web and worker. Postgres is started with --no-recreate so the database volume stays. It waits until http://127.0.0.1:7676/api/health returns 200. It does not start the gateway profile.</w:t>
      </w:r>
    </w:p>
    <w:p>
      <w:r>
        <w:rPr>
          <w:b w:val="0"/>
        </w:rPr>
        <w:t>Do not use docker compose --remove-orphans. The deploy script does not pass that flag. Other stacks on this PC are not part of leadmelo-dev.</w:t>
      </w:r>
    </w:p>
    <w:p>
      <w:r>
        <w:rPr>
          <w:b w:val="0"/>
        </w:rPr>
        <w:t>Do not activate a campaign that would start live sending unless the reader is explicitly testing that. Activation plus OUTBOUND_ENABLED=true schedules discovery every hour. Review-before-send still blocks mail until someone approves a queued message, but discovery calls Apollo as soon as a run is due.</w:t>
      </w:r>
    </w:p>
    <w:p>
      <w:pPr>
        <w:pStyle w:val="Heading2"/>
      </w:pPr>
      <w:r>
        <w:t>Restart only the gateway</w:t>
      </w:r>
    </w:p>
    <w:p>
      <w:r>
        <w:rPr>
          <w:b w:val="0"/>
        </w:rPr>
        <w:t>The gateway is not a leadmelo-dev container. It is the host command node --import tsx gateway/src/main.ts, listening on 127.0.0.1:8788. Restart that process only. Leave web, worker, and Postgres running.</w:t>
      </w:r>
    </w:p>
    <w:p>
      <w:pPr>
        <w:pStyle w:val="ListBullet"/>
      </w:pPr>
      <w:r>
        <w:t>Stop the node.exe that is listening on 127.0.0.1:8788.</w:t>
      </w:r>
    </w:p>
    <w:p>
      <w:pPr>
        <w:pStyle w:val="ListBullet"/>
      </w:pPr>
      <w:r>
        <w:t>Start it again from the leadmelo-new repo with npm run gateway.</w:t>
      </w:r>
    </w:p>
    <w:p>
      <w:pPr>
        <w:pStyle w:val="ListBullet"/>
      </w:pPr>
      <w:r>
        <w:t>The process needs GATEWAY_TENANTS_FILE pointed at C:\leadmelo\gateway-config\tenants.json and GATEWAY_TAXONOMY_FILE pointed at C:\leadmelo\gateway-config\taxonomy.json. PORT 8788 and GATEWAY_HOST 127.0.0.1 match the current listener. Set GATEWAY_STORE_FILE only if this process was already using a store file; the command line that was running did not show one.</w:t>
      </w:r>
    </w:p>
    <w:p>
      <w:pPr>
        <w:pStyle w:val="ListBullet"/>
      </w:pPr>
      <w:r>
        <w:t>Check http://127.0.0.1:8788/health. Expect {"ok":true}.</w:t>
      </w:r>
    </w:p>
    <w:p>
      <w:pPr>
        <w:pStyle w:val="ListBullet"/>
      </w:pPr>
      <w:r>
        <w:t>Cloudflare public hostname https://leadmelodev-gateway.mechlintech.com must stay an HTTP tunnel to 127.0.0.1:8788. That hostname is the origin in PROVIDER_GATEWAY_URL. The app refuses an http:// gateway URL.</w:t>
      </w:r>
    </w:p>
    <w:p>
      <w:pPr>
        <w:pStyle w:val="Heading1"/>
      </w:pPr>
      <w:r>
        <w:t>10. Known gaps</w:t>
      </w:r>
    </w:p>
    <w:p>
      <w:r>
        <w:rPr>
          <w:b w:val="0"/>
        </w:rPr>
        <w:t>These are true on this PC and in this repo. They are not theoretical.</w:t>
      </w:r>
    </w:p>
    <w:tbl>
      <w:tblPr>
        <w:tblStyle w:val="TableGrid"/>
        <w:tblW w:type="auto" w:w="0"/>
        <w:tblLayout w:type="autofit"/>
        <w:tblLook w:firstColumn="1" w:firstRow="1" w:lastColumn="0" w:lastRow="0" w:noHBand="0" w:noVBand="1" w:val="04A0"/>
      </w:tblPr>
      <w:tblGrid>
        <w:gridCol w:w="5156"/>
        <w:gridCol w:w="5156"/>
      </w:tblGrid>
      <w:tr>
        <w:tc>
          <w:tcPr>
            <w:tcW w:type="dxa" w:w="5156"/>
            <w:shd w:fill="143D2E" w:val="clear"/>
          </w:tcPr>
          <w:p>
            <w:r/>
            <w:r>
              <w:rPr>
                <w:b/>
                <w:color w:val="FFFFFF"/>
                <w:sz w:val="20"/>
              </w:rPr>
              <w:t>Gap</w:t>
            </w:r>
          </w:p>
        </w:tc>
        <w:tc>
          <w:tcPr>
            <w:tcW w:type="dxa" w:w="5156"/>
            <w:shd w:fill="143D2E" w:val="clear"/>
          </w:tcPr>
          <w:p>
            <w:r/>
            <w:r>
              <w:rPr>
                <w:b/>
                <w:color w:val="FFFFFF"/>
                <w:sz w:val="20"/>
              </w:rPr>
              <w:t>What is true</w:t>
            </w:r>
          </w:p>
        </w:tc>
      </w:tr>
      <w:tr>
        <w:tc>
          <w:tcPr>
            <w:tcW w:type="dxa" w:w="5156"/>
          </w:tcPr>
          <w:p>
            <w:r/>
            <w:r>
              <w:rPr>
                <w:sz w:val="18"/>
              </w:rPr>
              <w:t>Hunter is not configured</w:t>
            </w:r>
          </w:p>
        </w:tc>
        <w:tc>
          <w:tcPr>
            <w:tcW w:type="dxa" w:w="5156"/>
          </w:tcPr>
          <w:p>
            <w:r/>
            <w:r>
              <w:rPr>
                <w:sz w:val="18"/>
              </w:rPr>
              <w:t>tenants.json has no hunterKey. Discovery keeps only an Apollo email_status of verified. POST /verify returns 409 until a Hunter key is added and the gateway is restarted.</w:t>
            </w:r>
          </w:p>
        </w:tc>
      </w:tr>
      <w:tr>
        <w:tc>
          <w:tcPr>
            <w:tcW w:type="dxa" w:w="5156"/>
          </w:tcPr>
          <w:p>
            <w:r/>
            <w:r>
              <w:rPr>
                <w:sz w:val="18"/>
              </w:rPr>
              <w:t>Taxonomy is empty</w:t>
            </w:r>
          </w:p>
        </w:tc>
        <w:tc>
          <w:tcPr>
            <w:tcW w:type="dxa" w:w="5156"/>
          </w:tcPr>
          <w:p>
            <w:r/>
            <w:r>
              <w:rPr>
                <w:sz w:val="18"/>
              </w:rPr>
              <w:t>taxonomy.json industries and titles are empty objects. No extra industry or title aliases are loaded.</w:t>
            </w:r>
          </w:p>
        </w:tc>
      </w:tr>
      <w:tr>
        <w:tc>
          <w:tcPr>
            <w:tcW w:type="dxa" w:w="5156"/>
          </w:tcPr>
          <w:p>
            <w:r/>
            <w:r>
              <w:rPr>
                <w:sz w:val="18"/>
              </w:rPr>
              <w:t>Alert webhook is unset</w:t>
            </w:r>
          </w:p>
        </w:tc>
        <w:tc>
          <w:tcPr>
            <w:tcW w:type="dxa" w:w="5156"/>
          </w:tcPr>
          <w:p>
            <w:r/>
            <w:r>
              <w:rPr>
                <w:sz w:val="18"/>
              </w:rPr>
              <w:t>ALERT_WEBHOOK_URL and ALERT_WEBHOOK_SECRET are empty in C:\leadmelo\.env.dev. Alerts stay in the app with Notification pending or receiver not configured.</w:t>
            </w:r>
          </w:p>
        </w:tc>
      </w:tr>
      <w:tr>
        <w:tc>
          <w:tcPr>
            <w:tcW w:type="dxa" w:w="5156"/>
          </w:tcPr>
          <w:p>
            <w:r/>
            <w:r>
              <w:rPr>
                <w:sz w:val="18"/>
              </w:rPr>
              <w:t>Gateway send is 501</w:t>
            </w:r>
          </w:p>
        </w:tc>
        <w:tc>
          <w:tcPr>
            <w:tcW w:type="dxa" w:w="5156"/>
          </w:tcPr>
          <w:p>
            <w:r/>
            <w:r>
              <w:rPr>
                <w:sz w:val="18"/>
              </w:rPr>
              <w:t>POST /send throws HTTP 501 send_not_supported: use the native Microsoft 365 connection. This tenant has Microsoft connected, so the worker uses Graph instead. There is no Google mailbox sender.</w:t>
            </w:r>
          </w:p>
        </w:tc>
      </w:tr>
      <w:tr>
        <w:tc>
          <w:tcPr>
            <w:tcW w:type="dxa" w:w="5156"/>
          </w:tcPr>
          <w:p>
            <w:r/>
            <w:r>
              <w:rPr>
                <w:sz w:val="18"/>
              </w:rPr>
              <w:t>Apollo auth is not succeeding as a completed discovery</w:t>
            </w:r>
          </w:p>
        </w:tc>
        <w:tc>
          <w:tcPr>
            <w:tcW w:type="dxa" w:w="5156"/>
          </w:tcPr>
          <w:p>
            <w:r/>
            <w:r>
              <w:rPr>
                <w:sz w:val="18"/>
              </w:rPr>
              <w:t>Failed runs include gateway_http_502, which is the status the gateway uses for vendor_auth. No run has prospectsFound greater than 0. No enrollment and no outreach event exist.</w:t>
            </w:r>
          </w:p>
        </w:tc>
      </w:tr>
      <w:tr>
        <w:tc>
          <w:tcPr>
            <w:tcW w:type="dxa" w:w="5156"/>
          </w:tcPr>
          <w:p>
            <w:r/>
            <w:r>
              <w:rPr>
                <w:sz w:val="18"/>
              </w:rPr>
              <w:t>Most active ICPs cannot pass the signal check</w:t>
            </w:r>
          </w:p>
        </w:tc>
        <w:tc>
          <w:tcPr>
            <w:tcW w:type="dxa" w:w="5156"/>
          </w:tcPr>
          <w:p>
            <w:r/>
            <w:r>
              <w:rPr>
                <w:sz w:val="18"/>
              </w:rPr>
              <w:t>Five of the seven active campaigns do not use a Hiring &lt;role&gt; signal. Those discovery calls return 422 before Apollo.</w:t>
            </w:r>
          </w:p>
        </w:tc>
      </w:tr>
      <w:tr>
        <w:tc>
          <w:tcPr>
            <w:tcW w:type="dxa" w:w="5156"/>
          </w:tcPr>
          <w:p>
            <w:r/>
            <w:r>
              <w:rPr>
                <w:sz w:val="18"/>
              </w:rPr>
              <w:t>Apollo response shape is not locked to a live success</w:t>
            </w:r>
          </w:p>
        </w:tc>
        <w:tc>
          <w:tcPr>
            <w:tcW w:type="dxa" w:w="5156"/>
          </w:tcPr>
          <w:p>
            <w:r/>
            <w:r>
              <w:rPr>
                <w:sz w:val="18"/>
              </w:rPr>
              <w:t>gateway/src/apollo.ts says the enrich response shape was written from Apollo’s docs and is not verified against a live account. A live 200 that does not match the parser becomes vendor_response_invalid and HTTP 502.</w:t>
            </w:r>
          </w:p>
        </w:tc>
      </w:tr>
      <w:tr>
        <w:tc>
          <w:tcPr>
            <w:tcW w:type="dxa" w:w="5156"/>
          </w:tcPr>
          <w:p>
            <w:r/>
            <w:r>
              <w:rPr>
                <w:sz w:val="18"/>
              </w:rPr>
              <w:t>Schema leftovers</w:t>
            </w:r>
          </w:p>
        </w:tc>
        <w:tc>
          <w:tcPr>
            <w:tcW w:type="dxa" w:w="5156"/>
          </w:tcPr>
          <w:p>
            <w:r/>
            <w:r>
              <w:rPr>
                <w:sz w:val="18"/>
              </w:rPr>
              <w:t>ProviderKind values other than the gateway’s Apollo and Hunter path, and sequence step types LINKEDIN_TASK and CALL_TASK, are in Prisma. The send path always treats the step as email subject and body. There is no LinkedIn or phone sender.</w:t>
            </w:r>
          </w:p>
        </w:tc>
      </w:tr>
      <w:tr>
        <w:tc>
          <w:tcPr>
            <w:tcW w:type="dxa" w:w="5156"/>
          </w:tcPr>
          <w:p>
            <w:r/>
            <w:r>
              <w:rPr>
                <w:sz w:val="18"/>
              </w:rPr>
              <w:t>Homepage early-access sentence</w:t>
            </w:r>
          </w:p>
        </w:tc>
        <w:tc>
          <w:tcPr>
            <w:tcW w:type="dxa" w:w="5156"/>
          </w:tcPr>
          <w:p>
            <w:r/>
            <w:r>
              <w:rPr>
                <w:sz w:val="18"/>
              </w:rPr>
              <w:t>The public page still says LeadMelo has not been run against live Microsoft, Calendly, Apollo, or Hunter accounts. The code paths are implemented, this database has an enabled Microsoft connection, and discovery runs have executed. That sentence is older than this environment.</w:t>
            </w:r>
          </w:p>
        </w:tc>
      </w:tr>
    </w:tbl>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3D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3D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