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receptai - Rapport technique</w:t>
      </w:r>
    </w:p>
    <w:p>
      <w:pPr>
        <w:jc w:val="center"/>
      </w:pPr>
      <w:r>
        <w:rPr>
          <w:color w:val="666666"/>
          <w:sz w:val="22"/>
        </w:rPr>
        <w:t>Agent IA receptionniste - Clinique Dentaire Saint-Michel</w:t>
      </w:r>
    </w:p>
    <w:p>
      <w:pPr>
        <w:pStyle w:val="Heading1"/>
      </w:pPr>
      <w:r>
        <w:t>1. Architecture du pipeline</w:t>
      </w:r>
    </w:p>
    <w:p>
      <w:r>
        <w:t>Le systeme repose sur le SDK Google GenAI avec Gemini 2.5 Flash comme modele conversationnel, enrichi de 6 outils (function calling) pour interagir avec les donnees metier. L'architecture suit un pattern agent-with-tools :</w:t>
      </w:r>
    </w:p>
    <w:p>
      <w:pPr>
        <w:pStyle w:val="Heading2"/>
      </w:pPr>
      <w:r>
        <w:t>Pipeline de traitement d'un appel</w:t>
      </w:r>
    </w:p>
    <w:p>
      <w:pPr>
        <w:spacing w:after="40"/>
      </w:pPr>
    </w:p>
    <w:p>
      <w:pPr>
        <w:pStyle w:val="ListBullet"/>
      </w:pPr>
      <w:r>
        <w:t>Entree audio : Microphone -&gt; enregistrement avec detection de silence (sounddevice, 16kHz mono)</w:t>
      </w:r>
    </w:p>
    <w:p>
      <w:pPr>
        <w:pStyle w:val="ListBullet"/>
      </w:pPr>
      <w:r>
        <w:t>STT : faster-whisper (modele medium, int8) -&gt; transcription locale en francais</w:t>
      </w:r>
    </w:p>
    <w:p>
      <w:pPr>
        <w:pStyle w:val="ListBullet"/>
      </w:pPr>
      <w:r>
        <w:t>Agent LLM : Gemini 2.5 Flash (temperature 0.3) + system prompt + 6 outils via function calling</w:t>
      </w:r>
    </w:p>
    <w:p>
      <w:pPr>
        <w:pStyle w:val="ListBullet"/>
      </w:pPr>
      <w:r>
        <w:t>Outils : check_mutuelle, search_slots, book_appointment, cancel_appointment, trigger_human_transfer, get_call_summary</w:t>
      </w:r>
    </w:p>
    <w:p>
      <w:pPr>
        <w:pStyle w:val="ListBullet"/>
      </w:pPr>
      <w:r>
        <w:t>TTS : Gemini 2.5 Flash TTS (voix Kore) -&gt; audio PCM 24kHz -&gt; lecture directe</w:t>
      </w:r>
    </w:p>
    <w:p>
      <w:pPr>
        <w:pStyle w:val="Heading2"/>
      </w:pPr>
      <w:r>
        <w:t>Donnees externes</w:t>
      </w:r>
    </w:p>
    <w:p>
      <w:r>
        <w:t>slots.json (creneaux par praticien, types standard/urgence) et mutuelles.json (partenaires tiers payant) sont charges au demarrage et consultes par les outils. L'agent n'accede jamais aux donnees brutes : il utilise exclusivement les outils, ce qui garantit la coherence et permet un audit des actions via les logs d'appels d'outils.</w:t>
      </w:r>
    </w:p>
    <w:p>
      <w:pPr>
        <w:pStyle w:val="Heading2"/>
      </w:pPr>
      <w:r>
        <w:t>Rejeu des dialogues (evaluation)</w:t>
      </w:r>
    </w:p>
    <w:p>
      <w:r>
        <w:t>Pour l'evaluation, le dialogue runner rejoue les 15 dialogues de reference en mode teacher-forcing : a chaque tour, l'agent genere sa reponse, mais c'est la reponse de reference qui est reinjectee dans le contexte. Cela permet une evaluation independante par tour sans accumulation d'erreurs.</w:t>
      </w:r>
    </w:p>
    <w:p>
      <w:pPr>
        <w:pStyle w:val="Heading1"/>
      </w:pPr>
      <w:r>
        <w:t>2. Methode de prompt</w:t>
      </w:r>
    </w:p>
    <w:p>
      <w:r>
        <w:t>Le system prompt (environ 3000 tokens) suit cinq principes de conception :</w:t>
      </w:r>
    </w:p>
    <w:p>
      <w:pPr>
        <w:pStyle w:val="ListBullet"/>
      </w:pPr>
      <w:r>
        <w:rPr>
          <w:b/>
        </w:rPr>
        <w:t xml:space="preserve">Role et contexte ancres. </w:t>
      </w:r>
      <w:r>
        <w:t>Le prompt definit explicitement le role (receptionniste virtuelle), la date de reference (11 mars 2026), les horaires et le mapping praticien/specialite. Cet ancrage reduit les hallucinations factuelles.</w:t>
      </w:r>
    </w:p>
    <w:p>
      <w:pPr>
        <w:pStyle w:val="ListBullet"/>
      </w:pPr>
      <w:r>
        <w:rPr>
          <w:b/>
        </w:rPr>
        <w:t xml:space="preserve">Regles metier hierarchisees. </w:t>
      </w:r>
      <w:r>
        <w:t>Les 5 regles sont ordonnees par priorite (R2 &gt; R1 &gt; R4 &gt; R3 &gt; R5) avec l'instruction explicite de traiter toutes les regles actives. L'ordre determine le sequencement, pas l'exclusion.</w:t>
      </w:r>
    </w:p>
    <w:p>
      <w:pPr>
        <w:pStyle w:val="ListBullet"/>
      </w:pPr>
      <w:r>
        <w:rPr>
          <w:b/>
        </w:rPr>
        <w:t xml:space="preserve">Instructions operationnelles. </w:t>
      </w:r>
      <w:r>
        <w:t>Chaque regle precise l'outil a utiliser (search_slots, check_mutuelle, etc.), evitant l'ambiguite entre intention et action.</w:t>
      </w:r>
    </w:p>
    <w:p>
      <w:pPr>
        <w:pStyle w:val="ListBullet"/>
      </w:pPr>
      <w:r>
        <w:rPr>
          <w:b/>
        </w:rPr>
        <w:t xml:space="preserve">Few-shot multi-tours. </w:t>
      </w:r>
      <w:r>
        <w:t>5 exemples de dialogues complets (issus du jeu de dev) couvrent les combinaisons critiques : R1+R3+R4, R5+R1+R3+R4, R1+R4 avec douleur evolutive, R4+R2 avec changement d'avis, R3+R4 avec mutuelle partenaire. Les exemples montrent le comportement attendu sur plusieurs tours, pas seulement un echange isole.</w:t>
      </w:r>
    </w:p>
    <w:p>
      <w:pPr>
        <w:pStyle w:val="ListBullet"/>
      </w:pPr>
      <w:r>
        <w:rPr>
          <w:b/>
        </w:rPr>
        <w:t xml:space="preserve">Contraintes de style. </w:t>
      </w:r>
      <w:r>
        <w:t>Vouvoiement obligatoire, ton empathique, confirmation avant action (HITL). Ces contraintes sont testables par l'evaluation deterministe.</w:t>
      </w:r>
    </w:p>
    <w:p>
      <w:pPr>
        <w:pStyle w:val="Heading1"/>
      </w:pPr>
      <w:r>
        <w:t>3. Strategie d'evaluation</w:t>
      </w:r>
    </w:p>
    <w:p>
      <w:r>
        <w:t>L'evaluation combine deux approches complementaires, ponderees 40/60 :</w:t>
      </w:r>
    </w:p>
    <w:p>
      <w:pPr>
        <w:pStyle w:val="Heading2"/>
      </w:pPr>
      <w:r>
        <w:t>Evaluation deterministe (40%)</w:t>
      </w:r>
    </w:p>
    <w:p>
      <w:r>
        <w:t>Basee sur les appels d'outils effectues par l'agent : chaque outil est mappe a une regle metier (check_mutuelle -&gt; R3, search_slots avec urgency=True -&gt; R1, trigger_human_transfer -&gt; R2, etc.). Si aucun outil n'est appele, la regle R5 est attribuee. Cette approche est deterministe, reproductible et sans cout API supplementaire.</w:t>
      </w:r>
    </w:p>
    <w:p>
      <w:pPr>
        <w:pStyle w:val="Heading2"/>
      </w:pPr>
      <w:r>
        <w:t>LLM-as-judge (60%)</w:t>
      </w:r>
    </w:p>
    <w:p>
      <w:r>
        <w:t>Un second appel a Gemini 2.5 Pro (temperature 0.1) evalue chaque reponse generee sur 5 criteres notes de 0 a 5 : ton/professionnalisme, completude, exactitude des donnees, respect des regles metier, concision/clarte. Le juge detecte aussi les regles actives pour la matrice de confusion. La sortie JSON structuree (response_mime_type='application/json') garantit un parsing fiable.</w:t>
      </w:r>
    </w:p>
    <w:p>
      <w:pPr>
        <w:pStyle w:val="Heading2"/>
      </w:pPr>
      <w:r>
        <w:t>Split dev/eval</w:t>
      </w:r>
    </w:p>
    <w:p>
      <w:r>
        <w:t>8 dialogues en dev (D1, D2, D3, D8, D9, D12, D14, D15) pour le tuning du prompt et les few-shot, 7 en eval (D4, D5, D6, D7, D10, D11, D13). Le dev set couvre toutes les regles et les cas complexes multi-regles.</w:t>
      </w:r>
    </w:p>
    <w:p>
      <w:pPr>
        <w:pStyle w:val="Heading2"/>
      </w:pPr>
      <w:r>
        <w:t>Limites</w:t>
      </w:r>
    </w:p>
    <w:p>
      <w:pPr>
        <w:pStyle w:val="ListBullet"/>
      </w:pPr>
      <w:r>
        <w:t>Le LLM-as-judge introduit une variabilite inherente (non-determinisme du modele).</w:t>
      </w:r>
    </w:p>
    <w:p>
      <w:pPr>
        <w:pStyle w:val="ListBullet"/>
      </w:pPr>
      <w:r>
        <w:t>Le jeu d'eval (7 dialogues, 17 tours) est petit ; les metriques par regle sont sensibles a un seul tour mal evalue.</w:t>
      </w:r>
    </w:p>
    <w:p>
      <w:pPr>
        <w:pStyle w:val="ListBullet"/>
      </w:pPr>
      <w:r>
        <w:t>L'evaluation deterministe par outils ne capture pas la qualite linguistique de la reponse (d'ou la ponderation a 40% seulement).</w:t>
      </w:r>
    </w:p>
    <w:p>
      <w:pPr>
        <w:pStyle w:val="Heading1"/>
      </w:pPr>
      <w:r>
        <w:t>4. Resultats</w:t>
      </w:r>
    </w:p>
    <w:tbl>
      <w:tblPr>
        <w:tblStyle w:val="LightShading-Accent1"/>
        <w:tblW w:type="auto" w:w="0"/>
        <w:jc w:val="center"/>
        <w:tblLook w:firstColumn="1" w:firstRow="1" w:lastColumn="0" w:lastRow="0" w:noHBand="0" w:noVBand="1" w:val="04A0"/>
      </w:tblPr>
      <w:tblGrid>
        <w:gridCol w:w="4986"/>
        <w:gridCol w:w="4986"/>
      </w:tblGrid>
      <w:tr>
        <w:tc>
          <w:tcPr>
            <w:tcW w:type="dxa" w:w="4986"/>
          </w:tcPr>
          <w:p>
            <w:r>
              <w:t>Metrique</w:t>
            </w:r>
          </w:p>
        </w:tc>
        <w:tc>
          <w:tcPr>
            <w:tcW w:type="dxa" w:w="4986"/>
          </w:tcPr>
          <w:p>
            <w:r>
              <w:t>Score</w:t>
            </w:r>
          </w:p>
        </w:tc>
      </w:tr>
      <w:tr>
        <w:tc>
          <w:tcPr>
            <w:tcW w:type="dxa" w:w="4986"/>
          </w:tcPr>
          <w:p>
            <w:r>
              <w:t>Taux de conformite global</w:t>
            </w:r>
          </w:p>
        </w:tc>
        <w:tc>
          <w:tcPr>
            <w:tcW w:type="dxa" w:w="4986"/>
          </w:tcPr>
          <w:p>
            <w:r>
              <w:t>84.0%</w:t>
            </w:r>
          </w:p>
        </w:tc>
      </w:tr>
      <w:tr>
        <w:tc>
          <w:tcPr>
            <w:tcW w:type="dxa" w:w="4986"/>
          </w:tcPr>
          <w:p>
            <w:r>
              <w:t>Deterministe (poids 40%)</w:t>
            </w:r>
          </w:p>
        </w:tc>
        <w:tc>
          <w:tcPr>
            <w:tcW w:type="dxa" w:w="4986"/>
          </w:tcPr>
          <w:p>
            <w:r>
              <w:t>100.0%</w:t>
            </w:r>
          </w:p>
        </w:tc>
      </w:tr>
      <w:tr>
        <w:tc>
          <w:tcPr>
            <w:tcW w:type="dxa" w:w="4986"/>
          </w:tcPr>
          <w:p>
            <w:r>
              <w:t>LLM-as-judge (poids 60%)</w:t>
            </w:r>
          </w:p>
        </w:tc>
        <w:tc>
          <w:tcPr>
            <w:tcW w:type="dxa" w:w="4986"/>
          </w:tcPr>
          <w:p>
            <w:r>
              <w:t>73.4%</w:t>
            </w:r>
          </w:p>
        </w:tc>
      </w:tr>
      <w:tr>
        <w:tc>
          <w:tcPr>
            <w:tcW w:type="dxa" w:w="4986"/>
          </w:tcPr>
          <w:p>
            <w:r>
              <w:t>Nombre de tours evalues</w:t>
            </w:r>
          </w:p>
        </w:tc>
        <w:tc>
          <w:tcPr>
            <w:tcW w:type="dxa" w:w="4986"/>
          </w:tcPr>
          <w:p>
            <w:r>
              <w:t>17</w:t>
            </w:r>
          </w:p>
        </w:tc>
      </w:tr>
    </w:tbl>
    <w:p/>
    <w:tbl>
      <w:tblPr>
        <w:tblStyle w:val="LightShading-Accent1"/>
        <w:tblW w:type="auto" w:w="0"/>
        <w:jc w:val="center"/>
        <w:tblLook w:firstColumn="1" w:firstRow="1" w:lastColumn="0" w:lastRow="0" w:noHBand="0" w:noVBand="1" w:val="04A0"/>
      </w:tblPr>
      <w:tblGrid>
        <w:gridCol w:w="3324"/>
        <w:gridCol w:w="3324"/>
        <w:gridCol w:w="3324"/>
      </w:tblGrid>
      <w:tr>
        <w:tc>
          <w:tcPr>
            <w:tcW w:type="dxa" w:w="3324"/>
          </w:tcPr>
          <w:p>
            <w:r>
              <w:t>Regle</w:t>
            </w:r>
          </w:p>
        </w:tc>
        <w:tc>
          <w:tcPr>
            <w:tcW w:type="dxa" w:w="3324"/>
          </w:tcPr>
          <w:p>
            <w:r>
              <w:t>Conformite</w:t>
            </w:r>
          </w:p>
        </w:tc>
        <w:tc>
          <w:tcPr>
            <w:tcW w:type="dxa" w:w="3324"/>
          </w:tcPr>
          <w:p>
            <w:r>
              <w:t>F1 (confusion)</w:t>
            </w:r>
          </w:p>
        </w:tc>
      </w:tr>
      <w:tr>
        <w:tc>
          <w:tcPr>
            <w:tcW w:type="dxa" w:w="3324"/>
          </w:tcPr>
          <w:p>
            <w:r>
              <w:t>R1 - Douleur/urgence</w:t>
            </w:r>
          </w:p>
        </w:tc>
        <w:tc>
          <w:tcPr>
            <w:tcW w:type="dxa" w:w="3324"/>
          </w:tcPr>
          <w:p>
            <w:r>
              <w:t>86.8%</w:t>
            </w:r>
          </w:p>
        </w:tc>
        <w:tc>
          <w:tcPr>
            <w:tcW w:type="dxa" w:w="3324"/>
          </w:tcPr>
          <w:p>
            <w:r>
              <w:t>0.44</w:t>
            </w:r>
          </w:p>
        </w:tc>
      </w:tr>
      <w:tr>
        <w:tc>
          <w:tcPr>
            <w:tcW w:type="dxa" w:w="3324"/>
          </w:tcPr>
          <w:p>
            <w:r>
              <w:t>R2 - Transfert humain</w:t>
            </w:r>
          </w:p>
        </w:tc>
        <w:tc>
          <w:tcPr>
            <w:tcW w:type="dxa" w:w="3324"/>
          </w:tcPr>
          <w:p>
            <w:r>
              <w:t>52.0%</w:t>
            </w:r>
          </w:p>
        </w:tc>
        <w:tc>
          <w:tcPr>
            <w:tcW w:type="dxa" w:w="3324"/>
          </w:tcPr>
          <w:p>
            <w:r>
              <w:t>1.00</w:t>
            </w:r>
          </w:p>
        </w:tc>
      </w:tr>
      <w:tr>
        <w:tc>
          <w:tcPr>
            <w:tcW w:type="dxa" w:w="3324"/>
          </w:tcPr>
          <w:p>
            <w:r>
              <w:t>R3 - Mutuelle</w:t>
            </w:r>
          </w:p>
        </w:tc>
        <w:tc>
          <w:tcPr>
            <w:tcW w:type="dxa" w:w="3324"/>
          </w:tcPr>
          <w:p>
            <w:r>
              <w:t>85.6%</w:t>
            </w:r>
          </w:p>
        </w:tc>
        <w:tc>
          <w:tcPr>
            <w:tcW w:type="dxa" w:w="3324"/>
          </w:tcPr>
          <w:p>
            <w:r>
              <w:t>0.67</w:t>
            </w:r>
          </w:p>
        </w:tc>
      </w:tr>
      <w:tr>
        <w:tc>
          <w:tcPr>
            <w:tcW w:type="dxa" w:w="3324"/>
          </w:tcPr>
          <w:p>
            <w:r>
              <w:t>R4 - Rendez-vous</w:t>
            </w:r>
          </w:p>
        </w:tc>
        <w:tc>
          <w:tcPr>
            <w:tcW w:type="dxa" w:w="3324"/>
          </w:tcPr>
          <w:p>
            <w:r>
              <w:t>84.6%</w:t>
            </w:r>
          </w:p>
        </w:tc>
        <w:tc>
          <w:tcPr>
            <w:tcW w:type="dxa" w:w="3324"/>
          </w:tcPr>
          <w:p>
            <w:r>
              <w:t>0.67</w:t>
            </w:r>
          </w:p>
        </w:tc>
      </w:tr>
      <w:tr>
        <w:tc>
          <w:tcPr>
            <w:tcW w:type="dxa" w:w="3324"/>
          </w:tcPr>
          <w:p>
            <w:r>
              <w:t>R5 - Questions generales</w:t>
            </w:r>
          </w:p>
        </w:tc>
        <w:tc>
          <w:tcPr>
            <w:tcW w:type="dxa" w:w="3324"/>
          </w:tcPr>
          <w:p>
            <w:r>
              <w:t>86.8%</w:t>
            </w:r>
          </w:p>
        </w:tc>
        <w:tc>
          <w:tcPr>
            <w:tcW w:type="dxa" w:w="3324"/>
          </w:tcPr>
          <w:p>
            <w:r>
              <w:t>0.46</w:t>
            </w:r>
          </w:p>
        </w:tc>
      </w:tr>
    </w:tbl>
    <w:p/>
    <w:p>
      <w:pPr>
        <w:pStyle w:val="Heading2"/>
      </w:pPr>
      <w:r>
        <w:t>Analyse des echecs</w:t>
      </w:r>
    </w:p>
    <w:p>
      <w:pPr>
        <w:pStyle w:val="ListBullet"/>
      </w:pPr>
      <w:r>
        <w:rPr>
          <w:b/>
        </w:rPr>
        <w:t xml:space="preserve">R1 - faux positifs (precision 0.29). </w:t>
      </w:r>
      <w:r>
        <w:t>Le juge LLM detecte R1 sur des tours ou le patient ne mentionne pas de douleur mais ou le contexte conversationnel precedent en contenait. Le deterministe, base sur les outils, ne commet pas cette erreur : c'est un desaccord entre les deux evaluateurs sur la portee temporelle d'une regle.</w:t>
      </w:r>
    </w:p>
    <w:p>
      <w:pPr>
        <w:pStyle w:val="ListBullet"/>
      </w:pPr>
      <w:r>
        <w:rPr>
          <w:b/>
        </w:rPr>
        <w:t xml:space="preserve">R2 - conformite basse (52%). </w:t>
      </w:r>
      <w:r>
        <w:t>Le seul tour de transfert dans l'eval set recoit un score LLM moyen car le juge penalise des formulations legerement differentes de la reference, bien que semantiquement correctes. Avec un seul echantillon, la metrique est instable.</w:t>
      </w:r>
    </w:p>
    <w:p>
      <w:pPr>
        <w:pStyle w:val="ListBullet"/>
      </w:pPr>
      <w:r>
        <w:rPr>
          <w:b/>
        </w:rPr>
        <w:t xml:space="preserve">R5 - faible recall (0.30). </w:t>
      </w:r>
      <w:r>
        <w:t>Le juge LLM attribue souvent R1 ou R4 a des tours que le deterministe classe R5 (aucun outil appele). Cela revele une difference de granularite : le juge raisonne sur l'intention du patient, le deterministe sur les actions effectuees.</w:t>
      </w:r>
    </w:p>
    <w:p>
      <w:pPr>
        <w:pStyle w:val="Heading1"/>
      </w:pPr>
      <w:r>
        <w:t>5. Mise en production</w:t>
      </w:r>
    </w:p>
    <w:p>
      <w:r>
        <w:t>Le deploiement reposerait sur une architecture Cloud Run / GKE avec un gateway telephonique (Twilio, Vonage) pour la reception des appels SIP/WebRTC. Le flux audio serait traite en streaming via la Gemini Live API pour reduire la latence end-to-end sous 800ms (objectif telephonique). Pour le monitoring, chaque appel serait trace (outils appeles, duree, scores de confiance) et un echantillon quotidien evalue par le LLM-as-judge en batch, avec alertes si le taux de conformite passe sous 80%. Les regles metier seraient externalisees dans un fichier de configuration (YAML/JSON) rechargeable a chaud, sans redeploiement. En cas de defaillance du LLM (timeout, erreur API), un fallback basculerait l'appel vers le secretariat humain avec un message d'excuse pre-enregistre. La gestion de la latence passerait par le streaming bidirectionnel (audio in/out simultane), un cache des creneaux disponibles rafraichi toutes les 5 minutes, et le pre-chargement du modele Whisper au demarrage du conteneur. Enfin, un dashboard Grafana centraliserait les KPIs : taux de resolution sans transfert, temps moyen par appel, distribution des regles declenchees, et satisfaction patient (enquete post-appel).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6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