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250"/>
      </w:pPr>
      <w:r>
        <w:rPr>
          <w:rFonts w:ascii="Tahoma" w:hAnsi="Tahoma" w:cs="Tahoma" w:eastAsia="Tahoma"/>
          <w:sz w:val="80"/>
          <w:color w:val="17365D"/>
        </w:rPr>
        <w:t>Trifolia-on-FHIR</w:t>
      </w:r>
    </w:p>
    <w:p>
      <w:r>
        <w:br w:type="page"/>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10</w:t>
      </w:r>
      <w:r>
        <w:fldChar w:fldCharType="end"/>
      </w:r>
      <w:r/>
      <w:bookmarkStart w:id="0" w:name="_topic_Introduction"/>
      <w:bookmarkEnd w:id="0"/>
      <w:r/>
      <w:r/>
    </w:p>
    <w:p>
      <w:r>
        <w:br w:type="page"/>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1.3.0 on March 29, 2019</w:t>
      </w:r>
    </w:p>
    <w:p>
      <w:pPr>
        <w:pStyle w:val="5"/>
      </w:pPr>
      <w:r>
        <w:t>Search by 'Title' for Implementation Guides and Profiles</w:t>
      </w:r>
    </w:p>
    <w:p>
      <w:r>
        <w:t xml:space="preserve">Users can search for Implementation Guides and Profiles by title. Note, users must expand 'More Options' to search by title for Profiles/Extensions. </w:t>
      </w:r>
    </w:p>
    <w:p>
      <w:pPr>
        <w:pStyle w:val="5"/>
      </w:pPr>
      <w:r>
        <w:t>Fixed element ids for slicing</w:t>
      </w:r>
    </w:p>
    <w:p>
      <w:r>
        <w:t>A bug has been fixed which caused slices to produce the wrong "id" property for elements.</w:t>
      </w:r>
    </w:p>
    <w:p>
      <w:r>
        <w:t>Example of section slicing:</w:t>
      </w:r>
    </w:p>
    <w:p>
      <w:r>
        <w:t xml:space="preserve">Before: </w:t>
      </w:r>
      <w:r>
        <w:rPr>
          <w:rStyle w:val="c32"/>
        </w:rPr>
        <w:t>&lt;element id="Composition.section.entry:testSectionSlice"&gt;</w:t>
      </w:r>
    </w:p>
    <w:p>
      <w:r>
        <w:t xml:space="preserve">After: </w:t>
      </w:r>
      <w:r>
        <w:rPr>
          <w:rStyle w:val="c32"/>
        </w:rPr>
        <w:t xml:space="preserve">&lt;element id="Composition.section:testSectionSlice.entry"&gt; </w:t>
      </w:r>
    </w:p>
    <w:p>
      <w:pPr>
        <w:pStyle w:val="5"/>
      </w:pPr>
      <w:r>
        <w:t>LOINC &amp; SNOMED code systems locked</w:t>
      </w:r>
    </w:p>
    <w:p>
      <w:r>
        <w:t xml:space="preserve">Users can no longer edit or delete LOINC or SNOMED code systems using the user interface. </w:t>
      </w:r>
    </w:p>
    <w:p>
      <w:pPr>
        <w:pStyle w:val="5"/>
      </w:pPr>
      <w:r>
        <w:t>Retain Export/Publish preferences</w:t>
      </w:r>
    </w:p>
    <w:p>
      <w:r>
        <w:t xml:space="preserve">When performing subsequent export and publishings, field preferences are retained. As a result, fields no longer return to their default after each Export/Publish completes. </w:t>
      </w:r>
    </w:p>
    <w:p>
      <w:pPr>
        <w:pStyle w:val="5"/>
      </w:pPr>
      <w:r>
        <w:t>Development Log</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0" w:type="dxa"/>
          <w:left w:w="98" w:type="dxa"/>
          <w:bottom w:w="0" w:type="dxa"/>
          <w:right w:w="98" w:type="dxa"/>
        </w:tblCellMar>
        <w:tblCellSpacing w:w="15" w:type="dxa"/>
      </w:tblPr>
      <w:tblGrid>
        <w:gridCol w:w="1313"/>
        <w:gridCol w:w="1298"/>
        <w:gridCol w:w="7987"/>
      </w:tblGrid>
      <w:tr>
        <w:tc>
          <w:tcPr>
            <w:tcW w:w="1268" w:type="dxa"/>
            <w:tcBorders>
              <w:left w:val="single" w:sz="6" w:color="000000"/>
              <w:top w:val="single" w:sz="6" w:color="000000"/>
              <w:right w:val="single" w:sz="6" w:color="000000"/>
              <w:bottom w:val="single" w:sz="6" w:color="000000"/>
            </w:tcBorders>
          </w:tcPr>
          <w:p>
            <w:r>
              <w:rPr>
                <w:b/>
              </w:rPr>
              <w:t>Key</w:t>
            </w:r>
          </w:p>
        </w:tc>
        <w:tc>
          <w:tcPr>
            <w:tcW w:w="1268" w:type="dxa"/>
            <w:tcBorders>
              <w:left w:val="single" w:sz="6" w:color="000000"/>
              <w:top w:val="single" w:sz="6" w:color="000000"/>
              <w:right w:val="single" w:sz="6" w:color="000000"/>
              <w:bottom w:val="single" w:sz="6" w:color="000000"/>
            </w:tcBorders>
          </w:tcPr>
          <w:p>
            <w:r>
              <w:rPr>
                <w:b/>
              </w:rPr>
              <w:t>Type</w:t>
            </w:r>
          </w:p>
        </w:tc>
        <w:tc>
          <w:tcPr>
            <w:tcW w:w="7942" w:type="dxa"/>
            <w:tcBorders>
              <w:left w:val="single" w:sz="6" w:color="000000"/>
              <w:top w:val="single" w:sz="6" w:color="000000"/>
              <w:right w:val="single" w:sz="6" w:color="000000"/>
              <w:bottom w:val="single" w:sz="6" w:color="000000"/>
            </w:tcBorders>
          </w:tcPr>
          <w:p>
            <w:r>
              <w:rPr>
                <w:b/>
              </w:rPr>
              <w:t>Summary</w:t>
            </w:r>
          </w:p>
        </w:tc>
      </w:tr>
      <w:tr>
        <w:tc>
          <w:tcPr>
            <w:tcW w:w="1268" w:type="dxa"/>
            <w:tcBorders>
              <w:left w:val="single" w:sz="6" w:color="000000"/>
              <w:top w:val="single" w:sz="6" w:color="000000"/>
              <w:right w:val="single" w:sz="6" w:color="000000"/>
              <w:bottom w:val="single" w:sz="6" w:color="000000"/>
            </w:tcBorders>
          </w:tcPr>
          <w:p>
            <w:hyperlink r:id="hrId4" target="_blank">
              <w:r>
                <w:rPr>
                  <w:rStyle w:val="c13"/>
                  <w:rFonts w:ascii="Calibri" w:hAnsi="Calibri" w:cs="Calibri" w:eastAsia="Calibri"/>
                  <w:b/>
                  <w:sz w:val="22"/>
                </w:rPr>
                <w:t>TRIFFHIR-27</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Disable editing for select/configured resources</w:t>
            </w:r>
          </w:p>
        </w:tc>
      </w:tr>
      <w:tr>
        <w:tc>
          <w:tcPr>
            <w:tcW w:w="1268" w:type="dxa"/>
            <w:tcBorders>
              <w:left w:val="single" w:sz="6" w:color="000000"/>
              <w:top w:val="single" w:sz="6" w:color="000000"/>
              <w:right w:val="single" w:sz="6" w:color="000000"/>
              <w:bottom w:val="single" w:sz="6" w:color="000000"/>
            </w:tcBorders>
          </w:tcPr>
          <w:p>
            <w:hyperlink r:id="hrId5" target="_blank">
              <w:r>
                <w:rPr>
                  <w:rStyle w:val="c13"/>
                  <w:rFonts w:ascii="Calibri" w:hAnsi="Calibri" w:cs="Calibri" w:eastAsia="Calibri"/>
                  <w:b/>
                  <w:sz w:val="22"/>
                </w:rPr>
                <w:t>TRIFFHIR-82</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On Export, add option to include IG publisher jar file and build script(s)</w:t>
            </w:r>
          </w:p>
        </w:tc>
      </w:tr>
      <w:tr>
        <w:tc>
          <w:tcPr>
            <w:tcW w:w="1268" w:type="dxa"/>
            <w:tcBorders>
              <w:left w:val="single" w:sz="6" w:color="000000"/>
              <w:top w:val="single" w:sz="6" w:color="000000"/>
              <w:right w:val="single" w:sz="6" w:color="000000"/>
              <w:bottom w:val="single" w:sz="6" w:color="000000"/>
            </w:tcBorders>
          </w:tcPr>
          <w:p>
            <w:hyperlink r:id="hrId6" target="_blank">
              <w:r>
                <w:rPr>
                  <w:rStyle w:val="c13"/>
                  <w:rFonts w:ascii="Calibri" w:hAnsi="Calibri" w:cs="Calibri" w:eastAsia="Calibri"/>
                  <w:b/>
                  <w:sz w:val="22"/>
                </w:rPr>
                <w:t>TRIFFHIR-116</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Save defaults during subsequent Exports</w:t>
            </w:r>
          </w:p>
        </w:tc>
      </w:tr>
      <w:tr>
        <w:tc>
          <w:tcPr>
            <w:tcW w:w="1268" w:type="dxa"/>
            <w:tcBorders>
              <w:left w:val="single" w:sz="6" w:color="000000"/>
              <w:top w:val="single" w:sz="6" w:color="000000"/>
              <w:right w:val="single" w:sz="6" w:color="000000"/>
              <w:bottom w:val="single" w:sz="6" w:color="000000"/>
            </w:tcBorders>
          </w:tcPr>
          <w:p>
            <w:hyperlink r:id="hrId7" target="_blank">
              <w:r>
                <w:rPr>
                  <w:rStyle w:val="c13"/>
                  <w:rFonts w:ascii="Calibri" w:hAnsi="Calibri" w:cs="Calibri" w:eastAsia="Calibri"/>
                  <w:b/>
                  <w:sz w:val="22"/>
                </w:rPr>
                <w:t>TRIFFHIR-123</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Generic Error message</w:t>
            </w:r>
          </w:p>
        </w:tc>
      </w:tr>
      <w:tr>
        <w:tc>
          <w:tcPr>
            <w:tcW w:w="1268" w:type="dxa"/>
            <w:tcBorders>
              <w:left w:val="single" w:sz="6" w:color="000000"/>
              <w:top w:val="single" w:sz="6" w:color="000000"/>
              <w:right w:val="single" w:sz="6" w:color="000000"/>
              <w:bottom w:val="single" w:sz="6" w:color="000000"/>
            </w:tcBorders>
          </w:tcPr>
          <w:p>
            <w:hyperlink r:id="hrId8" target="_blank">
              <w:r>
                <w:rPr>
                  <w:rStyle w:val="c13"/>
                  <w:rFonts w:ascii="Calibri" w:hAnsi="Calibri" w:cs="Calibri" w:eastAsia="Calibri"/>
                  <w:b/>
                  <w:sz w:val="22"/>
                </w:rPr>
                <w:t>TRIFFHIR-130</w:t>
              </w:r>
            </w:hyperlink>
          </w:p>
        </w:tc>
        <w:tc>
          <w:tcPr>
            <w:tcW w:w="1268" w:type="dxa"/>
            <w:tcBorders>
              <w:left w:val="single" w:sz="6" w:color="000000"/>
              <w:top w:val="single" w:sz="6" w:color="000000"/>
              <w:right w:val="single" w:sz="6" w:color="000000"/>
              <w:bottom w:val="single" w:sz="6" w:color="000000"/>
            </w:tcBorders>
          </w:tcPr>
          <w:p>
            <w:r>
              <w:t>Story</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Login problems for GitHub authentication</w:t>
            </w:r>
          </w:p>
        </w:tc>
      </w:tr>
      <w:tr>
        <w:tc>
          <w:tcPr>
            <w:tcW w:w="1268" w:type="dxa"/>
            <w:tcBorders>
              <w:left w:val="single" w:sz="6" w:color="000000"/>
              <w:top w:val="single" w:sz="6" w:color="000000"/>
              <w:right w:val="single" w:sz="6" w:color="000000"/>
              <w:bottom w:val="single" w:sz="6" w:color="000000"/>
            </w:tcBorders>
          </w:tcPr>
          <w:p>
            <w:hyperlink r:id="hrId9" target="_blank">
              <w:r>
                <w:rPr>
                  <w:rStyle w:val="c13"/>
                  <w:rFonts w:ascii="Calibri" w:hAnsi="Calibri" w:cs="Calibri" w:eastAsia="Calibri"/>
                  <w:b/>
                  <w:sz w:val="22"/>
                </w:rPr>
                <w:t>TRIFFHIR-143</w:t>
              </w:r>
            </w:hyperlink>
          </w:p>
        </w:tc>
        <w:tc>
          <w:tcPr>
            <w:tcW w:w="1268" w:type="dxa"/>
            <w:tcBorders>
              <w:left w:val="single" w:sz="6" w:color="000000"/>
              <w:top w:val="single" w:sz="6" w:color="000000"/>
              <w:right w:val="single" w:sz="6" w:color="000000"/>
              <w:bottom w:val="single" w:sz="6" w:color="000000"/>
            </w:tcBorders>
          </w:tcPr>
          <w:p>
            <w:r>
              <w:t>New Feature</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Display version history for remaining editing screens</w:t>
            </w:r>
          </w:p>
        </w:tc>
      </w:tr>
      <w:tr>
        <w:tc>
          <w:tcPr>
            <w:tcW w:w="1268" w:type="dxa"/>
            <w:tcBorders>
              <w:left w:val="single" w:sz="6" w:color="000000"/>
              <w:top w:val="single" w:sz="6" w:color="000000"/>
              <w:right w:val="single" w:sz="6" w:color="000000"/>
              <w:bottom w:val="single" w:sz="6" w:color="000000"/>
            </w:tcBorders>
          </w:tcPr>
          <w:p>
            <w:hyperlink r:id="hrId10" target="_blank">
              <w:r>
                <w:rPr>
                  <w:rStyle w:val="c13"/>
                  <w:rFonts w:ascii="Calibri" w:hAnsi="Calibri" w:cs="Calibri" w:eastAsia="Calibri"/>
                  <w:b/>
                  <w:sz w:val="22"/>
                </w:rPr>
                <w:t>TRIFFHIR-156</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Use type-ahead search for implementation guide selection on export screen</w:t>
            </w:r>
          </w:p>
        </w:tc>
      </w:tr>
      <w:tr>
        <w:tc>
          <w:tcPr>
            <w:tcW w:w="1268" w:type="dxa"/>
            <w:tcBorders>
              <w:left w:val="single" w:sz="6" w:color="000000"/>
              <w:top w:val="single" w:sz="6" w:color="000000"/>
              <w:right w:val="single" w:sz="6" w:color="000000"/>
              <w:bottom w:val="single" w:sz="6" w:color="000000"/>
            </w:tcBorders>
          </w:tcPr>
          <w:p>
            <w:hyperlink r:id="hrId11" target="_blank">
              <w:r>
                <w:rPr>
                  <w:rStyle w:val="c13"/>
                  <w:rFonts w:ascii="Calibri" w:hAnsi="Calibri" w:cs="Calibri" w:eastAsia="Calibri"/>
                  <w:b/>
                  <w:sz w:val="22"/>
                </w:rPr>
                <w:t>TRIFFHIR-157</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Profile editor not showing slices</w:t>
            </w:r>
          </w:p>
        </w:tc>
      </w:tr>
      <w:tr>
        <w:tc>
          <w:tcPr>
            <w:tcW w:w="1268" w:type="dxa"/>
            <w:tcBorders>
              <w:left w:val="single" w:sz="6" w:color="000000"/>
              <w:top w:val="single" w:sz="6" w:color="000000"/>
              <w:right w:val="single" w:sz="6" w:color="000000"/>
              <w:bottom w:val="single" w:sz="6" w:color="000000"/>
            </w:tcBorders>
          </w:tcPr>
          <w:p>
            <w:hyperlink r:id="hrId12" target="_blank">
              <w:r>
                <w:rPr>
                  <w:rStyle w:val="c13"/>
                  <w:rFonts w:ascii="Calibri" w:hAnsi="Calibri" w:cs="Calibri" w:eastAsia="Calibri"/>
                  <w:b/>
                  <w:sz w:val="22"/>
                </w:rPr>
                <w:t>TRIFFHIR-158</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Resources on "Other" page of published IG all prefixed as "CapabilityStatement" causing broken link</w:t>
            </w:r>
          </w:p>
        </w:tc>
      </w:tr>
      <w:tr>
        <w:tc>
          <w:tcPr>
            <w:tcW w:w="1268" w:type="dxa"/>
            <w:tcBorders>
              <w:left w:val="single" w:sz="6" w:color="000000"/>
              <w:top w:val="single" w:sz="6" w:color="000000"/>
              <w:right w:val="single" w:sz="6" w:color="000000"/>
              <w:bottom w:val="single" w:sz="6" w:color="000000"/>
            </w:tcBorders>
          </w:tcPr>
          <w:p>
            <w:hyperlink r:id="hrId13" target="_blank">
              <w:r>
                <w:rPr>
                  <w:rStyle w:val="c13"/>
                  <w:rFonts w:ascii="Calibri" w:hAnsi="Calibri" w:cs="Calibri" w:eastAsia="Calibri"/>
                  <w:b/>
                  <w:sz w:val="22"/>
                </w:rPr>
                <w:t>TRIFFHIR-159</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Create new profile - Type should not default to Account</w:t>
            </w:r>
          </w:p>
        </w:tc>
      </w:tr>
      <w:tr>
        <w:tc>
          <w:tcPr>
            <w:tcW w:w="1268" w:type="dxa"/>
            <w:tcBorders>
              <w:left w:val="single" w:sz="6" w:color="000000"/>
              <w:top w:val="single" w:sz="6" w:color="000000"/>
              <w:right w:val="single" w:sz="6" w:color="000000"/>
              <w:bottom w:val="single" w:sz="6" w:color="000000"/>
            </w:tcBorders>
          </w:tcPr>
          <w:p>
            <w:hyperlink r:id="hrId14" target="_blank">
              <w:r>
                <w:rPr>
                  <w:rStyle w:val="c13"/>
                  <w:rFonts w:ascii="Calibri" w:hAnsi="Calibri" w:cs="Calibri" w:eastAsia="Calibri"/>
                  <w:b/>
                  <w:sz w:val="22"/>
                </w:rPr>
                <w:t>TRIFFHIR-160</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Specify packageId on STU3 implementation guide</w:t>
            </w:r>
          </w:p>
        </w:tc>
      </w:tr>
      <w:tr>
        <w:tc>
          <w:tcPr>
            <w:tcW w:w="1268" w:type="dxa"/>
            <w:tcBorders>
              <w:left w:val="single" w:sz="6" w:color="000000"/>
              <w:top w:val="single" w:sz="6" w:color="000000"/>
              <w:right w:val="single" w:sz="6" w:color="000000"/>
              <w:bottom w:val="single" w:sz="6" w:color="000000"/>
            </w:tcBorders>
          </w:tcPr>
          <w:p>
            <w:hyperlink r:id="hrId15" target="_blank">
              <w:r>
                <w:rPr>
                  <w:rStyle w:val="c13"/>
                  <w:rFonts w:ascii="Calibri" w:hAnsi="Calibri" w:cs="Calibri" w:eastAsia="Calibri"/>
                  <w:b/>
                  <w:sz w:val="22"/>
                </w:rPr>
                <w:t>TRIFFHIR-164</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Search by title for implementation guide and profiles</w:t>
            </w:r>
          </w:p>
        </w:tc>
      </w:tr>
      <w:tr>
        <w:tc>
          <w:tcPr>
            <w:tcW w:w="1268" w:type="dxa"/>
            <w:tcBorders>
              <w:left w:val="single" w:sz="6" w:color="000000"/>
              <w:top w:val="single" w:sz="6" w:color="000000"/>
              <w:right w:val="single" w:sz="6" w:color="000000"/>
              <w:bottom w:val="single" w:sz="6" w:color="000000"/>
            </w:tcBorders>
          </w:tcPr>
          <w:p>
            <w:hyperlink r:id="hrId16" target="_blank">
              <w:r>
                <w:rPr>
                  <w:rStyle w:val="c13"/>
                  <w:rFonts w:ascii="Calibri" w:hAnsi="Calibri" w:cs="Calibri" w:eastAsia="Calibri"/>
                  <w:b/>
                  <w:sz w:val="22"/>
                </w:rPr>
                <w:t>TRIFFHIR-165</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Extra validation on the "name" field in Implementation Guide and Profiles</w:t>
            </w:r>
          </w:p>
        </w:tc>
      </w:tr>
      <w:tr>
        <w:tc>
          <w:tcPr>
            <w:tcW w:w="1268" w:type="dxa"/>
            <w:tcBorders>
              <w:left w:val="single" w:sz="6" w:color="000000"/>
              <w:top w:val="single" w:sz="6" w:color="000000"/>
              <w:right w:val="single" w:sz="6" w:color="000000"/>
              <w:bottom w:val="single" w:sz="6" w:color="000000"/>
            </w:tcBorders>
          </w:tcPr>
          <w:p>
            <w:hyperlink r:id="hrId17" target="_blank">
              <w:r>
                <w:rPr>
                  <w:rStyle w:val="c13"/>
                  <w:rFonts w:ascii="Calibri" w:hAnsi="Calibri" w:cs="Calibri" w:eastAsia="Calibri"/>
                  <w:b/>
                  <w:sz w:val="22"/>
                </w:rPr>
                <w:t>TRIFFHIR-166</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Minor UI styling and field position changes</w:t>
            </w:r>
          </w:p>
        </w:tc>
      </w:tr>
      <w:tr>
        <w:tc>
          <w:tcPr>
            <w:tcW w:w="1268" w:type="dxa"/>
            <w:tcBorders>
              <w:left w:val="single" w:sz="6" w:color="000000"/>
              <w:top w:val="single" w:sz="6" w:color="000000"/>
              <w:right w:val="single" w:sz="6" w:color="000000"/>
              <w:bottom w:val="single" w:sz="6" w:color="000000"/>
            </w:tcBorders>
          </w:tcPr>
          <w:p>
            <w:hyperlink r:id="hrId18" target="_blank">
              <w:r>
                <w:rPr>
                  <w:rStyle w:val="c13"/>
                  <w:rFonts w:ascii="Calibri" w:hAnsi="Calibri" w:cs="Calibri" w:eastAsia="Calibri"/>
                  <w:b/>
                  <w:sz w:val="22"/>
                </w:rPr>
                <w:t>TRIFFHIR-167</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Invalid element ids after slicing</w:t>
            </w:r>
          </w:p>
        </w:tc>
      </w:tr>
      <w:tr>
        <w:tc>
          <w:tcPr>
            <w:tcW w:w="1268" w:type="dxa"/>
            <w:tcBorders>
              <w:left w:val="single" w:sz="6" w:color="000000"/>
              <w:top w:val="single" w:sz="6" w:color="000000"/>
              <w:right w:val="single" w:sz="6" w:color="000000"/>
              <w:bottom w:val="single" w:sz="6" w:color="000000"/>
            </w:tcBorders>
          </w:tcPr>
          <w:p>
            <w:hyperlink r:id="hrId19" target="_blank">
              <w:r>
                <w:rPr>
                  <w:rStyle w:val="c13"/>
                  <w:rFonts w:ascii="Calibri" w:hAnsi="Calibri" w:cs="Calibri" w:eastAsia="Calibri"/>
                  <w:b/>
                  <w:sz w:val="22"/>
                </w:rPr>
                <w:t>TRIFFHIR-169</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Value Set binding incorrect for R4</w:t>
            </w:r>
          </w:p>
        </w:tc>
      </w:tr>
      <w:tr>
        <w:tc>
          <w:tcPr>
            <w:tcW w:w="1268" w:type="dxa"/>
            <w:tcBorders>
              <w:left w:val="single" w:sz="6" w:color="000000"/>
              <w:top w:val="single" w:sz="6" w:color="000000"/>
              <w:right w:val="single" w:sz="6" w:color="000000"/>
              <w:bottom w:val="single" w:sz="6" w:color="000000"/>
            </w:tcBorders>
          </w:tcPr>
          <w:p>
            <w:hyperlink r:id="hrId20" target="_blank">
              <w:r>
                <w:rPr>
                  <w:rStyle w:val="c13"/>
                  <w:rFonts w:ascii="Calibri" w:hAnsi="Calibri" w:cs="Calibri" w:eastAsia="Calibri"/>
                  <w:b/>
                  <w:sz w:val="22"/>
                </w:rPr>
                <w:t>TRIFFHIR-174</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Update XML viewing under Raw tab</w:t>
            </w:r>
          </w:p>
        </w:tc>
      </w:tr>
    </w:tbl>
    <w:p>
      <w:pPr>
        <w:widowControl/>
        <w:spacing w:after="142" w:lineRule="auto" w:line="256"/>
      </w:pPr>
      <w:r>
        <w:rPr>
          <w:rFonts w:ascii="Times New Roman" w:hAnsi="Times New Roman" w:cs="Times New Roman" w:eastAsia="Times New Roman"/>
        </w:rPr>
        <w:t/>
      </w:r>
    </w:p>
    <w:p>
      <w:pPr>
        <w:widowControl/>
        <w:spacing w:after="142" w:lineRule="auto" w:line="256"/>
      </w:pP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21"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bookmarkStart w:id="6" w:name="_topic_Authoring"/>
      <w:bookmarkEnd w:id="6"/>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bookmarkStart w:id="10" w:name="_topic_ExportImport"/>
      <w:bookmarkEnd w:id="10"/>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7"/>
        </w:numPr>
      </w:pPr>
      <w:r/>
      <w:r>
        <w:t xml:space="preserve">Bundle exports produce a single download (pretty quickly) as a single XML file. This XML file is a FHIR </w:t>
      </w:r>
      <w:hyperlink r:id="hrId22" target="_blank">
        <w:r>
          <w:rPr>
            <w:rStyle w:val="c13"/>
          </w:rPr>
          <w:t>Bundle</w:t>
        </w:r>
      </w:hyperlink>
      <w:r>
        <w:t xml:space="preserve"> that can be used to import the resources for the implementation guide in another FHIR environment.</w:t>
      </w:r>
    </w:p>
    <w:p>
      <w:pPr>
        <w:numPr>
          <w:ilvl w:val="0"/>
          <w:numId w:val="7"/>
        </w:numPr>
      </w:pPr>
      <w:r/>
      <w:r>
        <w:t xml:space="preserve">HTML exports produce a package (ZIP file) for use with the FHIR </w:t>
      </w:r>
      <w:hyperlink r:id="hrId2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7"/>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7"/>
        </w:numPr>
      </w:pPr>
      <w:r/>
      <w:r>
        <w:t>When the IG Publisher is executed, the output from the IG Publisher is copied to a public location in Trifolia-on-FHIR for preview.</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8"/>
        </w:numPr>
      </w:pPr>
      <w:r/>
      <w:r>
        <w:t>Import resources from a GitHub repository into the selected FHIR server</w:t>
      </w:r>
    </w:p>
    <w:p>
      <w:pPr>
        <w:numPr>
          <w:ilvl w:val="0"/>
          <w:numId w:val="8"/>
        </w:numPr>
      </w:pPr>
      <w:r/>
      <w:r>
        <w:t>Edit the resources using ToF</w:t>
      </w:r>
    </w:p>
    <w:p>
      <w:pPr>
        <w:numPr>
          <w:ilvl w:val="0"/>
          <w:numId w:val="8"/>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9"/>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9"/>
        </w:numPr>
      </w:pPr>
      <w:r/>
      <w:r>
        <w:t>Trifolia only allows importing FHIR resources. Trifolia-on-FHIR allows the user to select any JSON or XML file from GitHub. If the user selects an XML or JSON file that is not a FHIR resource, the import will fail.</w:t>
      </w:r>
    </w:p>
    <w:p>
      <w:pPr>
        <w:numPr>
          <w:ilvl w:val="0"/>
          <w:numId w:val="9"/>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0"/>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0"/>
        </w:numPr>
      </w:pPr>
      <w:r/>
      <w:r>
        <w:rPr>
          <w:b/>
        </w:rPr>
        <w:t>Pre-publish validation</w:t>
      </w:r>
      <w:r>
        <w:br/>
      </w:r>
      <w:r>
        <w:t xml:space="preserve">When publishing an implementation guide from the "Publish" screen, the FHIR Server's </w:t>
      </w:r>
      <w:hyperlink r:id="hrId24"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0"/>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5" w:name="_topic_GettingStarted"/>
      <w:bookmarkEnd w:id="15"/>
      <w:r>
        <w:rPr>
          <w:rFonts w:ascii="Tahoma" w:hAnsi="Tahoma" w:cs="Tahoma" w:eastAsia="Tahoma"/>
          <w:b/>
          <w:sz w:val="28"/>
          <w:color w:val="365F91"/>
        </w:rPr>
        <w:t>Getting Started</w:t>
      </w:r>
      <w:r/>
    </w:p>
    <w:p>
      <w:r>
        <w:t>The purpose of this page is to guide new users through Trifolia-on-FHIR:</w:t>
      </w:r>
    </w:p>
    <w:p>
      <w:pPr>
        <w:numPr>
          <w:ilvl w:val="0"/>
          <w:numId w:val="11"/>
        </w:numPr>
      </w:pPr>
      <w:r/>
      <w:r>
        <w:t>Create account and Login</w:t>
      </w:r>
    </w:p>
    <w:p>
      <w:pPr>
        <w:numPr>
          <w:ilvl w:val="0"/>
          <w:numId w:val="11"/>
        </w:numPr>
      </w:pPr>
      <w:r/>
      <w:r>
        <w:t>Select FHIR Release version (gear icon in top right)</w:t>
      </w:r>
    </w:p>
    <w:p>
      <w:pPr>
        <w:numPr>
          <w:ilvl w:val="0"/>
          <w:numId w:val="11"/>
        </w:numPr>
      </w:pPr>
      <w:r/>
      <w:r>
        <w:t>Create new Implementation Guide</w:t>
      </w:r>
    </w:p>
    <w:p>
      <w:pPr>
        <w:numPr>
          <w:ilvl w:val="1"/>
          <w:numId w:val="12"/>
        </w:numPr>
      </w:pPr>
      <w:r/>
      <w:r>
        <w:t>Option A: Create IG from scratch. Navigate to Browse Implementation Guides &gt;  click the "plus" + button at top IG list/table.</w:t>
      </w:r>
    </w:p>
    <w:p>
      <w:pPr>
        <w:numPr>
          <w:ilvl w:val="1"/>
          <w:numId w:val="12"/>
        </w:numPr>
      </w:pPr>
      <w:r/>
      <w:r>
        <w:t>Option B: Import IG from a file. Import IG.xml from your computer ("Import" button at top and either drag-and-drop the IG.xml file into the "Files" tab or copy/paste the contents of IG.xml into the second tab).</w:t>
      </w:r>
    </w:p>
    <w:p>
      <w:pPr>
        <w:numPr>
          <w:ilvl w:val="0"/>
          <w:numId w:val="11"/>
        </w:numPr>
      </w:pPr>
      <w:r/>
      <w:r>
        <w:t xml:space="preserve">Modify IG. Be sure to always </w:t>
      </w:r>
      <w:r>
        <w:rPr>
          <w:i/>
        </w:rPr>
        <w:t>Save</w:t>
      </w:r>
      <w:r>
        <w:t xml:space="preserve"> (bottom left)</w:t>
      </w:r>
    </w:p>
    <w:p>
      <w:pPr>
        <w:numPr>
          <w:ilvl w:val="0"/>
          <w:numId w:val="11"/>
        </w:numPr>
      </w:pPr>
      <w:r/>
      <w:r>
        <w:t>Create/import additional templates/profiles</w:t>
      </w:r>
    </w:p>
    <w:p>
      <w:pPr>
        <w:numPr>
          <w:ilvl w:val="1"/>
          <w:numId w:val="12"/>
        </w:numPr>
      </w:pPr>
      <w:r/>
      <w:r>
        <w:t>Option A: Create Profile from scratch. Navigate to Browse Templates/Profiles &gt; click the "plus" + button at top of Profile list/table.</w:t>
      </w:r>
    </w:p>
    <w:p>
      <w:pPr>
        <w:numPr>
          <w:ilvl w:val="1"/>
          <w:numId w:val="12"/>
        </w:numPr>
      </w:pPr>
      <w:r/>
      <w:r>
        <w:t>Option B: Import profiles from directories on computer</w:t>
      </w:r>
    </w:p>
    <w:p>
      <w:pPr>
        <w:numPr>
          <w:ilvl w:val="0"/>
          <w:numId w:val="11"/>
        </w:numPr>
      </w:pPr>
      <w:r/>
      <w:r>
        <w:t>Modify and constrain the templates/profiles to use case</w:t>
      </w:r>
    </w:p>
    <w:p>
      <w:pPr>
        <w:numPr>
          <w:ilvl w:val="0"/>
          <w:numId w:val="11"/>
        </w:numPr>
      </w:pPr>
      <w:r/>
      <w:r>
        <w:t xml:space="preserve">Resolve all Validation errors and warnings on Validation (tab) within each profile </w:t>
      </w:r>
    </w:p>
    <w:p>
      <w:pPr>
        <w:numPr>
          <w:ilvl w:val="0"/>
          <w:numId w:val="11"/>
        </w:numPr>
      </w:pPr>
      <w:r/>
      <w:r>
        <w:t>Export selected IG package. Suggested settings for initial export:</w:t>
      </w:r>
    </w:p>
    <w:p>
      <w:pPr>
        <w:numPr>
          <w:ilvl w:val="1"/>
          <w:numId w:val="11"/>
        </w:numPr>
      </w:pPr>
      <w:r/>
      <w:r>
        <w:t xml:space="preserve">Export Format: HTML (IG publisher) </w:t>
      </w:r>
    </w:p>
    <w:p>
      <w:pPr>
        <w:numPr>
          <w:ilvl w:val="1"/>
          <w:numId w:val="11"/>
        </w:numPr>
      </w:pPr>
      <w:r/>
      <w:r>
        <w:t>Run the IG Publisher: Yes</w:t>
      </w:r>
    </w:p>
    <w:p>
      <w:pPr>
        <w:numPr>
          <w:ilvl w:val="1"/>
          <w:numId w:val="11"/>
        </w:numPr>
      </w:pPr>
      <w:r/>
      <w:r>
        <w:t>Run the latest version of the IG Publisher: No</w:t>
      </w:r>
    </w:p>
    <w:p>
      <w:pPr>
        <w:numPr>
          <w:ilvl w:val="1"/>
          <w:numId w:val="11"/>
        </w:numPr>
      </w:pPr>
      <w:r/>
      <w:r>
        <w:t>Use terminology server: Yes/No (Suggest No if IG uses large standard codesets)</w:t>
      </w:r>
      <w:r>
        <w:br/>
      </w:r>
      <w:r>
        <w:t>Selecting Yes will verify applicable value sets and code systems externally</w:t>
      </w:r>
    </w:p>
    <w:p>
      <w:pPr>
        <w:numPr>
          <w:ilvl w:val="1"/>
          <w:numId w:val="11"/>
        </w:numPr>
      </w:pPr>
      <w:r/>
      <w:r>
        <w:t>Download: Yes</w:t>
      </w:r>
    </w:p>
    <w:p>
      <w:pPr>
        <w:numPr>
          <w:ilvl w:val="1"/>
          <w:numId w:val="11"/>
        </w:numPr>
      </w:pPr>
      <w:r/>
      <w:r>
        <w:t>Output format: XML</w:t>
      </w:r>
    </w:p>
    <w:p>
      <w:pPr>
        <w:numPr>
          <w:ilvl w:val="0"/>
          <w:numId w:val="11"/>
        </w:numPr>
      </w:pPr>
      <w:r/>
      <w:r>
        <w:t>Confirm build logs against CI-publisher on Zulip &gt; Notifications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6" w:name="_topic_SystemRequirements"/>
      <w:bookmarkEnd w:id="16"/>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3"/>
        </w:numPr>
      </w:pPr>
      <w:r/>
      <w:r>
        <w:t xml:space="preserve">Windows </w:t>
      </w:r>
      <w:r>
        <w:rPr>
          <w:i/>
        </w:rPr>
        <w:t xml:space="preserve">or </w:t>
      </w:r>
      <w:r>
        <w:t>Linux</w:t>
      </w:r>
    </w:p>
    <w:p>
      <w:pPr>
        <w:numPr>
          <w:ilvl w:val="0"/>
          <w:numId w:val="13"/>
        </w:numPr>
      </w:pPr>
      <w:r/>
      <w:r>
        <w:t>FHIR Server (STU3 or R4)</w:t>
      </w:r>
    </w:p>
    <w:p>
      <w:pPr>
        <w:numPr>
          <w:ilvl w:val="1"/>
          <w:numId w:val="13"/>
        </w:numPr>
      </w:pPr>
      <w:r/>
      <w:r>
        <w:t>Must support creating resources via a PUT with an ID</w:t>
      </w:r>
    </w:p>
    <w:p>
      <w:pPr>
        <w:numPr>
          <w:ilvl w:val="1"/>
          <w:numId w:val="13"/>
        </w:numPr>
      </w:pPr>
      <w:r/>
      <w:r>
        <w:t xml:space="preserve">Must support the </w:t>
      </w:r>
      <w:hyperlink r:id="hrId25" target="_blank">
        <w:r>
          <w:rPr>
            <w:rStyle w:val="c13"/>
          </w:rPr>
          <w:t>$validate operation</w:t>
        </w:r>
      </w:hyperlink>
    </w:p>
    <w:p>
      <w:pPr>
        <w:numPr>
          <w:ilvl w:val="1"/>
          <w:numId w:val="13"/>
        </w:numPr>
      </w:pPr>
      <w:r/>
      <w:r>
        <w:t xml:space="preserve">Must support the </w:t>
      </w:r>
      <w:hyperlink r:id="hrId26" target="_blank">
        <w:r>
          <w:rPr>
            <w:rStyle w:val="c13"/>
          </w:rPr>
          <w:t>$meta-delete operation</w:t>
        </w:r>
      </w:hyperlink>
    </w:p>
    <w:p>
      <w:pPr>
        <w:numPr>
          <w:ilvl w:val="1"/>
          <w:numId w:val="13"/>
        </w:numPr>
      </w:pPr>
      <w:r/>
      <w:r>
        <w:t>Must support ImplementationGuide search query parameters:</w:t>
      </w:r>
    </w:p>
    <w:p>
      <w:pPr>
        <w:numPr>
          <w:ilvl w:val="2"/>
          <w:numId w:val="13"/>
        </w:numPr>
      </w:pPr>
      <w:r/>
      <w:r>
        <w:t>resource</w:t>
      </w:r>
    </w:p>
    <w:p>
      <w:pPr>
        <w:numPr>
          <w:ilvl w:val="2"/>
          <w:numId w:val="13"/>
        </w:numPr>
      </w:pPr>
      <w:r/>
      <w:r>
        <w:t>global</w:t>
      </w:r>
    </w:p>
    <w:p>
      <w:pPr>
        <w:numPr>
          <w:ilvl w:val="1"/>
          <w:numId w:val="13"/>
        </w:numPr>
      </w:pPr>
      <w:r/>
      <w:r>
        <w:t>Must support _has (reverse chaining) search criteria. For example: GET /StructureDefinition?_has:ImplementationGuide:resource:_id=&lt;IG_ID&gt;</w:t>
      </w:r>
    </w:p>
    <w:p>
      <w:pPr>
        <w:numPr>
          <w:ilvl w:val="1"/>
          <w:numId w:val="13"/>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7" w:name="_topic_Help"/>
      <w:bookmarkEnd w:id="17"/>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14"/>
        </w:numPr>
      </w:pPr>
      <w:r/>
      <w:r>
        <w:t>CHM</w:t>
      </w:r>
    </w:p>
    <w:p>
      <w:pPr>
        <w:numPr>
          <w:ilvl w:val="0"/>
          <w:numId w:val="14"/>
        </w:numPr>
      </w:pPr>
      <w:r/>
      <w:r>
        <w:t>DOCX</w:t>
      </w:r>
    </w:p>
    <w:p>
      <w:pPr>
        <w:numPr>
          <w:ilvl w:val="0"/>
          <w:numId w:val="14"/>
        </w:numPr>
      </w:pPr>
      <w:r/>
      <w:r>
        <w:t>PDF</w:t>
      </w:r>
    </w:p>
    <w:p>
      <w:pPr>
        <w:numPr>
          <w:ilvl w:val="0"/>
          <w:numId w:val="14"/>
        </w:numPr>
      </w:pPr>
      <w:r/>
      <w:r>
        <w:t>EPub</w:t>
      </w:r>
    </w:p>
    <w:p>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8" w:name="_topic_Security"/>
      <w:bookmarkEnd w:id="18"/>
      <w:r>
        <w:rPr>
          <w:rFonts w:ascii="Tahoma" w:hAnsi="Tahoma" w:cs="Tahoma" w:eastAsia="Tahoma"/>
          <w:b/>
          <w:sz w:val="28"/>
          <w:color w:val="365F91"/>
        </w:rPr>
        <w:t>Security</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5"/>
        </w:numPr>
      </w:pPr>
      <w:r/>
      <w:r>
        <w:t>Selecting a resource type and typing search criteria in the text field. Suggestions will be presented below the text field. Select one of the suggestions and press the "Copy" button.</w:t>
      </w:r>
    </w:p>
    <w:p>
      <w:pPr>
        <w:numPr>
          <w:ilvl w:val="0"/>
          <w:numId w:val="15"/>
        </w:numPr>
      </w:pPr>
      <w:r/>
      <w:r>
        <w:t>Click the "Search" button next to the text field to select a resource using the advanced search pop-up window. Once a resource has been identified and selected, click the "Copy" button.</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made immediately. Pressing "Save" is not required and only applies to editing information for your profile.</w:t>
      </w:r>
    </w:p>
    <w:p>
      <w:pPr>
        <w:pStyle w:val="5"/>
      </w:pPr>
      <w:r>
        <w:t>Technical Details</w:t>
      </w:r>
    </w:p>
    <w:p>
      <w:r>
        <w:t>Permissions for resources are stored in Resource.meta.security. A custom code is created for three types of permissions:</w:t>
      </w:r>
    </w:p>
    <w:p>
      <w:pPr>
        <w:numPr>
          <w:ilvl w:val="0"/>
          <w:numId w:val="16"/>
        </w:numPr>
      </w:pPr>
      <w:r/>
      <w:r>
        <w:t>Everyone - Anyone that has a user account in the installation.</w:t>
      </w:r>
    </w:p>
    <w:p>
      <w:pPr>
        <w:numPr>
          <w:ilvl w:val="0"/>
          <w:numId w:val="16"/>
        </w:numPr>
      </w:pPr>
      <w:r/>
      <w:r>
        <w:t>Group - One or more users (Practitioners) that are represented together as a single Group. Use a group to represent a team of users.</w:t>
      </w:r>
    </w:p>
    <w:p>
      <w:pPr>
        <w:numPr>
          <w:ilvl w:val="0"/>
          <w:numId w:val="16"/>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16"/>
        </w:numPr>
      </w:pPr>
      <w:r/>
      <w:r>
        <w:t>Read - Allows the user to search/view the resource</w:t>
      </w:r>
    </w:p>
    <w:p>
      <w:pPr>
        <w:numPr>
          <w:ilvl w:val="0"/>
          <w:numId w:val="16"/>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9" w:name="_topic_Glossary"/>
      <w:bookmarkEnd w:id="19"/>
      <w:r>
        <w:rPr>
          <w:rFonts w:ascii="Tahoma" w:hAnsi="Tahoma" w:cs="Tahoma" w:eastAsia="Tahoma"/>
          <w:b/>
          <w:sz w:val="28"/>
          <w:color w:val="365F91"/>
        </w:rPr>
        <w:t>Glossary</w:t>
      </w:r>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5302"/>
        <w:gridCol w:w="5309"/>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20" w:name="_topic_FAQ"/>
      <w:bookmarkEnd w:id="20"/>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21" w:name="_topic_API"/>
      <w:bookmarkEnd w:id="21"/>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27"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600" w:right="600" w:bottom="600" w:left="600" w:header="300" w:footer="3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540" w:hanging="270"/>
        <w:tab w:val="num" w:pos="54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1080" w:hanging="270"/>
        <w:tab w:val="num" w:pos="108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620" w:hanging="135"/>
        <w:tab w:val="num" w:pos="162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2160" w:hanging="270"/>
        <w:tab w:val="num" w:pos="216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2700" w:hanging="270"/>
        <w:tab w:val="num" w:pos="27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3240" w:hanging="135"/>
        <w:tab w:val="num" w:pos="324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3780" w:hanging="270"/>
        <w:tab w:val="num" w:pos="378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4320" w:hanging="270"/>
        <w:tab w:val="num" w:pos="432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4860" w:hanging="135"/>
        <w:tab w:val="num" w:pos="4860"/>
      </w:pPr>
      <w:rPr>
        <w:rFonts w:ascii="Times New Roman" w:hAnsi="Times New Roman" w:cs="Times New Roman" w:eastAsia="Times New Roman"/>
        <w:b w:val="0"/>
        <w:i w:val="0"/>
        <w:strike w:val="0"/>
        <w:sz w:val="24"/>
        <w:color w:val="auto"/>
        <w:u w:val="none"/>
      </w:rPr>
    </w:lvl>
  </w:abstractNum>
  <w:abstractNum w:abstractNumId="1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18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20" w:after="3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20" w:after="3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20" w:after="3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20" w:after="3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20" w:after="3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20" w:after="3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20" w:after="3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20" w:after="3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20" w:after="3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20" w:after="3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180" w:right="18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180" w:right="180"/>
      <w:spacing w:before="22" w:after="22"/>
      <w:pBdr>
        <w:top w:val="single" w:sz="3" w:space="1"/>
        <w:left w:val="single" w:sz="3" w:space="1"/>
        <w:bottom w:val="single" w:sz="3" w:space="1"/>
        <w:right w:val="single" w:sz="3"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7" TargetMode="External"/><Relationship Id="hrId5" Type="http://schemas.openxmlformats.org/officeDocument/2006/relationships/hyperlink" Target="https://trifolia.atlassian.net/browse/TRIFFHIR-82" TargetMode="External"/><Relationship Id="hrId6" Type="http://schemas.openxmlformats.org/officeDocument/2006/relationships/hyperlink" Target="https://trifolia.atlassian.net/browse/TRIFFHIR-116" TargetMode="External"/><Relationship Id="hrId7" Type="http://schemas.openxmlformats.org/officeDocument/2006/relationships/hyperlink" Target="https://trifolia.atlassian.net/browse/TRIFFHIR-123" TargetMode="External"/><Relationship Id="hrId8" Type="http://schemas.openxmlformats.org/officeDocument/2006/relationships/hyperlink" Target="https://trifolia.atlassian.net/browse/TRIFFHIR-130" TargetMode="External"/><Relationship Id="hrId9" Type="http://schemas.openxmlformats.org/officeDocument/2006/relationships/hyperlink" Target="https://trifolia.atlassian.net/browse/TRIFFHIR-143" TargetMode="External"/><Relationship Id="hrId10" Type="http://schemas.openxmlformats.org/officeDocument/2006/relationships/hyperlink" Target="https://trifolia.atlassian.net/browse/TRIFFHIR-156" TargetMode="External"/><Relationship Id="hrId11" Type="http://schemas.openxmlformats.org/officeDocument/2006/relationships/hyperlink" Target="https://trifolia.atlassian.net/browse/TRIFFHIR-157" TargetMode="External"/><Relationship Id="hrId12" Type="http://schemas.openxmlformats.org/officeDocument/2006/relationships/hyperlink" Target="https://trifolia.atlassian.net/browse/TRIFFHIR-158" TargetMode="External"/><Relationship Id="hrId13" Type="http://schemas.openxmlformats.org/officeDocument/2006/relationships/hyperlink" Target="https://trifolia.atlassian.net/browse/TRIFFHIR-159" TargetMode="External"/><Relationship Id="hrId14" Type="http://schemas.openxmlformats.org/officeDocument/2006/relationships/hyperlink" Target="https://trifolia.atlassian.net/browse/TRIFFHIR-160" TargetMode="External"/><Relationship Id="hrId15" Type="http://schemas.openxmlformats.org/officeDocument/2006/relationships/hyperlink" Target="https://trifolia.atlassian.net/browse/TRIFFHIR-164" TargetMode="External"/><Relationship Id="hrId16" Type="http://schemas.openxmlformats.org/officeDocument/2006/relationships/hyperlink" Target="https://trifolia.atlassian.net/browse/TRIFFHIR-165" TargetMode="External"/><Relationship Id="hrId17" Type="http://schemas.openxmlformats.org/officeDocument/2006/relationships/hyperlink" Target="https://trifolia.atlassian.net/browse/TRIFFHIR-166" TargetMode="External"/><Relationship Id="hrId18" Type="http://schemas.openxmlformats.org/officeDocument/2006/relationships/hyperlink" Target="https://trifolia.atlassian.net/browse/TRIFFHIR-167" TargetMode="External"/><Relationship Id="hrId19" Type="http://schemas.openxmlformats.org/officeDocument/2006/relationships/hyperlink" Target="https://trifolia.atlassian.net/browse/TRIFFHIR-169" TargetMode="External"/><Relationship Id="hrId20" Type="http://schemas.openxmlformats.org/officeDocument/2006/relationships/hyperlink" Target="https://trifolia.atlassian.net/browse/TRIFFHIR-174" TargetMode="External"/><Relationship Id="hrId21" Type="http://schemas.openxmlformats.org/officeDocument/2006/relationships/hyperlink" Target="http://www.hl7.org/fhir/practitioner.html" TargetMode="External"/><Relationship Id="hrId22" Type="http://schemas.openxmlformats.org/officeDocument/2006/relationships/hyperlink" Target="http://hl7.org/fhir/bundle.html" TargetMode="External"/><Relationship Id="hrId23" Type="http://schemas.openxmlformats.org/officeDocument/2006/relationships/hyperlink" Target="http://wiki.hl7.org/index.php?title=IG_Publisher_Documentation" TargetMode="External"/><Relationship Id="hrId24" Type="http://schemas.openxmlformats.org/officeDocument/2006/relationships/hyperlink" Target="https://www.hl7.org/fhir/operation-resource-validate.html" TargetMode="External"/><Relationship Id="hrId25" Type="http://schemas.openxmlformats.org/officeDocument/2006/relationships/hyperlink" Target="https://www.hl7.org/fhir/operation-resource-validate.html" TargetMode="External"/><Relationship Id="hrId26" Type="http://schemas.openxmlformats.org/officeDocument/2006/relationships/hyperlink" Target="https://www.hl7.org/fhir/operation-resource-meta-delete.html" TargetMode="External"/><Relationship Id="hrId27"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