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_topic_TechnicalDetails_RESTAPI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12</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2.0.0 on ???</w:t>
      </w:r>
    </w:p>
    <w:p>
      <w:pPr>
        <w:pStyle w:val="5"/>
      </w:pPr>
      <w:r>
        <w:t>Permissions</w:t>
      </w:r>
    </w:p>
    <w:p>
      <w:r>
        <w:t>Users can now manage permissions for resources, limiting who can see and/or edit resources. Each edit screen has a tab for "Permissions" which allows you to manage permissions for that resource. Permissions can be copied from other resources.</w:t>
      </w:r>
    </w:p>
    <w:p>
      <w:r>
        <w:t>See the "Security and Permissions" section of the help documentation for more information.</w:t>
      </w:r>
    </w:p>
    <w:p>
      <w:pPr>
        <w:pStyle w:val="5"/>
      </w:pPr>
      <w:r>
        <w:t>Export and publish improvements</w:t>
      </w:r>
    </w:p>
    <w:p>
      <w:r>
        <w:t>The functionality for export and publish have been separate into two separate screens. The "export" screen focuses only on exporting/downloading a .zip file of your IG from ToF, while the "publish" screen runs the FHIR IG Publisher against your implementation guide. The UI of the export screen has been modified to be more consistent with other screens.</w:t>
      </w:r>
    </w:p>
    <w:p>
      <w:pPr>
        <w:pStyle w:val="5"/>
      </w:pPr>
      <w:r>
        <w:t>Profile editor supports data-type constraints</w:t>
      </w:r>
    </w:p>
    <w:p>
      <w:r>
        <w:t>We've added additional functionality to the profile editor that allows the user to drill deeper into the elements of a profile. This release allows the user to expand data-type elements and constrain more details about the profile.</w:t>
      </w:r>
    </w:p>
    <w:p>
      <w:pPr>
        <w:pStyle w:val="5"/>
      </w:pPr>
      <w:r>
        <w:t>Development Log</w:t>
      </w:r>
    </w:p>
    <w:tbl>
      <w:tblPr>
        <w:tblW w:w="39390" w:type="dxa"/>
        <w:tblLayout w:type="fixed"/>
        <w:tblCellMar>
          <w:top w:w="0" w:type="dxa"/>
          <w:left w:w="0" w:type="dxa"/>
          <w:bottom w:w="0" w:type="dxa"/>
          <w:right w:w="0" w:type="dxa"/>
        </w:tblCellMar>
        <w:tblInd w:w="-30" w:type="dxa"/>
      </w:tblPr>
      <w:tblGrid>
        <w:gridCol w:w="3090"/>
        <w:gridCol w:w="2625"/>
        <w:gridCol w:w="33675"/>
      </w:tblGrid>
      <w:tr>
        <w:trPr>
          <w:trHeight w:val="285" w:hRule="atLeast"/>
        </w:trPr>
        <w:tc>
          <w:tcPr>
            <w:tcW w:w="3090" w:type="dxa"/>
          </w:tcPr>
          <w:p>
            <w:hyperlink r:id="hrId4" target="_blank">
              <w:r>
                <w:rPr>
                  <w:rStyle w:val="c13"/>
                  <w:rFonts w:ascii="Calibri" w:hAnsi="Calibri" w:cs="Calibri" w:eastAsia="Calibri"/>
                  <w:sz w:val="22"/>
                  <w:color w:val="000000"/>
                </w:rPr>
                <w:t>TRIFFHIR-126</w:t>
              </w:r>
            </w:hyperlink>
          </w:p>
        </w:tc>
        <w:tc>
          <w:tcPr>
            <w:tcW w:w="2625" w:type="dxa"/>
          </w:tcPr>
          <w:p>
            <w:r>
              <w:rPr>
                <w:rFonts w:ascii="Calibri" w:hAnsi="Calibri" w:cs="Calibri" w:eastAsia="Calibri"/>
                <w:sz w:val="22"/>
                <w:color w:val="000000"/>
              </w:rPr>
              <w:t>New Feature</w:t>
            </w:r>
          </w:p>
        </w:tc>
        <w:tc>
          <w:tcPr>
            <w:tcW w:w="33675" w:type="dxa"/>
          </w:tcPr>
          <w:p>
            <w:r>
              <w:rPr>
                <w:rFonts w:ascii="Calibri" w:hAnsi="Calibri" w:cs="Calibri" w:eastAsia="Calibri"/>
                <w:sz w:val="22"/>
                <w:color w:val="000000"/>
              </w:rPr>
              <w:t>Export and publish improvements</w:t>
            </w:r>
          </w:p>
        </w:tc>
      </w:tr>
      <w:tr>
        <w:trPr>
          <w:trHeight w:val="285" w:hRule="atLeast"/>
        </w:trPr>
        <w:tc>
          <w:tcPr>
            <w:tcW w:w="3090" w:type="dxa"/>
          </w:tcPr>
          <w:p>
            <w:hyperlink r:id="hrId5" target="_blank">
              <w:r>
                <w:rPr>
                  <w:rStyle w:val="c13"/>
                  <w:rFonts w:ascii="Calibri" w:hAnsi="Calibri" w:cs="Calibri" w:eastAsia="Calibri"/>
                  <w:sz w:val="22"/>
                  <w:color w:val="000000"/>
                </w:rPr>
                <w:t>TRIFFHIR-42</w:t>
              </w:r>
            </w:hyperlink>
          </w:p>
        </w:tc>
        <w:tc>
          <w:tcPr>
            <w:tcW w:w="2625" w:type="dxa"/>
          </w:tcPr>
          <w:p>
            <w:r>
              <w:rPr>
                <w:rFonts w:ascii="Calibri" w:hAnsi="Calibri" w:cs="Calibri" w:eastAsia="Calibri"/>
                <w:sz w:val="22"/>
                <w:color w:val="000000"/>
              </w:rPr>
              <w:t>New Feature</w:t>
            </w:r>
          </w:p>
        </w:tc>
        <w:tc>
          <w:tcPr>
            <w:tcW w:w="33675" w:type="dxa"/>
          </w:tcPr>
          <w:p>
            <w:r>
              <w:rPr>
                <w:rFonts w:ascii="Calibri" w:hAnsi="Calibri" w:cs="Calibri" w:eastAsia="Calibri"/>
                <w:sz w:val="22"/>
                <w:color w:val="000000"/>
              </w:rPr>
              <w:t>Implement permissions management</w:t>
            </w:r>
          </w:p>
        </w:tc>
      </w:tr>
      <w:tr>
        <w:trPr>
          <w:trHeight w:val="285" w:hRule="atLeast"/>
        </w:trPr>
        <w:tc>
          <w:tcPr>
            <w:tcW w:w="3090" w:type="dxa"/>
          </w:tcPr>
          <w:p>
            <w:hyperlink r:id="hrId6" target="_blank">
              <w:r>
                <w:rPr>
                  <w:rStyle w:val="c13"/>
                  <w:rFonts w:ascii="Calibri" w:hAnsi="Calibri" w:cs="Calibri" w:eastAsia="Calibri"/>
                  <w:sz w:val="22"/>
                  <w:color w:val="000000"/>
                </w:rPr>
                <w:t>TRIFFHIR-184</w:t>
              </w:r>
            </w:hyperlink>
          </w:p>
        </w:tc>
        <w:tc>
          <w:tcPr>
            <w:tcW w:w="2625" w:type="dxa"/>
          </w:tcPr>
          <w:p>
            <w:r>
              <w:rPr>
                <w:rFonts w:ascii="Calibri" w:hAnsi="Calibri" w:cs="Calibri" w:eastAsia="Calibri"/>
                <w:sz w:val="22"/>
                <w:color w:val="000000"/>
              </w:rPr>
              <w:t>New Feature</w:t>
            </w:r>
          </w:p>
        </w:tc>
        <w:tc>
          <w:tcPr>
            <w:tcW w:w="33675" w:type="dxa"/>
          </w:tcPr>
          <w:p>
            <w:r>
              <w:rPr>
                <w:rFonts w:ascii="Calibri" w:hAnsi="Calibri" w:cs="Calibri" w:eastAsia="Calibri"/>
                <w:sz w:val="22"/>
                <w:color w:val="000000"/>
              </w:rPr>
              <w:t>Allow drill-down into data types</w:t>
            </w:r>
          </w:p>
        </w:tc>
      </w:tr>
      <w:tr>
        <w:trPr>
          <w:trHeight w:val="285" w:hRule="atLeast"/>
        </w:trPr>
        <w:tc>
          <w:tcPr>
            <w:tcW w:w="3090" w:type="dxa"/>
          </w:tcPr>
          <w:p>
            <w:hyperlink r:id="hrId7" target="_blank">
              <w:r>
                <w:rPr>
                  <w:rStyle w:val="c13"/>
                  <w:rFonts w:ascii="Calibri" w:hAnsi="Calibri" w:cs="Calibri" w:eastAsia="Calibri"/>
                  <w:sz w:val="22"/>
                  <w:color w:val="000000"/>
                </w:rPr>
                <w:t>TRIFFHIR-62</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Allow user to publish from "View Implementation Guide" page</w:t>
            </w:r>
          </w:p>
        </w:tc>
      </w:tr>
      <w:tr>
        <w:trPr>
          <w:trHeight w:val="285" w:hRule="atLeast"/>
        </w:trPr>
        <w:tc>
          <w:tcPr>
            <w:tcW w:w="3090" w:type="dxa"/>
          </w:tcPr>
          <w:p>
            <w:hyperlink r:id="hrId8" target="_blank">
              <w:r>
                <w:rPr>
                  <w:rStyle w:val="c13"/>
                  <w:rFonts w:ascii="Calibri" w:hAnsi="Calibri" w:cs="Calibri" w:eastAsia="Calibri"/>
                  <w:sz w:val="22"/>
                  <w:color w:val="000000"/>
                </w:rPr>
                <w:t>TRIFFHIR-153</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Create new profile - Type should not default to Account</w:t>
            </w:r>
          </w:p>
        </w:tc>
      </w:tr>
      <w:tr>
        <w:trPr>
          <w:trHeight w:val="285" w:hRule="atLeast"/>
        </w:trPr>
        <w:tc>
          <w:tcPr>
            <w:tcW w:w="3090" w:type="dxa"/>
          </w:tcPr>
          <w:p>
            <w:hyperlink r:id="hrId9" target="_blank">
              <w:r>
                <w:rPr>
                  <w:rStyle w:val="c13"/>
                  <w:rFonts w:ascii="Calibri" w:hAnsi="Calibri" w:cs="Calibri" w:eastAsia="Calibri"/>
                  <w:sz w:val="22"/>
                  <w:color w:val="000000"/>
                </w:rPr>
                <w:t>TRIFFHIR-173</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Update publication framework to use title instead of name</w:t>
            </w:r>
          </w:p>
        </w:tc>
      </w:tr>
      <w:tr>
        <w:trPr>
          <w:trHeight w:val="285" w:hRule="atLeast"/>
        </w:trPr>
        <w:tc>
          <w:tcPr>
            <w:tcW w:w="3090" w:type="dxa"/>
          </w:tcPr>
          <w:p>
            <w:hyperlink r:id="hrId10" target="_blank">
              <w:r>
                <w:rPr>
                  <w:rStyle w:val="c13"/>
                  <w:rFonts w:ascii="Calibri" w:hAnsi="Calibri" w:cs="Calibri" w:eastAsia="Calibri"/>
                  <w:sz w:val="22"/>
                  <w:color w:val="000000"/>
                </w:rPr>
                <w:t>TRIFFHIR-175</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Add .sh and .bat files when exporting with the IG publisher jar file</w:t>
            </w:r>
          </w:p>
        </w:tc>
      </w:tr>
      <w:tr>
        <w:trPr>
          <w:trHeight w:val="285" w:hRule="atLeast"/>
        </w:trPr>
        <w:tc>
          <w:tcPr>
            <w:tcW w:w="3090" w:type="dxa"/>
          </w:tcPr>
          <w:p>
            <w:hyperlink r:id="hrId11" target="_blank">
              <w:r>
                <w:rPr>
                  <w:rStyle w:val="c13"/>
                  <w:rFonts w:ascii="Calibri" w:hAnsi="Calibri" w:cs="Calibri" w:eastAsia="Calibri"/>
                  <w:sz w:val="22"/>
                  <w:color w:val="000000"/>
                </w:rPr>
                <w:t>TRIFFHIR-186</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Allow user to cancel changes to an implementation guide's page</w:t>
            </w:r>
          </w:p>
        </w:tc>
      </w:tr>
      <w:tr>
        <w:trPr>
          <w:trHeight w:val="285" w:hRule="atLeast"/>
        </w:trPr>
        <w:tc>
          <w:tcPr>
            <w:tcW w:w="3090" w:type="dxa"/>
          </w:tcPr>
          <w:p>
            <w:hyperlink r:id="hrId12" target="_blank">
              <w:r>
                <w:rPr>
                  <w:rStyle w:val="c13"/>
                  <w:rFonts w:ascii="Calibri" w:hAnsi="Calibri" w:cs="Calibri" w:eastAsia="Calibri"/>
                  <w:sz w:val="22"/>
                  <w:color w:val="000000"/>
                </w:rPr>
                <w:t>TRIFFHIR-196</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Include selected FHIR server in the browser's URL</w:t>
            </w:r>
          </w:p>
        </w:tc>
      </w:tr>
      <w:tr>
        <w:trPr>
          <w:trHeight w:val="285" w:hRule="atLeast"/>
        </w:trPr>
        <w:tc>
          <w:tcPr>
            <w:tcW w:w="3090" w:type="dxa"/>
          </w:tcPr>
          <w:p>
            <w:hyperlink r:id="hrId13" target="_blank">
              <w:r>
                <w:rPr>
                  <w:rStyle w:val="c13"/>
                  <w:rFonts w:ascii="Calibri" w:hAnsi="Calibri" w:cs="Calibri" w:eastAsia="Calibri"/>
                  <w:sz w:val="22"/>
                  <w:color w:val="000000"/>
                </w:rPr>
                <w:t>TRIFFHIR-182</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Show elements from base profile</w:t>
            </w:r>
          </w:p>
        </w:tc>
      </w:tr>
      <w:tr>
        <w:trPr>
          <w:trHeight w:val="285" w:hRule="atLeast"/>
        </w:trPr>
        <w:tc>
          <w:tcPr>
            <w:tcW w:w="3090" w:type="dxa"/>
          </w:tcPr>
          <w:p>
            <w:hyperlink r:id="hrId14" target="_blank">
              <w:r>
                <w:rPr>
                  <w:rStyle w:val="c13"/>
                  <w:rFonts w:ascii="Calibri" w:hAnsi="Calibri" w:cs="Calibri" w:eastAsia="Calibri"/>
                  <w:sz w:val="22"/>
                  <w:color w:val="000000"/>
                </w:rPr>
                <w:t>TRIFFHIR-171</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Improve readability/usability of "Type" drop down when creating new profile</w:t>
            </w:r>
          </w:p>
        </w:tc>
      </w:tr>
      <w:tr>
        <w:trPr>
          <w:trHeight w:val="285" w:hRule="atLeast"/>
        </w:trPr>
        <w:tc>
          <w:tcPr>
            <w:tcW w:w="3090" w:type="dxa"/>
          </w:tcPr>
          <w:p>
            <w:hyperlink r:id="hrId15" target="_blank">
              <w:r>
                <w:rPr>
                  <w:rStyle w:val="c13"/>
                  <w:rFonts w:ascii="Calibri" w:hAnsi="Calibri" w:cs="Calibri" w:eastAsia="Calibri"/>
                  <w:sz w:val="22"/>
                  <w:color w:val="000000"/>
                </w:rPr>
                <w:t>TRIFFHIR-181</w:t>
              </w:r>
            </w:hyperlink>
          </w:p>
        </w:tc>
        <w:tc>
          <w:tcPr>
            <w:tcW w:w="2625" w:type="dxa"/>
          </w:tcPr>
          <w:p>
            <w:r>
              <w:rPr>
                <w:rFonts w:ascii="Calibri" w:hAnsi="Calibri" w:cs="Calibri" w:eastAsia="Calibri"/>
                <w:sz w:val="22"/>
                <w:color w:val="000000"/>
              </w:rPr>
              <w:t>Improvement</w:t>
            </w:r>
          </w:p>
        </w:tc>
        <w:tc>
          <w:tcPr>
            <w:tcW w:w="33675" w:type="dxa"/>
          </w:tcPr>
          <w:p>
            <w:r>
              <w:rPr>
                <w:rFonts w:ascii="Calibri" w:hAnsi="Calibri" w:cs="Calibri" w:eastAsia="Calibri"/>
                <w:sz w:val="22"/>
                <w:color w:val="000000"/>
              </w:rPr>
              <w:t>Enabling a new item shouldn't collapse the right-hand menu</w:t>
            </w:r>
          </w:p>
        </w:tc>
      </w:tr>
      <w:tr>
        <w:trPr>
          <w:trHeight w:val="285" w:hRule="atLeast"/>
        </w:trPr>
        <w:tc>
          <w:tcPr>
            <w:tcW w:w="3090" w:type="dxa"/>
          </w:tcPr>
          <w:p>
            <w:hyperlink r:id="hrId16" target="_blank">
              <w:r>
                <w:rPr>
                  <w:rStyle w:val="c13"/>
                  <w:rFonts w:ascii="Calibri" w:hAnsi="Calibri" w:cs="Calibri" w:eastAsia="Calibri"/>
                  <w:sz w:val="22"/>
                  <w:color w:val="000000"/>
                </w:rPr>
                <w:t>TRIFFHIR-177</w:t>
              </w:r>
            </w:hyperlink>
          </w:p>
        </w:tc>
        <w:tc>
          <w:tcPr>
            <w:tcW w:w="2625" w:type="dxa"/>
          </w:tcPr>
          <w:p>
            <w:r>
              <w:rPr>
                <w:rFonts w:ascii="Calibri" w:hAnsi="Calibri" w:cs="Calibri" w:eastAsia="Calibri"/>
                <w:sz w:val="22"/>
                <w:color w:val="000000"/>
              </w:rPr>
              <w:t>Defect</w:t>
            </w:r>
          </w:p>
        </w:tc>
        <w:tc>
          <w:tcPr>
            <w:tcW w:w="33675" w:type="dxa"/>
          </w:tcPr>
          <w:p>
            <w:r>
              <w:rPr>
                <w:rFonts w:ascii="Calibri" w:hAnsi="Calibri" w:cs="Calibri" w:eastAsia="Calibri"/>
                <w:sz w:val="22"/>
                <w:color w:val="000000"/>
              </w:rPr>
              <w:t>Implementation Guide Validation/RAW not refreshing</w:t>
            </w:r>
          </w:p>
        </w:tc>
      </w:tr>
      <w:tr>
        <w:trPr>
          <w:trHeight w:val="285" w:hRule="atLeast"/>
        </w:trPr>
        <w:tc>
          <w:tcPr>
            <w:tcW w:w="3090" w:type="dxa"/>
          </w:tcPr>
          <w:p>
            <w:hyperlink r:id="hrId17" target="_blank">
              <w:r>
                <w:rPr>
                  <w:rStyle w:val="c13"/>
                  <w:rFonts w:ascii="Calibri" w:hAnsi="Calibri" w:cs="Calibri" w:eastAsia="Calibri"/>
                  <w:sz w:val="22"/>
                  <w:color w:val="000000"/>
                </w:rPr>
                <w:t>TRIFFHIR-183</w:t>
              </w:r>
            </w:hyperlink>
          </w:p>
        </w:tc>
        <w:tc>
          <w:tcPr>
            <w:tcW w:w="2625" w:type="dxa"/>
          </w:tcPr>
          <w:p>
            <w:r>
              <w:rPr>
                <w:rFonts w:ascii="Calibri" w:hAnsi="Calibri" w:cs="Calibri" w:eastAsia="Calibri"/>
                <w:sz w:val="22"/>
                <w:color w:val="000000"/>
              </w:rPr>
              <w:t>Defect</w:t>
            </w:r>
          </w:p>
        </w:tc>
        <w:tc>
          <w:tcPr>
            <w:tcW w:w="33675" w:type="dxa"/>
          </w:tcPr>
          <w:p>
            <w:r>
              <w:rPr>
                <w:rFonts w:ascii="Calibri" w:hAnsi="Calibri" w:cs="Calibri" w:eastAsia="Calibri"/>
                <w:sz w:val="22"/>
                <w:color w:val="000000"/>
              </w:rPr>
              <w:t>HTML Export not including one of the resources referenced by the IG</w:t>
            </w:r>
          </w:p>
        </w:tc>
      </w:tr>
      <w:tr>
        <w:trPr>
          <w:trHeight w:val="285" w:hRule="atLeast"/>
        </w:trPr>
        <w:tc>
          <w:tcPr>
            <w:tcW w:w="3090" w:type="dxa"/>
          </w:tcPr>
          <w:p>
            <w:hyperlink r:id="hrId18" target="_blank">
              <w:r>
                <w:rPr>
                  <w:rStyle w:val="c13"/>
                  <w:rFonts w:ascii="Calibri" w:hAnsi="Calibri" w:cs="Calibri" w:eastAsia="Calibri"/>
                  <w:sz w:val="22"/>
                  <w:color w:val="000000"/>
                </w:rPr>
                <w:t>TRIFFHIR-194</w:t>
              </w:r>
            </w:hyperlink>
          </w:p>
        </w:tc>
        <w:tc>
          <w:tcPr>
            <w:tcW w:w="2625" w:type="dxa"/>
          </w:tcPr>
          <w:p>
            <w:r>
              <w:rPr>
                <w:rFonts w:ascii="Calibri" w:hAnsi="Calibri" w:cs="Calibri" w:eastAsia="Calibri"/>
                <w:sz w:val="22"/>
                <w:color w:val="000000"/>
              </w:rPr>
              <w:t>Defect</w:t>
            </w:r>
          </w:p>
        </w:tc>
        <w:tc>
          <w:tcPr>
            <w:tcW w:w="33675" w:type="dxa"/>
          </w:tcPr>
          <w:p>
            <w:r>
              <w:rPr>
                <w:rFonts w:ascii="Calibri" w:hAnsi="Calibri" w:cs="Calibri" w:eastAsia="Calibri"/>
                <w:sz w:val="22"/>
                <w:color w:val="000000"/>
              </w:rPr>
              <w:t>Import fails in DEV without meaningful message to user</w:t>
            </w:r>
          </w:p>
        </w:tc>
      </w:tr>
    </w:tbl>
    <w:p>
      <w:pPr>
        <w:widowControl/>
        <w:spacing w:after="285" w:lineRule="auto" w:line="256"/>
      </w:pPr>
      <w:r>
        <w:rPr>
          <w:rFonts w:ascii="Times New Roman" w:hAnsi="Times New Roman" w:cs="Times New Roman" w:eastAsia="Times New Roman"/>
        </w:rPr>
        <w:t/>
      </w:r>
    </w:p>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File</w:t>
      </w:r>
    </w:p>
    <w:p>
      <w:pPr>
        <w:numPr>
          <w:ilvl w:val="1"/>
          <w:numId w:val="2"/>
        </w:numPr>
      </w:pPr>
      <w:r/>
      <w:r>
        <w:t>Home - This is the first screen users see after login. It presents high-level information about ToF.</w:t>
      </w:r>
    </w:p>
    <w:p>
      <w:pPr>
        <w:numPr>
          <w:ilvl w:val="1"/>
          <w:numId w:val="2"/>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2"/>
        </w:numPr>
      </w:pPr>
      <w:r/>
      <w:r>
        <w:t>Documentation - Opens this help documentation in HTML format.</w:t>
      </w:r>
    </w:p>
    <w:p>
      <w:pPr>
        <w:numPr>
          <w:ilvl w:val="1"/>
          <w:numId w:val="2"/>
        </w:numPr>
      </w:pPr>
      <w:r/>
      <w:r>
        <w:t>Request Support - Opens the support page for ToF, where users can submit support requests (defects, new ideas for features/improvements and general questions).</w:t>
      </w:r>
    </w:p>
    <w:p>
      <w:pPr>
        <w:numPr>
          <w:ilvl w:val="1"/>
          <w:numId w:val="2"/>
        </w:numPr>
      </w:pPr>
      <w:r/>
      <w:r>
        <w:t>Settings - This opens the settings window for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Import - Import resources from other locations into ToF.</w:t>
      </w:r>
    </w:p>
    <w:p>
      <w:pPr>
        <w:numPr>
          <w:ilvl w:val="0"/>
          <w:numId w:val="2"/>
        </w:numPr>
      </w:pPr>
      <w:r/>
      <w:r>
        <w:t>Export - Export implementation guides from ToF in various formats (i.e., bundles, FHIR IG Publisher package, GitHub, etc).</w:t>
      </w:r>
    </w:p>
    <w:p>
      <w:pPr>
        <w:numPr>
          <w:ilvl w:val="0"/>
          <w:numId w:val="2"/>
        </w:numPr>
      </w:pPr>
      <w:r/>
      <w:r>
        <w:t>Publish - Publish your implementation guide using the FHIR IG Publisher.</w:t>
      </w:r>
    </w:p>
    <w:p>
      <w:r>
        <w:t/>
      </w:r>
    </w:p>
    <w:p>
      <w:r>
        <w:t>On the right-side of the navigation menu, users will find:</w:t>
      </w:r>
    </w:p>
    <w:p>
      <w:pPr>
        <w:numPr>
          <w:ilvl w:val="0"/>
          <w:numId w:val="2"/>
        </w:numPr>
      </w:pPr>
      <w:r/>
      <w:r>
        <w:t>A label indicating the currently selected FHIR server. You may click on this label to open the settings for ToF and select a different FHIR server. This is the same as clicking on the File &gt; Settings menu.</w:t>
      </w:r>
    </w:p>
    <w:p>
      <w:pPr>
        <w:numPr>
          <w:ilvl w:val="0"/>
          <w:numId w:val="2"/>
        </w:numPr>
      </w:pPr>
      <w:r/>
      <w:r>
        <w:t xml:space="preserve">A label indicating the user that is currently logged in. You may click on your name to edit your profile. A user is represented as a FHIR </w:t>
      </w:r>
      <w:hyperlink r:id="hrId19" target="_blank">
        <w:r>
          <w:rPr>
            <w:rStyle w:val="c13"/>
          </w:rPr>
          <w:t>Practitioner</w:t>
        </w:r>
      </w:hyperlink>
      <w:r>
        <w:t xml:space="preserve"> resource.</w:t>
      </w:r>
    </w:p>
    <w:p>
      <w:pPr>
        <w:numPr>
          <w:ilvl w:val="0"/>
          <w:numId w:val="2"/>
        </w:numPr>
      </w:pPr>
      <w:r/>
      <w:r>
        <w:t>An icon for logging out of GitHub (if you are logged into GitHub within ToF).</w:t>
      </w:r>
    </w:p>
    <w:p>
      <w:pPr>
        <w:numPr>
          <w:ilvl w:val="0"/>
          <w:numId w:val="2"/>
        </w:numPr>
      </w:pPr>
      <w:r/>
      <w:r>
        <w:t>An icon for logging out of ToF (if you are logged into ToF).</w:t>
      </w:r>
    </w:p>
    <w:p>
      <w:pPr>
        <w:numPr>
          <w:ilvl w:val="0"/>
          <w:numId w:val="2"/>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bookmarkStart w:id="5" w:name="_topic_Authoring"/>
      <w:bookmarkEnd w:id="5"/>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Process"/>
      <w:bookmarkEnd w:id="6"/>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uidelinesandBestPractices"/>
      <w:bookmarkEnd w:id="7"/>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AuthoringValuesets"/>
      <w:bookmarkEnd w:id="8"/>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6"/>
        </w:numPr>
      </w:pPr>
      <w:r/>
      <w:r>
        <w:t>The &lt;&lt; button returns you to the first page of concepts</w:t>
      </w:r>
    </w:p>
    <w:p>
      <w:pPr>
        <w:numPr>
          <w:ilvl w:val="0"/>
          <w:numId w:val="6"/>
        </w:numPr>
      </w:pPr>
      <w:r/>
      <w:r>
        <w:t>The &gt;&gt; button moves you to the last page of concepts</w:t>
      </w:r>
    </w:p>
    <w:p>
      <w:pPr>
        <w:numPr>
          <w:ilvl w:val="0"/>
          <w:numId w:val="6"/>
        </w:numPr>
      </w:pPr>
      <w:r/>
      <w:r>
        <w:t>The &lt; button moves you one page backward</w:t>
      </w:r>
    </w:p>
    <w:p>
      <w:pPr>
        <w:numPr>
          <w:ilvl w:val="0"/>
          <w:numId w:val="6"/>
        </w:numPr>
      </w:pPr>
      <w:r/>
      <w:r>
        <w:t>The &gt; button moves you one page forward</w:t>
      </w:r>
    </w:p>
    <w:p>
      <w:pPr>
        <w:numPr>
          <w:ilvl w:val="0"/>
          <w:numId w:val="6"/>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6"/>
        </w:numPr>
      </w:pPr>
      <w:r/>
      <w:r>
        <w:t>Included in the implementation guide itself (via a resource referenced in the ImplementationGuide resource)</w:t>
      </w:r>
    </w:p>
    <w:p>
      <w:pPr>
        <w:numPr>
          <w:ilvl w:val="0"/>
          <w:numId w:val="6"/>
        </w:numPr>
      </w:pPr>
      <w:r/>
      <w:r>
        <w:t>The ValueSet is publicly available by the URL of the value set (e.x. putting the URL of the value set in a browser should return the ValueSet in either XML or JSON format)</w:t>
      </w:r>
    </w:p>
    <w:p>
      <w:pPr>
        <w:numPr>
          <w:ilvl w:val="0"/>
          <w:numId w:val="6"/>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ddingImages"/>
      <w:bookmarkEnd w:id="9"/>
      <w:r>
        <w:rPr>
          <w:rFonts w:ascii="Tahoma" w:hAnsi="Tahoma" w:cs="Tahoma" w:eastAsia="Tahoma"/>
          <w:b/>
          <w:sz w:val="26"/>
          <w:color w:val="4F81BD"/>
        </w:rPr>
        <w:t>Adding images to pages</w:t>
      </w:r>
      <w:r/>
    </w:p>
    <w:p>
      <w:r>
        <w:t>To add one or more images to pages in your implementation guide, follow these steps:</w:t>
      </w:r>
    </w:p>
    <w:p>
      <w:pPr>
        <w:numPr>
          <w:ilvl w:val="0"/>
          <w:numId w:val="7"/>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7"/>
        </w:numPr>
      </w:pPr>
      <w:r/>
      <w:r>
        <w:t>Add your newly imported Media resources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7"/>
        </w:numPr>
      </w:pPr>
      <w:r/>
      <w:r>
        <w:t>Open the page(s) you would like the image to show in, place your cursor where you want the image inserted and select the "Insert image from pre-defined list" option in the Markdown editor.</w:t>
      </w:r>
    </w:p>
    <w:p>
      <w:pPr>
        <w:numPr>
          <w:ilvl w:val="0"/>
          <w:numId w:val="7"/>
        </w:numPr>
      </w:pPr>
      <w:r/>
      <w:r>
        <w:t>Select the image you want to add.</w:t>
      </w:r>
    </w:p>
    <w:p>
      <w:pPr>
        <w:numPr>
          <w:ilvl w:val="0"/>
          <w:numId w:val="7"/>
        </w:numPr>
      </w:pPr>
      <w:r/>
      <w:r>
        <w:t>Text will be placed at your cursor for the image you selected.</w:t>
      </w:r>
    </w:p>
    <w:p>
      <w:r>
        <w:t>Note: The following image types are supported:</w:t>
      </w:r>
    </w:p>
    <w:p>
      <w:pPr>
        <w:numPr>
          <w:ilvl w:val="0"/>
          <w:numId w:val="8"/>
        </w:numPr>
      </w:pPr>
      <w:r/>
      <w:r>
        <w:t>.JPG</w:t>
      </w:r>
    </w:p>
    <w:p>
      <w:pPr>
        <w:numPr>
          <w:ilvl w:val="0"/>
          <w:numId w:val="8"/>
        </w:numPr>
      </w:pPr>
      <w:r/>
      <w:r>
        <w:t>.GIF</w:t>
      </w:r>
    </w:p>
    <w:p>
      <w:pPr>
        <w:numPr>
          <w:ilvl w:val="0"/>
          <w:numId w:val="8"/>
        </w:numPr>
      </w:pPr>
      <w:r/>
      <w:r>
        <w:t>.PNG</w:t>
      </w:r>
    </w:p>
    <w:p>
      <w:pPr>
        <w:numPr>
          <w:ilvl w:val="0"/>
          <w:numId w:val="8"/>
        </w:numPr>
      </w:pPr>
      <w:r/>
      <w:r>
        <w:t>.BMP</w:t>
      </w:r>
      <w:r/>
      <w:r/>
      <w:r/>
      <w:bookmarkStart w:id="10" w:name="_topic_ExportImport"/>
      <w:bookmarkEnd w:id="10"/>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Export"/>
      <w:bookmarkEnd w:id="11"/>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9"/>
        </w:numPr>
      </w:pPr>
      <w:r/>
      <w:r>
        <w:t xml:space="preserve">Bundle exports produce a single download (pretty quickly) as a single XML file. This XML file is a FHIR </w:t>
      </w:r>
      <w:hyperlink r:id="hrId20" target="_blank">
        <w:r>
          <w:rPr>
            <w:rStyle w:val="c13"/>
          </w:rPr>
          <w:t>Bundle</w:t>
        </w:r>
      </w:hyperlink>
      <w:r>
        <w:t xml:space="preserve"> that can be used to import the resources for the implementation guide in another FHIR environment.</w:t>
      </w:r>
    </w:p>
    <w:p>
      <w:pPr>
        <w:numPr>
          <w:ilvl w:val="0"/>
          <w:numId w:val="9"/>
        </w:numPr>
      </w:pPr>
      <w:r/>
      <w:r>
        <w:t xml:space="preserve">HTML exports produce a package (ZIP file) for use with the FHIR </w:t>
      </w:r>
      <w:hyperlink r:id="hrId21"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9"/>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9"/>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Import"/>
      <w:bookmarkEnd w:id="12"/>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GitHubIntegration"/>
      <w:bookmarkEnd w:id="13"/>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0"/>
        </w:numPr>
      </w:pPr>
      <w:r/>
      <w:r>
        <w:t>Import resources from a GitHub repository into the selected FHIR server</w:t>
      </w:r>
    </w:p>
    <w:p>
      <w:pPr>
        <w:numPr>
          <w:ilvl w:val="0"/>
          <w:numId w:val="10"/>
        </w:numPr>
      </w:pPr>
      <w:r/>
      <w:r>
        <w:t>Edit the resources using ToF</w:t>
      </w:r>
    </w:p>
    <w:p>
      <w:pPr>
        <w:numPr>
          <w:ilvl w:val="0"/>
          <w:numId w:val="10"/>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1"/>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1"/>
        </w:numPr>
      </w:pPr>
      <w:r/>
      <w:r>
        <w:t>Trifolia only allows importing FHIR resources. Trifolia-on-FHIR allows the user to select any JSON or XML file from GitHub. If the user selects an XML or JSON file that is not a FHIR resource, the import will fail.</w:t>
      </w:r>
    </w:p>
    <w:p>
      <w:pPr>
        <w:numPr>
          <w:ilvl w:val="0"/>
          <w:numId w:val="11"/>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Validation"/>
      <w:bookmarkEnd w:id="14"/>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2"/>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2"/>
        </w:numPr>
      </w:pPr>
      <w:r/>
      <w:r>
        <w:rPr>
          <w:b/>
        </w:rPr>
        <w:t>Pre-publish validation</w:t>
      </w:r>
      <w:r>
        <w:br/>
      </w:r>
      <w:r>
        <w:t xml:space="preserve">When publishing an implementation guide from the "Publish" screen, the FHIR Server's </w:t>
      </w:r>
      <w:hyperlink r:id="hrId22"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2"/>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5" w:name="_topic_WalkThrough"/>
      <w:bookmarkEnd w:id="15"/>
      <w:r>
        <w:rPr>
          <w:rFonts w:ascii="Tahoma" w:hAnsi="Tahoma" w:cs="Tahoma" w:eastAsia="Tahoma"/>
          <w:b/>
          <w:sz w:val="28"/>
          <w:color w:val="365F91"/>
        </w:rPr>
        <w:t>Walk-through</w:t>
      </w:r>
      <w:r/>
    </w:p>
    <w:p>
      <w:r>
        <w:t>The purpose of this page is to guide new users through Trifolia-on-FHIR:</w:t>
      </w:r>
    </w:p>
    <w:p>
      <w:pPr>
        <w:numPr>
          <w:ilvl w:val="0"/>
          <w:numId w:val="13"/>
        </w:numPr>
      </w:pPr>
      <w:r/>
      <w:r>
        <w:t>Create account and Login</w:t>
      </w:r>
    </w:p>
    <w:p>
      <w:pPr>
        <w:numPr>
          <w:ilvl w:val="0"/>
          <w:numId w:val="13"/>
        </w:numPr>
      </w:pPr>
      <w:r/>
      <w:r>
        <w:t>Select FHIR Release version (gear icon in top right)</w:t>
      </w:r>
    </w:p>
    <w:p>
      <w:pPr>
        <w:numPr>
          <w:ilvl w:val="0"/>
          <w:numId w:val="13"/>
        </w:numPr>
      </w:pPr>
      <w:r/>
      <w:r>
        <w:t>Create new Implementation Guide</w:t>
      </w:r>
    </w:p>
    <w:p>
      <w:pPr>
        <w:numPr>
          <w:ilvl w:val="1"/>
          <w:numId w:val="14"/>
        </w:numPr>
      </w:pPr>
      <w:r/>
      <w:r>
        <w:t>Option A: Create IG from scratch. Navigate to Browse Implementation Guides &gt;  click the "plus" + button at top IG list/table.</w:t>
      </w:r>
    </w:p>
    <w:p>
      <w:pPr>
        <w:numPr>
          <w:ilvl w:val="1"/>
          <w:numId w:val="14"/>
        </w:numPr>
      </w:pPr>
      <w:r/>
      <w:r>
        <w:t>Option B: Import IG from a file. Import IG.xml from your computer ("Import" button at top and either drag-and-drop the IG.xml file into the "Files" tab or copy/paste the contents of IG.xml into the second tab).</w:t>
      </w:r>
    </w:p>
    <w:p>
      <w:pPr>
        <w:numPr>
          <w:ilvl w:val="0"/>
          <w:numId w:val="13"/>
        </w:numPr>
      </w:pPr>
      <w:r/>
      <w:r>
        <w:t xml:space="preserve">Modify IG. Be sure to always </w:t>
      </w:r>
      <w:r>
        <w:rPr>
          <w:i/>
        </w:rPr>
        <w:t>Save</w:t>
      </w:r>
      <w:r>
        <w:t xml:space="preserve"> (bottom left)</w:t>
      </w:r>
    </w:p>
    <w:p>
      <w:pPr>
        <w:numPr>
          <w:ilvl w:val="0"/>
          <w:numId w:val="13"/>
        </w:numPr>
      </w:pPr>
      <w:r/>
      <w:r>
        <w:t>Create/import additional templates/profiles</w:t>
      </w:r>
    </w:p>
    <w:p>
      <w:pPr>
        <w:numPr>
          <w:ilvl w:val="1"/>
          <w:numId w:val="14"/>
        </w:numPr>
      </w:pPr>
      <w:r/>
      <w:r>
        <w:t>Option A: Create Profile from scratch. Navigate to Browse Templates/Profiles &gt; click the "plus" + button at top of Profile list/table.</w:t>
      </w:r>
    </w:p>
    <w:p>
      <w:pPr>
        <w:numPr>
          <w:ilvl w:val="1"/>
          <w:numId w:val="14"/>
        </w:numPr>
      </w:pPr>
      <w:r/>
      <w:r>
        <w:t>Option B: Import profiles from directories on computer</w:t>
      </w:r>
    </w:p>
    <w:p>
      <w:pPr>
        <w:numPr>
          <w:ilvl w:val="0"/>
          <w:numId w:val="13"/>
        </w:numPr>
      </w:pPr>
      <w:r/>
      <w:r>
        <w:t>Modify and constrain the templates/profiles to use case</w:t>
      </w:r>
    </w:p>
    <w:p>
      <w:pPr>
        <w:numPr>
          <w:ilvl w:val="0"/>
          <w:numId w:val="13"/>
        </w:numPr>
      </w:pPr>
      <w:r/>
      <w:r>
        <w:t xml:space="preserve">Resolve all Validation errors and warnings on Validation (tab) within each profile </w:t>
      </w:r>
    </w:p>
    <w:p>
      <w:pPr>
        <w:numPr>
          <w:ilvl w:val="0"/>
          <w:numId w:val="13"/>
        </w:numPr>
      </w:pPr>
      <w:r/>
      <w:r>
        <w:t>Export selected IG package. Suggested settings for initial export:</w:t>
      </w:r>
    </w:p>
    <w:p>
      <w:pPr>
        <w:numPr>
          <w:ilvl w:val="1"/>
          <w:numId w:val="13"/>
        </w:numPr>
      </w:pPr>
      <w:r/>
      <w:r>
        <w:t xml:space="preserve">Export Format: HTML (IG publisher) </w:t>
      </w:r>
    </w:p>
    <w:p>
      <w:pPr>
        <w:numPr>
          <w:ilvl w:val="1"/>
          <w:numId w:val="13"/>
        </w:numPr>
      </w:pPr>
      <w:r/>
      <w:r>
        <w:t>Run the IG Publisher: Yes</w:t>
      </w:r>
    </w:p>
    <w:p>
      <w:pPr>
        <w:numPr>
          <w:ilvl w:val="1"/>
          <w:numId w:val="13"/>
        </w:numPr>
      </w:pPr>
      <w:r/>
      <w:r>
        <w:t>Run the latest version of the IG Publisher: No</w:t>
      </w:r>
    </w:p>
    <w:p>
      <w:pPr>
        <w:numPr>
          <w:ilvl w:val="1"/>
          <w:numId w:val="13"/>
        </w:numPr>
      </w:pPr>
      <w:r/>
      <w:r>
        <w:t>Use terminology server: Yes/No (Suggest No if IG uses large standard codesets)</w:t>
      </w:r>
      <w:r>
        <w:br/>
      </w:r>
      <w:r>
        <w:t>Selecting Yes will verify applicable value sets and code systems externally</w:t>
      </w:r>
    </w:p>
    <w:p>
      <w:pPr>
        <w:numPr>
          <w:ilvl w:val="1"/>
          <w:numId w:val="13"/>
        </w:numPr>
      </w:pPr>
      <w:r/>
      <w:r>
        <w:t>Download: Yes</w:t>
      </w:r>
    </w:p>
    <w:p>
      <w:pPr>
        <w:numPr>
          <w:ilvl w:val="1"/>
          <w:numId w:val="13"/>
        </w:numPr>
      </w:pPr>
      <w:r/>
      <w:r>
        <w:t>Output format: XML</w:t>
      </w:r>
    </w:p>
    <w:p>
      <w:pPr>
        <w:numPr>
          <w:ilvl w:val="0"/>
          <w:numId w:val="13"/>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SecurityAndPermissions"/>
      <w:bookmarkEnd w:id="16"/>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5"/>
        </w:numPr>
      </w:pPr>
      <w:r/>
      <w:r>
        <w:t>Selecting a resource type and typing search criteria in the text field. Suggestions will be presented below the text field. Select one of the suggestions and press the "Copy" button.</w:t>
      </w:r>
    </w:p>
    <w:p>
      <w:pPr>
        <w:numPr>
          <w:ilvl w:val="0"/>
          <w:numId w:val="15"/>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AdditionalHelp"/>
      <w:bookmarkEnd w:id="17"/>
      <w:r>
        <w:rPr>
          <w:rFonts w:ascii="Tahoma" w:hAnsi="Tahoma" w:cs="Tahoma" w:eastAsia="Tahoma"/>
          <w:b/>
          <w:sz w:val="28"/>
          <w:color w:val="365F91"/>
        </w:rPr>
        <w:t>Additional Help</w:t>
      </w:r>
      <w:r/>
    </w:p>
    <w:p>
      <w:pPr>
        <w:pStyle w:val="3"/>
      </w:pPr>
      <w:r>
        <w:t>Help</w:t>
      </w:r>
    </w:p>
    <w:p>
      <w:r>
        <w:t>The help documentation is available in several formats:</w:t>
      </w:r>
    </w:p>
    <w:p>
      <w:r/>
    </w:p>
    <w:p>
      <w:pPr>
        <w:numPr>
          <w:ilvl w:val="0"/>
          <w:numId w:val="16"/>
        </w:numPr>
      </w:pPr>
      <w:r/>
      <w:r>
        <w:t>CHM</w:t>
      </w:r>
    </w:p>
    <w:p>
      <w:pPr>
        <w:numPr>
          <w:ilvl w:val="0"/>
          <w:numId w:val="16"/>
        </w:numPr>
      </w:pPr>
      <w:r/>
      <w:r>
        <w:t>DOCX</w:t>
      </w:r>
    </w:p>
    <w:p>
      <w:pPr>
        <w:numPr>
          <w:ilvl w:val="0"/>
          <w:numId w:val="16"/>
        </w:numPr>
      </w:pPr>
      <w:r/>
      <w:r>
        <w:t>PDF</w:t>
      </w:r>
    </w:p>
    <w:p>
      <w:pPr>
        <w:numPr>
          <w:ilvl w:val="0"/>
          <w:numId w:val="16"/>
        </w:numPr>
      </w:pPr>
      <w:r/>
      <w:r>
        <w:t>EPub</w:t>
      </w:r>
    </w:p>
    <w:p>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Glossary"/>
      <w:bookmarkEnd w:id="18"/>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9680"/>
        <w:gridCol w:w="19680"/>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FAQ"/>
      <w:bookmarkEnd w:id="19"/>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TechnicalDetails"/>
      <w:bookmarkEnd w:id="20"/>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1" w:name="_topic_SystemRequirements"/>
      <w:bookmarkEnd w:id="21"/>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7"/>
        </w:numPr>
      </w:pPr>
      <w:r/>
      <w:r>
        <w:t xml:space="preserve">Windows </w:t>
      </w:r>
      <w:r>
        <w:rPr>
          <w:i/>
        </w:rPr>
        <w:t xml:space="preserve">or </w:t>
      </w:r>
      <w:r>
        <w:t>Linux</w:t>
      </w:r>
    </w:p>
    <w:p>
      <w:pPr>
        <w:numPr>
          <w:ilvl w:val="0"/>
          <w:numId w:val="17"/>
        </w:numPr>
      </w:pPr>
      <w:r/>
      <w:r>
        <w:t>FHIR Server (STU3 or R4)</w:t>
      </w:r>
    </w:p>
    <w:p>
      <w:pPr>
        <w:numPr>
          <w:ilvl w:val="1"/>
          <w:numId w:val="17"/>
        </w:numPr>
      </w:pPr>
      <w:r/>
      <w:r>
        <w:t>Must support creating resources via a PUT with an ID</w:t>
      </w:r>
    </w:p>
    <w:p>
      <w:pPr>
        <w:numPr>
          <w:ilvl w:val="1"/>
          <w:numId w:val="17"/>
        </w:numPr>
      </w:pPr>
      <w:r/>
      <w:r>
        <w:t xml:space="preserve">Must support the </w:t>
      </w:r>
      <w:hyperlink r:id="hrId23" target="_blank">
        <w:r>
          <w:rPr>
            <w:rStyle w:val="c13"/>
          </w:rPr>
          <w:t>$validate operation</w:t>
        </w:r>
      </w:hyperlink>
    </w:p>
    <w:p>
      <w:pPr>
        <w:numPr>
          <w:ilvl w:val="1"/>
          <w:numId w:val="17"/>
        </w:numPr>
      </w:pPr>
      <w:r/>
      <w:r>
        <w:t xml:space="preserve">Must support the </w:t>
      </w:r>
      <w:hyperlink r:id="hrId24" target="_blank">
        <w:r>
          <w:rPr>
            <w:rStyle w:val="c13"/>
          </w:rPr>
          <w:t>$meta-delete operation</w:t>
        </w:r>
      </w:hyperlink>
    </w:p>
    <w:p>
      <w:pPr>
        <w:numPr>
          <w:ilvl w:val="1"/>
          <w:numId w:val="17"/>
        </w:numPr>
      </w:pPr>
      <w:r/>
      <w:r>
        <w:t>Must support ImplementationGuide search query parameters:</w:t>
      </w:r>
    </w:p>
    <w:p>
      <w:pPr>
        <w:numPr>
          <w:ilvl w:val="2"/>
          <w:numId w:val="17"/>
        </w:numPr>
      </w:pPr>
      <w:r/>
      <w:r>
        <w:t>resource</w:t>
      </w:r>
    </w:p>
    <w:p>
      <w:pPr>
        <w:numPr>
          <w:ilvl w:val="2"/>
          <w:numId w:val="17"/>
        </w:numPr>
      </w:pPr>
      <w:r/>
      <w:r>
        <w:t>global</w:t>
      </w:r>
    </w:p>
    <w:p>
      <w:pPr>
        <w:numPr>
          <w:ilvl w:val="1"/>
          <w:numId w:val="17"/>
        </w:numPr>
      </w:pPr>
      <w:r/>
      <w:r>
        <w:t>Must support _has (reverse chaining) search criteria. For example: GET /StructureDefinition?_has:ImplementationGuide:resource:_id=&lt;IG_ID&gt;</w:t>
      </w:r>
    </w:p>
    <w:p>
      <w:pPr>
        <w:numPr>
          <w:ilvl w:val="1"/>
          <w:numId w:val="17"/>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2" w:name="_topic_FHIRVersions"/>
      <w:bookmarkEnd w:id="22"/>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TechnicalDetails_RESTAPI"/>
      <w:bookmarkEnd w:id="23"/>
      <w:r>
        <w:rPr>
          <w:rFonts w:ascii="Tahoma" w:hAnsi="Tahoma" w:cs="Tahoma" w:eastAsia="Tahoma"/>
          <w:b/>
          <w:sz w:val="26"/>
          <w:color w:val="4F81BD"/>
        </w:rPr>
        <w:t>REST API</w:t>
      </w:r>
      <w:r/>
    </w:p>
    <w:p>
      <w:r>
        <w:t xml:space="preserve">Trifolia-on-FHIR's REST API is documented using Swagger. The publicly available installation of Trifolia-on-FHIR exposes the API documentation here: </w:t>
      </w:r>
      <w:hyperlink r:id="hrId25" target="_blank">
        <w:r>
          <w:rPr>
            <w:rStyle w:val="c13"/>
          </w:rPr>
          <w:t>https://trifolia-fhir.lantanagroup.com/api-docs/</w:t>
        </w:r>
      </w:hyperlink>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used by default in the REST API. If you wish to perform REST API operations on a FHIR server other than the first, you must specify a </w:t>
      </w:r>
      <w:r>
        <w:rPr>
          <w:b/>
        </w:rPr>
        <w:t>fhirserver</w:t>
      </w:r>
      <w:r>
        <w:t xml:space="preserve"> header in each request. The value of the </w:t>
      </w:r>
      <w:r>
        <w:rPr>
          <w:b/>
        </w:rPr>
        <w:t>fhirserver</w:t>
      </w:r>
      <w:r>
        <w:t xml:space="preserve"> header must be the </w:t>
      </w:r>
      <w:r>
        <w:rPr>
          <w:b/>
        </w:rPr>
        <w:t>id</w:t>
      </w:r>
      <w:r>
        <w:t xml:space="preserve"> of one of the FHIR servers returned by </w:t>
      </w:r>
      <w:r>
        <w:rPr>
          <w:b/>
        </w:rPr>
        <w:t>/api/config</w:t>
      </w:r>
      <w:r>
        <w:t>.</w:t>
      </w:r>
    </w:p>
    <w:p>
      <w:pPr>
        <w:pStyle w:val="4"/>
      </w:pPr>
      <w:r>
        <w:t>FHIR Server Proxy</w:t>
      </w:r>
    </w:p>
    <w:p>
      <w:r>
        <w:t xml:space="preserve">An </w:t>
      </w:r>
      <w:r>
        <w:rPr>
          <w:b/>
        </w:rPr>
        <w:t>/api/fhir</w:t>
      </w:r>
      <w:r>
        <w:t xml:space="preserve"> end-point is available in the API that represents a "proxy" to the FHIR server(s) available within the ToF installation.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TechnicalDetails_SecurityandPerm"/>
      <w:bookmarkEnd w:id="24"/>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18"/>
        </w:numPr>
      </w:pPr>
      <w:r/>
      <w:r>
        <w:t>Everyone - Anyone that has a user account in the installation.</w:t>
      </w:r>
    </w:p>
    <w:p>
      <w:pPr>
        <w:numPr>
          <w:ilvl w:val="0"/>
          <w:numId w:val="18"/>
        </w:numPr>
      </w:pPr>
      <w:r/>
      <w:r>
        <w:t>Group - One or more users (Practitioners) that are represented together as a single Group. Use a group to represent a team of users.</w:t>
      </w:r>
    </w:p>
    <w:p>
      <w:pPr>
        <w:numPr>
          <w:ilvl w:val="0"/>
          <w:numId w:val="18"/>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18"/>
        </w:numPr>
      </w:pPr>
      <w:r/>
      <w:r>
        <w:t>Read - Allows the user to search/view the resource</w:t>
      </w:r>
    </w:p>
    <w:p>
      <w:pPr>
        <w:numPr>
          <w:ilvl w:val="0"/>
          <w:numId w:val="18"/>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Calibri">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14</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13</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126" TargetMode="External"/><Relationship Id="hrId5" Type="http://schemas.openxmlformats.org/officeDocument/2006/relationships/hyperlink" Target="https://trifolia.atlassian.net/browse/TRIFFHIR-42" TargetMode="External"/><Relationship Id="hrId6" Type="http://schemas.openxmlformats.org/officeDocument/2006/relationships/hyperlink" Target="https://trifolia.atlassian.net/browse/TRIFFHIR-184" TargetMode="External"/><Relationship Id="hrId7" Type="http://schemas.openxmlformats.org/officeDocument/2006/relationships/hyperlink" Target="https://trifolia.atlassian.net/browse/TRIFFHIR-62" TargetMode="External"/><Relationship Id="hrId8" Type="http://schemas.openxmlformats.org/officeDocument/2006/relationships/hyperlink" Target="https://trifolia.atlassian.net/browse/TRIFFHIR-153" TargetMode="External"/><Relationship Id="hrId9" Type="http://schemas.openxmlformats.org/officeDocument/2006/relationships/hyperlink" Target="https://trifolia.atlassian.net/browse/TRIFFHIR-173" TargetMode="External"/><Relationship Id="hrId10" Type="http://schemas.openxmlformats.org/officeDocument/2006/relationships/hyperlink" Target="https://trifolia.atlassian.net/browse/TRIFFHIR-175" TargetMode="External"/><Relationship Id="hrId11" Type="http://schemas.openxmlformats.org/officeDocument/2006/relationships/hyperlink" Target="https://trifolia.atlassian.net/browse/TRIFFHIR-186" TargetMode="External"/><Relationship Id="hrId12" Type="http://schemas.openxmlformats.org/officeDocument/2006/relationships/hyperlink" Target="https://trifolia.atlassian.net/browse/TRIFFHIR-196" TargetMode="External"/><Relationship Id="hrId13" Type="http://schemas.openxmlformats.org/officeDocument/2006/relationships/hyperlink" Target="https://trifolia.atlassian.net/browse/TRIFFHIR-182" TargetMode="External"/><Relationship Id="hrId14" Type="http://schemas.openxmlformats.org/officeDocument/2006/relationships/hyperlink" Target="https://trifolia.atlassian.net/browse/TRIFFHIR-171" TargetMode="External"/><Relationship Id="hrId15" Type="http://schemas.openxmlformats.org/officeDocument/2006/relationships/hyperlink" Target="https://trifolia.atlassian.net/browse/TRIFFHIR-181" TargetMode="External"/><Relationship Id="hrId16" Type="http://schemas.openxmlformats.org/officeDocument/2006/relationships/hyperlink" Target="https://trifolia.atlassian.net/browse/TRIFFHIR-177" TargetMode="External"/><Relationship Id="hrId17" Type="http://schemas.openxmlformats.org/officeDocument/2006/relationships/hyperlink" Target="https://trifolia.atlassian.net/browse/TRIFFHIR-183" TargetMode="External"/><Relationship Id="hrId18" Type="http://schemas.openxmlformats.org/officeDocument/2006/relationships/hyperlink" Target="https://trifolia.atlassian.net/browse/TRIFFHIR-194" TargetMode="External"/><Relationship Id="hrId19" Type="http://schemas.openxmlformats.org/officeDocument/2006/relationships/hyperlink" Target="http://www.hl7.org/fhir/practitioner.html" TargetMode="External"/><Relationship Id="hrId20" Type="http://schemas.openxmlformats.org/officeDocument/2006/relationships/hyperlink" Target="http://hl7.org/fhir/bundle.html" TargetMode="External"/><Relationship Id="hrId21" Type="http://schemas.openxmlformats.org/officeDocument/2006/relationships/hyperlink" Target="http://wiki.hl7.org/index.php?title=IG_Publisher_Documentation" TargetMode="External"/><Relationship Id="hrId22" Type="http://schemas.openxmlformats.org/officeDocument/2006/relationships/hyperlink" Target="https://www.hl7.org/fhir/operation-resource-validate.html" TargetMode="External"/><Relationship Id="hrId23" Type="http://schemas.openxmlformats.org/officeDocument/2006/relationships/hyperlink" Target="https://www.hl7.org/fhir/operation-resource-validate.html" TargetMode="External"/><Relationship Id="hrId24" Type="http://schemas.openxmlformats.org/officeDocument/2006/relationships/hyperlink" Target="https://www.hl7.org/fhir/operation-resource-meta-delete.html" TargetMode="External"/><Relationship Id="hrId25"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