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15</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1.5.0</w:t>
      </w:r>
    </w:p>
    <w:p>
      <w:pPr>
        <w:pStyle w:val="4"/>
      </w:pPr>
      <w:r>
        <w:t>Project/Context</w:t>
      </w:r>
    </w:p>
    <w:p>
      <w:r>
        <w:t>After logging in, users must now select a project (an ImplementationGuide) to work with prior to seeing any Browse screens. All screens (except Browse &gt; Other Resources) have been modified to respect the context of the project the user has selected, and will only show resources that are related to that project. When creating new resources or importing resources from an external source (such as a file on your computer), they are automatically associated with the project that you are working on.</w:t>
      </w:r>
    </w:p>
    <w:p>
      <w:r>
        <w:t>Note that permissions still apply; if you don't have permission to access a resource, you won't see it in the browse screens.</w:t>
      </w:r>
    </w:p>
    <w:p>
      <w:pPr>
        <w:pStyle w:val="5"/>
      </w:pPr>
      <w:r>
        <w:t>Paging "Other Resources"</w:t>
      </w:r>
    </w:p>
    <w:p>
      <w:r>
        <w:t>Prior to this release, the screen would only show the first 10 resources stored on the server. Now, users are given paging options when there are multiple pages of resources.</w:t>
      </w:r>
    </w:p>
    <w:p>
      <w:pPr>
        <w:pStyle w:val="5"/>
      </w:pPr>
      <w:r>
        <w:t>Profile Mappings</w:t>
      </w:r>
    </w:p>
    <w:p>
      <w:r>
        <w:t>Enhancements have been made to the "Edit Profile" screen that make it easier for users to construct mappings within the profile.</w:t>
      </w:r>
    </w:p>
    <w:p>
      <w:pPr>
        <w:pStyle w:val="5"/>
      </w:pPr>
      <w:r>
        <w:t>Development Log</w:t>
      </w:r>
    </w:p>
    <w:p>
      <w:pPr>
        <w:ind w:left="-30"/>
      </w:pPr>
      <w:r>
        <w:t/>
      </w:r>
    </w:p>
    <w:tbl>
      <w:tblPr>
        <w:tblW w:w="11700" w:type="dxa"/>
        <w:tblLayout w:type="fixed"/>
        <w:tblCellMar>
          <w:top w:w="0" w:type="dxa"/>
          <w:left w:w="0" w:type="dxa"/>
          <w:bottom w:w="0" w:type="dxa"/>
          <w:right w:w="0" w:type="dxa"/>
        </w:tblCellMar>
        <w:tblInd w:w="-30" w:type="dxa"/>
      </w:tblPr>
      <w:tblGrid>
        <w:gridCol w:w="1770"/>
        <w:gridCol w:w="1755"/>
        <w:gridCol w:w="8175"/>
      </w:tblGrid>
      <w:tr>
        <w:trPr>
          <w:trHeight w:val="285" w:hRule="atLeast"/>
        </w:trPr>
        <w:tc>
          <w:tcPr>
            <w:tcW w:w="1770" w:type="dxa"/>
          </w:tcPr>
          <w:p>
            <w:r>
              <w:rPr>
                <w:rFonts w:ascii="Calibri" w:hAnsi="Calibri" w:cs="Calibri" w:eastAsia="Calibri"/>
                <w:b/>
                <w:sz w:val="22"/>
                <w:color w:val="000000"/>
              </w:rPr>
              <w:t>Key</w:t>
            </w:r>
          </w:p>
        </w:tc>
        <w:tc>
          <w:tcPr>
            <w:tcW w:w="1755" w:type="dxa"/>
          </w:tcPr>
          <w:p>
            <w:r>
              <w:rPr>
                <w:rFonts w:ascii="Calibri" w:hAnsi="Calibri" w:cs="Calibri" w:eastAsia="Calibri"/>
                <w:b/>
                <w:sz w:val="22"/>
                <w:color w:val="000000"/>
              </w:rPr>
              <w:t>Type</w:t>
            </w:r>
          </w:p>
        </w:tc>
        <w:tc>
          <w:tcPr>
            <w:tcW w:w="8175" w:type="dxa"/>
          </w:tcPr>
          <w:p>
            <w:r>
              <w:rPr>
                <w:rFonts w:ascii="Calibri" w:hAnsi="Calibri" w:cs="Calibri" w:eastAsia="Calibri"/>
                <w:b/>
                <w:sz w:val="22"/>
                <w:color w:val="000000"/>
              </w:rPr>
              <w:t>Summary</w:t>
            </w:r>
          </w:p>
        </w:tc>
      </w:tr>
      <w:tr>
        <w:trPr>
          <w:trHeight w:val="285" w:hRule="atLeast"/>
        </w:trPr>
        <w:tc>
          <w:tcPr>
            <w:tcW w:w="1770" w:type="dxa"/>
          </w:tcPr>
          <w:p>
            <w:hyperlink r:id="hrId4" target="_blank">
              <w:r>
                <w:rPr>
                  <w:rStyle w:val="c13"/>
                  <w:rFonts w:ascii="Calibri" w:hAnsi="Calibri" w:cs="Calibri" w:eastAsia="Calibri"/>
                  <w:sz w:val="22"/>
                  <w:color w:val="000000"/>
                </w:rPr>
                <w:t>TRIFFHIR-231</w:t>
              </w:r>
            </w:hyperlink>
          </w:p>
        </w:tc>
        <w:tc>
          <w:tcPr>
            <w:tcW w:w="1755" w:type="dxa"/>
          </w:tcPr>
          <w:p>
            <w:r>
              <w:rPr>
                <w:rFonts w:ascii="Calibri" w:hAnsi="Calibri" w:cs="Calibri" w:eastAsia="Calibri"/>
                <w:sz w:val="22"/>
                <w:color w:val="000000"/>
              </w:rPr>
              <w:t>New Feature</w:t>
            </w:r>
          </w:p>
        </w:tc>
        <w:tc>
          <w:tcPr>
            <w:tcW w:w="8175" w:type="dxa"/>
          </w:tcPr>
          <w:p>
            <w:r>
              <w:rPr>
                <w:rFonts w:ascii="Calibri" w:hAnsi="Calibri" w:cs="Calibri" w:eastAsia="Calibri"/>
                <w:sz w:val="22"/>
                <w:color w:val="000000"/>
              </w:rPr>
              <w:t>Select Project/ImplementationGuide Context</w:t>
            </w:r>
          </w:p>
        </w:tc>
      </w:tr>
      <w:tr>
        <w:trPr>
          <w:trHeight w:val="285" w:hRule="atLeast"/>
        </w:trPr>
        <w:tc>
          <w:tcPr>
            <w:tcW w:w="1770" w:type="dxa"/>
          </w:tcPr>
          <w:p>
            <w:hyperlink r:id="hrId5" target="_blank">
              <w:r>
                <w:rPr>
                  <w:rStyle w:val="c13"/>
                  <w:rFonts w:ascii="Calibri" w:hAnsi="Calibri" w:cs="Calibri" w:eastAsia="Calibri"/>
                  <w:sz w:val="22"/>
                  <w:color w:val="000000"/>
                </w:rPr>
                <w:t>TRIFFHIR-236</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Profile editor doesn't allow expanding PlanDefinition.action.action</w:t>
            </w:r>
          </w:p>
        </w:tc>
      </w:tr>
      <w:tr>
        <w:trPr>
          <w:trHeight w:val="285" w:hRule="atLeast"/>
        </w:trPr>
        <w:tc>
          <w:tcPr>
            <w:tcW w:w="1770" w:type="dxa"/>
          </w:tcPr>
          <w:p>
            <w:hyperlink r:id="hrId6" target="_blank">
              <w:r>
                <w:rPr>
                  <w:rStyle w:val="c13"/>
                  <w:rFonts w:ascii="Calibri" w:hAnsi="Calibri" w:cs="Calibri" w:eastAsia="Calibri"/>
                  <w:sz w:val="22"/>
                  <w:color w:val="000000"/>
                </w:rPr>
                <w:t>TRIFFHIR-214</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Change the element definition panel's alias property to repeat (allow multiple)</w:t>
            </w:r>
          </w:p>
        </w:tc>
      </w:tr>
      <w:tr>
        <w:trPr>
          <w:trHeight w:val="285" w:hRule="atLeast"/>
        </w:trPr>
        <w:tc>
          <w:tcPr>
            <w:tcW w:w="1770" w:type="dxa"/>
          </w:tcPr>
          <w:p>
            <w:hyperlink r:id="hrId7" target="_blank">
              <w:r>
                <w:rPr>
                  <w:rStyle w:val="c13"/>
                  <w:rFonts w:ascii="Calibri" w:hAnsi="Calibri" w:cs="Calibri" w:eastAsia="Calibri"/>
                  <w:sz w:val="22"/>
                  <w:color w:val="000000"/>
                </w:rPr>
                <w:t>TRIFFHIR-232</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Cannot set value set binding on R4 profile's element</w:t>
            </w:r>
          </w:p>
        </w:tc>
      </w:tr>
      <w:tr>
        <w:trPr>
          <w:trHeight w:val="285" w:hRule="atLeast"/>
        </w:trPr>
        <w:tc>
          <w:tcPr>
            <w:tcW w:w="1770" w:type="dxa"/>
          </w:tcPr>
          <w:p>
            <w:hyperlink r:id="hrId8" target="_blank">
              <w:r>
                <w:rPr>
                  <w:rStyle w:val="c13"/>
                  <w:rFonts w:ascii="Calibri" w:hAnsi="Calibri" w:cs="Calibri" w:eastAsia="Calibri"/>
                  <w:sz w:val="22"/>
                  <w:color w:val="000000"/>
                </w:rPr>
                <w:t>TRIFFHIR-243</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"Add" button for R4 capability statement REST tabs doesn't work</w:t>
            </w:r>
          </w:p>
        </w:tc>
      </w:tr>
      <w:tr>
        <w:trPr>
          <w:trHeight w:val="285" w:hRule="atLeast"/>
        </w:trPr>
        <w:tc>
          <w:tcPr>
            <w:tcW w:w="1770" w:type="dxa"/>
          </w:tcPr>
          <w:p>
            <w:hyperlink r:id="hrId9" target="_blank">
              <w:r>
                <w:rPr>
                  <w:rStyle w:val="c13"/>
                  <w:rFonts w:ascii="Calibri" w:hAnsi="Calibri" w:cs="Calibri" w:eastAsia="Calibri"/>
                  <w:sz w:val="22"/>
                  <w:color w:val="000000"/>
                </w:rPr>
                <w:t>TRIFFHIR-190</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User interface allows profiling fields that shouldn't be profiled</w:t>
            </w:r>
          </w:p>
        </w:tc>
      </w:tr>
      <w:tr>
        <w:trPr>
          <w:trHeight w:val="285" w:hRule="atLeast"/>
        </w:trPr>
        <w:tc>
          <w:tcPr>
            <w:tcW w:w="1770" w:type="dxa"/>
          </w:tcPr>
          <w:p>
            <w:hyperlink r:id="hrId10" target="_blank">
              <w:r>
                <w:rPr>
                  <w:rStyle w:val="c13"/>
                  <w:rFonts w:ascii="Calibri" w:hAnsi="Calibri" w:cs="Calibri" w:eastAsia="Calibri"/>
                  <w:sz w:val="22"/>
                  <w:color w:val="000000"/>
                </w:rPr>
                <w:t>TRIFFHIR-188</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Add support for paging in the "Other Resources" screen</w:t>
            </w:r>
          </w:p>
        </w:tc>
      </w:tr>
      <w:tr>
        <w:trPr>
          <w:trHeight w:val="285" w:hRule="atLeast"/>
        </w:trPr>
        <w:tc>
          <w:tcPr>
            <w:tcW w:w="1770" w:type="dxa"/>
          </w:tcPr>
          <w:p>
            <w:hyperlink r:id="hrId11" target="_blank">
              <w:r>
                <w:rPr>
                  <w:rStyle w:val="c13"/>
                  <w:rFonts w:ascii="Calibri" w:hAnsi="Calibri" w:cs="Calibri" w:eastAsia="Calibri"/>
                  <w:sz w:val="22"/>
                  <w:color w:val="000000"/>
                </w:rPr>
                <w:t>TRIFFHIR-233</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Element mappings reference profile mappings</w:t>
            </w:r>
          </w:p>
        </w:tc>
      </w:tr>
      <w:tr>
        <w:trPr>
          <w:trHeight w:val="285" w:hRule="atLeast"/>
        </w:trPr>
        <w:tc>
          <w:tcPr>
            <w:tcW w:w="1770" w:type="dxa"/>
          </w:tcPr>
          <w:p>
            <w:hyperlink r:id="hrId12" target="_blank">
              <w:r>
                <w:rPr>
                  <w:rStyle w:val="c13"/>
                  <w:rFonts w:ascii="Calibri" w:hAnsi="Calibri" w:cs="Calibri" w:eastAsia="Calibri"/>
                  <w:sz w:val="22"/>
                  <w:color w:val="000000"/>
                </w:rPr>
                <w:t>TRIFFHIR-240</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Automatically delete IG references when deleting resources</w:t>
            </w:r>
          </w:p>
        </w:tc>
      </w:tr>
      <w:tr>
        <w:trPr>
          <w:trHeight w:val="285" w:hRule="atLeast"/>
        </w:trPr>
        <w:tc>
          <w:tcPr>
            <w:tcW w:w="1770" w:type="dxa"/>
          </w:tcPr>
          <w:p>
            <w:hyperlink r:id="hrId13" target="_blank">
              <w:r>
                <w:rPr>
                  <w:rStyle w:val="c13"/>
                  <w:rFonts w:ascii="Calibri" w:hAnsi="Calibri" w:cs="Calibri" w:eastAsia="Calibri"/>
                  <w:sz w:val="22"/>
                  <w:color w:val="000000"/>
                </w:rPr>
                <w:t>TRIFFHIR-239</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ID of new resources should match the leaf/end of the URL</w:t>
            </w:r>
          </w:p>
        </w:tc>
      </w:tr>
      <w:tr>
        <w:trPr>
          <w:trHeight w:val="285" w:hRule="atLeast"/>
        </w:trPr>
        <w:tc>
          <w:tcPr>
            <w:tcW w:w="1770" w:type="dxa"/>
          </w:tcPr>
          <w:p>
            <w:hyperlink r:id="hrId14" target="_blank">
              <w:r>
                <w:rPr>
                  <w:rStyle w:val="c13"/>
                  <w:rFonts w:ascii="Calibri" w:hAnsi="Calibri" w:cs="Calibri" w:eastAsia="Calibri"/>
                  <w:sz w:val="22"/>
                  <w:color w:val="000000"/>
                </w:rPr>
                <w:t>TRIFFHIR-242</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Add "supported profiles" to R4 capability statement editing screen</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15"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16">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AddingImages"/>
      <w:bookmarkEnd w:id="10"/>
      <w:r>
        <w:rPr>
          <w:rFonts w:ascii="Tahoma" w:hAnsi="Tahoma" w:cs="Tahoma" w:eastAsia="Tahoma"/>
          <w:b/>
          <w:sz w:val="26"/>
          <w:color w:val="4F81BD"/>
        </w:rPr>
        <w:t>Adding images to pages</w:t>
      </w:r>
      <w:r/>
    </w:p>
    <w:p>
      <w:r>
        <w:t>To add one or more images to pages in your implementation guide, follow these steps:</w:t>
      </w:r>
    </w:p>
    <w:p>
      <w:pPr>
        <w:numPr>
          <w:ilvl w:val="0"/>
          <w:numId w:val="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8"/>
        </w:numPr>
      </w:pPr>
      <w:r/>
      <w:r>
        <w:t>Open the page(s) you would like the image to show in, place your cursor where you want the image inserted and select the "Insert image from predefined list" option in the Markdown editor.</w:t>
      </w:r>
    </w:p>
    <w:p>
      <w:pPr>
        <w:numPr>
          <w:ilvl w:val="0"/>
          <w:numId w:val="8"/>
        </w:numPr>
      </w:pPr>
      <w:r/>
      <w:r>
        <w:t>Select the image you want to add.</w:t>
      </w:r>
    </w:p>
    <w:p>
      <w:pPr>
        <w:numPr>
          <w:ilvl w:val="0"/>
          <w:numId w:val="8"/>
        </w:numPr>
      </w:pPr>
      <w:r/>
      <w:r>
        <w:t>Text will be placed at your cursor for the image you selected.</w:t>
      </w:r>
    </w:p>
    <w:p>
      <w:r>
        <w:t>Note: The following image types are supported:</w:t>
      </w:r>
    </w:p>
    <w:p>
      <w:pPr>
        <w:numPr>
          <w:ilvl w:val="0"/>
          <w:numId w:val="9"/>
        </w:numPr>
      </w:pPr>
      <w:r/>
      <w:r>
        <w:t>.JPG</w:t>
      </w:r>
    </w:p>
    <w:p>
      <w:pPr>
        <w:numPr>
          <w:ilvl w:val="0"/>
          <w:numId w:val="9"/>
        </w:numPr>
      </w:pPr>
      <w:r/>
      <w:r>
        <w:t>.GIF</w:t>
      </w:r>
    </w:p>
    <w:p>
      <w:pPr>
        <w:numPr>
          <w:ilvl w:val="0"/>
          <w:numId w:val="9"/>
        </w:numPr>
      </w:pPr>
      <w:r/>
      <w:r>
        <w:t>.PNG</w:t>
      </w:r>
    </w:p>
    <w:p>
      <w:pPr>
        <w:numPr>
          <w:ilvl w:val="0"/>
          <w:numId w:val="9"/>
        </w:numPr>
      </w:pPr>
      <w:r/>
      <w:r>
        <w:t>.BMP</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Bindingvaluestoelementsinaprofil"/>
      <w:bookmarkEnd w:id="11"/>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0"/>
        </w:numPr>
      </w:pPr>
      <w:r/>
      <w:r>
        <w:t>Select the element you want to bind the fixed value to.</w:t>
      </w:r>
    </w:p>
    <w:p>
      <w:pPr>
        <w:numPr>
          <w:ilvl w:val="0"/>
          <w:numId w:val="10"/>
        </w:numPr>
      </w:pPr>
      <w:r/>
      <w:r>
        <w:t>Select the "binding" tab in the properties of the element (on the right side of the screen).</w:t>
      </w:r>
    </w:p>
    <w:p>
      <w:pPr>
        <w:numPr>
          <w:ilvl w:val="0"/>
          <w:numId w:val="10"/>
        </w:numPr>
      </w:pPr>
      <w:r/>
      <w:r>
        <w:t>Check the checkbox next to "Fixed".</w:t>
      </w:r>
    </w:p>
    <w:p>
      <w:pPr>
        <w:numPr>
          <w:ilvl w:val="0"/>
          <w:numId w:val="10"/>
        </w:numPr>
      </w:pPr>
      <w:r/>
      <w:r>
        <w:t>Select the corresponding "type" for the element (ex: "CodeableConcept" or "string" or whatever, depending on the data type of the element you are constraining).</w:t>
      </w:r>
    </w:p>
    <w:p>
      <w:pPr>
        <w:numPr>
          <w:ilvl w:val="0"/>
          <w:numId w:val="10"/>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CodeSystems"/>
      <w:bookmarkEnd w:id="12"/>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1"/>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1"/>
        </w:numPr>
      </w:pPr>
      <w:r/>
      <w:r>
        <w:t xml:space="preserve">The CodeSystem resource may list some or all of the concepts in the code system, along with their basic properties (code, display, definition), designations, and additional properties. </w:t>
      </w:r>
    </w:p>
    <w:p>
      <w:pPr>
        <w:numPr>
          <w:ilvl w:val="0"/>
          <w:numId w:val="11"/>
        </w:numPr>
      </w:pPr>
      <w:r/>
      <w:r>
        <w:t>Code System resources may also be used to define supplements, that extend an existing code system with additional designations and properties.</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17"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18"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19"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20" target="_blank">
        <w:r>
          <w:rPr>
            <w:rStyle w:val="c13"/>
          </w:rPr>
          <w:t>$validate operation</w:t>
        </w:r>
      </w:hyperlink>
      <w:hyperlink r:id="hrId21"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Glossary"/>
      <w:bookmarkEnd w:id="20"/>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835"/>
        <w:gridCol w:w="583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TechnicalDetails"/>
      <w:bookmarkEnd w:id="22"/>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SystemRequirements"/>
      <w:bookmarkEnd w:id="23"/>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1"/>
        </w:numPr>
      </w:pPr>
      <w:r/>
      <w:r>
        <w:rPr>
          <w:b/>
        </w:rPr>
        <w:t xml:space="preserve">Windows </w:t>
      </w:r>
      <w:r>
        <w:rPr>
          <w:b/>
          <w:i/>
        </w:rPr>
        <w:t xml:space="preserve">or </w:t>
      </w:r>
      <w:r>
        <w:rPr>
          <w:b/>
        </w:rPr>
        <w:t>Linux</w:t>
      </w:r>
    </w:p>
    <w:p>
      <w:pPr>
        <w:numPr>
          <w:ilvl w:val="0"/>
          <w:numId w:val="21"/>
        </w:numPr>
      </w:pPr>
      <w:r/>
      <w:r>
        <w:rPr>
          <w:b/>
        </w:rPr>
        <w:t>Java 8+</w:t>
      </w:r>
      <w:r>
        <w:t xml:space="preserve"> (to execute the publish process using the FHIR IG Publisher)</w:t>
      </w:r>
    </w:p>
    <w:p>
      <w:pPr>
        <w:numPr>
          <w:ilvl w:val="0"/>
          <w:numId w:val="21"/>
        </w:numPr>
      </w:pPr>
      <w:r/>
      <w:r>
        <w:rPr>
          <w:b/>
        </w:rPr>
        <w:t xml:space="preserve">Jekyll </w:t>
      </w:r>
      <w:r>
        <w:t>(to successfully complete the publish process using the FHIR IG Publisher)</w:t>
      </w:r>
    </w:p>
    <w:p>
      <w:pPr>
        <w:numPr>
          <w:ilvl w:val="0"/>
          <w:numId w:val="21"/>
        </w:numPr>
      </w:pPr>
      <w:r/>
      <w:r>
        <w:rPr>
          <w:b/>
        </w:rPr>
        <w:t xml:space="preserve">FHIR Server </w:t>
      </w:r>
      <w:r>
        <w:t>(STU3 or R4)</w:t>
      </w:r>
    </w:p>
    <w:p>
      <w:pPr>
        <w:numPr>
          <w:ilvl w:val="1"/>
          <w:numId w:val="21"/>
        </w:numPr>
      </w:pPr>
      <w:r/>
      <w:r>
        <w:t>Must support creating resources via a PUT with an ID</w:t>
      </w:r>
    </w:p>
    <w:p>
      <w:pPr>
        <w:numPr>
          <w:ilvl w:val="1"/>
          <w:numId w:val="21"/>
        </w:numPr>
      </w:pPr>
      <w:r/>
      <w:r>
        <w:t xml:space="preserve">Must support the </w:t>
      </w:r>
      <w:hyperlink r:id="hrId22" target="_blank">
        <w:r>
          <w:rPr>
            <w:rStyle w:val="c13"/>
          </w:rPr>
          <w:t>$validate operation</w:t>
        </w:r>
      </w:hyperlink>
    </w:p>
    <w:p>
      <w:pPr>
        <w:numPr>
          <w:ilvl w:val="1"/>
          <w:numId w:val="21"/>
        </w:numPr>
      </w:pPr>
      <w:r/>
      <w:r>
        <w:t xml:space="preserve">Must support the </w:t>
      </w:r>
      <w:hyperlink r:id="hrId23" target="_blank">
        <w:r>
          <w:rPr>
            <w:rStyle w:val="c13"/>
          </w:rPr>
          <w:t>$meta-delete operation</w:t>
        </w:r>
      </w:hyperlink>
    </w:p>
    <w:p>
      <w:pPr>
        <w:numPr>
          <w:ilvl w:val="1"/>
          <w:numId w:val="21"/>
        </w:numPr>
      </w:pPr>
      <w:r/>
      <w:r>
        <w:t>Must support ImplementationGuide search query parameters:</w:t>
      </w:r>
    </w:p>
    <w:p>
      <w:pPr>
        <w:numPr>
          <w:ilvl w:val="2"/>
          <w:numId w:val="21"/>
        </w:numPr>
      </w:pPr>
      <w:r/>
      <w:r>
        <w:t>resource</w:t>
      </w:r>
    </w:p>
    <w:p>
      <w:pPr>
        <w:numPr>
          <w:ilvl w:val="2"/>
          <w:numId w:val="21"/>
        </w:numPr>
      </w:pPr>
      <w:r/>
      <w:r>
        <w:t>global</w:t>
      </w:r>
    </w:p>
    <w:p>
      <w:pPr>
        <w:numPr>
          <w:ilvl w:val="1"/>
          <w:numId w:val="21"/>
        </w:numPr>
      </w:pPr>
      <w:r/>
      <w:r>
        <w:t>Must support _has (reverse chaining) search criteria. For example: GET /StructureDefinition?_has:ImplementationGuide:resource:_id=&lt;IG_ID&gt;</w:t>
      </w:r>
    </w:p>
    <w:p>
      <w:pPr>
        <w:numPr>
          <w:ilvl w:val="1"/>
          <w:numId w:val="21"/>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FHIRVersions"/>
      <w:bookmarkEnd w:id="24"/>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RESTAPI"/>
      <w:bookmarkEnd w:id="25"/>
      <w:r>
        <w:rPr>
          <w:rFonts w:ascii="Tahoma" w:hAnsi="Tahoma" w:cs="Tahoma" w:eastAsia="Tahoma"/>
          <w:b/>
          <w:sz w:val="26"/>
          <w:color w:val="4F81BD"/>
        </w:rPr>
        <w:t>REST API</w:t>
      </w:r>
      <w:r/>
    </w:p>
    <w:p>
      <w:r>
        <w:t xml:space="preserve">Trifolia-on-FHIR's REST API is documented using Swagger. The publicly available installation of Trifolia-on-FHIR exposes custom API documentation at </w:t>
      </w:r>
      <w:r/>
      <w:hyperlink r:id="hrId24" target="_blank">
        <w:r>
          <w:rPr>
            <w:rStyle w:val="c13"/>
          </w:rPr>
          <w:t>https://trifolia-fhir.lantanagroup.com/api-docs</w:t>
        </w:r>
      </w:hyperlink>
      <w:r/>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25"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TechnicalDetails_SecurityandPerm"/>
      <w:bookmarkEnd w:id="26"/>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2"/>
        </w:numPr>
      </w:pPr>
      <w:r/>
      <w:r>
        <w:t>Everyone - Anyone that has a user account in the installation.</w:t>
      </w:r>
    </w:p>
    <w:p>
      <w:pPr>
        <w:numPr>
          <w:ilvl w:val="0"/>
          <w:numId w:val="22"/>
        </w:numPr>
      </w:pPr>
      <w:r/>
      <w:r>
        <w:t>Group - One or more users (Practitioners) that are represented together as a single Group. Use a group to represent a team of users.</w:t>
      </w:r>
    </w:p>
    <w:p>
      <w:pPr>
        <w:numPr>
          <w:ilvl w:val="0"/>
          <w:numId w:val="22"/>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2"/>
        </w:numPr>
      </w:pPr>
      <w:r/>
      <w:r>
        <w:t>Read - Allows the user to search/view the resource</w:t>
      </w:r>
    </w:p>
    <w:p>
      <w:pPr>
        <w:numPr>
          <w:ilvl w:val="0"/>
          <w:numId w:val="22"/>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31" TargetMode="External"/><Relationship Id="hrId5" Type="http://schemas.openxmlformats.org/officeDocument/2006/relationships/hyperlink" Target="https://trifolia.atlassian.net/browse/TRIFFHIR-236" TargetMode="External"/><Relationship Id="hrId6" Type="http://schemas.openxmlformats.org/officeDocument/2006/relationships/hyperlink" Target="https://trifolia.atlassian.net/browse/TRIFFHIR-214" TargetMode="External"/><Relationship Id="hrId7" Type="http://schemas.openxmlformats.org/officeDocument/2006/relationships/hyperlink" Target="https://trifolia.atlassian.net/browse/TRIFFHIR-232" TargetMode="External"/><Relationship Id="hrId8" Type="http://schemas.openxmlformats.org/officeDocument/2006/relationships/hyperlink" Target="https://trifolia.atlassian.net/browse/TRIFFHIR-243" TargetMode="External"/><Relationship Id="hrId9" Type="http://schemas.openxmlformats.org/officeDocument/2006/relationships/hyperlink" Target="https://trifolia.atlassian.net/browse/TRIFFHIR-190" TargetMode="External"/><Relationship Id="hrId10" Type="http://schemas.openxmlformats.org/officeDocument/2006/relationships/hyperlink" Target="https://trifolia.atlassian.net/browse/TRIFFHIR-188" TargetMode="External"/><Relationship Id="hrId11" Type="http://schemas.openxmlformats.org/officeDocument/2006/relationships/hyperlink" Target="https://trifolia.atlassian.net/browse/TRIFFHIR-233" TargetMode="External"/><Relationship Id="hrId12" Type="http://schemas.openxmlformats.org/officeDocument/2006/relationships/hyperlink" Target="https://trifolia.atlassian.net/browse/TRIFFHIR-240" TargetMode="External"/><Relationship Id="hrId13" Type="http://schemas.openxmlformats.org/officeDocument/2006/relationships/hyperlink" Target="https://trifolia.atlassian.net/browse/TRIFFHIR-239" TargetMode="External"/><Relationship Id="hrId14" Type="http://schemas.openxmlformats.org/officeDocument/2006/relationships/hyperlink" Target="https://trifolia.atlassian.net/browse/TRIFFHIR-242" TargetMode="External"/><Relationship Id="hrId15" Type="http://schemas.openxmlformats.org/officeDocument/2006/relationships/hyperlink" Target="http://www.hl7.org/fhir/practitioner.html" TargetMode="External"/><Relationship Id="hrId16" Type="http://schemas.openxmlformats.org/officeDocument/2006/relationships/hyperlink" Target="http://myproject.com/someRoot/StructureDefinition/" TargetMode="External"/><Relationship Id="hrId17" Type="http://schemas.openxmlformats.org/officeDocument/2006/relationships/hyperlink" Target="http://wiki.hl7.org/index.php?title=IG_Publisher_Documentation" TargetMode="External"/><Relationship Id="hrId18" Type="http://schemas.openxmlformats.org/officeDocument/2006/relationships/hyperlink" Target="http://hl7.org/fhir/bundle.html" TargetMode="External"/><Relationship Id="hrId19" Type="http://schemas.openxmlformats.org/officeDocument/2006/relationships/hyperlink" Target="https://www.hl7.org/fhir/resource.html" TargetMode="External"/><Relationship Id="hrId20" Type="http://schemas.openxmlformats.org/officeDocument/2006/relationships/hyperlink" Target="https://www.hl7.org/fhir/operation-resource-validate.html" TargetMode="External"/><Relationship Id="hrId21" Type="http://schemas.openxmlformats.org/officeDocument/2006/relationships/hyperlink" Target="https://www.hl7.org/fhir/operation-resource-validate.html" TargetMode="External"/><Relationship Id="hrId22" Type="http://schemas.openxmlformats.org/officeDocument/2006/relationships/hyperlink" Target="https://www.hl7.org/fhir/operation-resource-validate.html" TargetMode="External"/><Relationship Id="hrId23" Type="http://schemas.openxmlformats.org/officeDocument/2006/relationships/hyperlink" Target="https://www.hl7.org/fhir/operation-resource-meta-delete.html" TargetMode="External"/><Relationship Id="hrId24" Type="http://schemas.openxmlformats.org/officeDocument/2006/relationships/hyperlink" Target="https://trifolia-fhir.lantanagroup.com/api-docs/" TargetMode="External"/><Relationship Id="hrId25" Type="http://schemas.openxmlformats.org/officeDocument/2006/relationships/hyperlink" Target="http://www.hl7.org/fhir/http.html"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