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9</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4"/>
      </w:pPr>
      <w:r>
        <w:t>Requesting Support</w:t>
      </w:r>
    </w:p>
    <w:p>
      <w:r>
        <w:t xml:space="preserve">Click the "Support Request" button in the lower-right side of the screen to submit a support request. This will open JIRA Service Desk in a separate window. You will be asked to login (or register) with an Atlassian account to view and submit support requests. </w:t>
      </w:r>
    </w:p>
    <w:p>
      <w:r>
        <w:t xml:space="preserve">Additionally, the FHIR Zulip chat has a channel dedicated for Trifolia-on-FHIR questions and announcements, located on chat.fhir.org in the </w:t>
      </w:r>
      <w:hyperlink r:id="hrId2"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b/>
        </w:rPr>
        <w:t>Release 1.1 on February 20, 2019</w:t>
      </w:r>
    </w:p>
    <w:p>
      <w:pPr>
        <w:pStyle w:val="4"/>
      </w:pPr>
      <w:r>
        <w:t>Improved support for R4</w:t>
      </w:r>
    </w:p>
    <w:p>
      <w:r>
        <w:t>Trifolia-on-FHIR is tested with the HAPI FHIR server. Until recently, HAPI has been using an old version of the FHIR R4 specification. To work with HAPI, Trifolia-on-FHIR has had to implement some work-arounds to accommodate an old version of FHIR R4 in HAPI while supporting a newer version of the FHIR IG Publisher.</w:t>
      </w:r>
    </w:p>
    <w:p>
      <w:r>
        <w:t>Recently HAPI released updates to its R4 support. We have cleaned up the R4 logic in Trifolia-on-FHIR and have upgraded our free-to-use installation of Trifolia to include the latest version of the HAPI R4 server.</w:t>
      </w:r>
    </w:p>
    <w:p>
      <w:pPr>
        <w:pStyle w:val="4"/>
      </w:pPr>
      <w:r>
        <w:t>Version history</w:t>
      </w:r>
    </w:p>
    <w:p>
      <w:r>
        <w:t>The implementation guide edit screen has a new tab for "History" which allows you to see the version history of the resource, and even load one of the historical versions into the current editor. This is being tested out on the implementation guide editing screen first. Once the functionality is refined, it will be added to the other editing screens.</w:t>
      </w:r>
    </w:p>
    <w:p>
      <w:pPr>
        <w:pStyle w:val="4"/>
      </w:pPr>
      <w:r>
        <w:t>Development Log</w:t>
      </w:r>
    </w:p>
    <w:tbl>
      <w:tblPr>
        <w:tblW w:w="5000" w:type="pct"/>
        <w:tblLayout w:type="fixed"/>
        <w:tblBorders>
          <w:left w:val="single" w:sz="12" w:color="auto"/>
          <w:top w:val="single" w:sz="12" w:color="auto"/>
          <w:right w:val="single" w:sz="12" w:color="auto"/>
          <w:bottom w:val="single" w:sz="12" w:color="auto"/>
          <w:insideH w:val="single" w:sz="12" w:color="auto"/>
          <w:insideV w:val="single" w:sz="12" w:color="auto"/>
        </w:tblBorders>
        <w:tblCellMar>
          <w:top w:w="0" w:type="dxa"/>
          <w:left w:w="195" w:type="dxa"/>
          <w:bottom w:w="0" w:type="dxa"/>
          <w:right w:w="195" w:type="dxa"/>
        </w:tblCellMar>
        <w:tblCellSpacing w:w="30" w:type="dxa"/>
      </w:tblPr>
      <w:tblGrid>
        <w:gridCol w:w="1365"/>
        <w:gridCol w:w="1335"/>
        <w:gridCol w:w="6600"/>
      </w:tblGrid>
      <w:tr>
        <w:tc>
          <w:tcPr>
            <w:tcW w:w="1275" w:type="dxa"/>
            <w:tcBorders>
              <w:left w:val="single" w:sz="12" w:color="000000"/>
              <w:top w:val="single" w:sz="12" w:color="000000"/>
              <w:right w:val="single" w:sz="12" w:color="000000"/>
              <w:bottom w:val="single" w:sz="12" w:color="000000"/>
            </w:tcBorders>
          </w:tcPr>
          <w:p>
            <w:r>
              <w:rPr>
                <w:b/>
              </w:rPr>
              <w:t>Key</w:t>
            </w:r>
          </w:p>
        </w:tc>
        <w:tc>
          <w:tcPr>
            <w:tcW w:w="1275" w:type="dxa"/>
            <w:tcBorders>
              <w:left w:val="single" w:sz="12" w:color="000000"/>
              <w:top w:val="single" w:sz="12" w:color="000000"/>
              <w:right w:val="single" w:sz="12" w:color="000000"/>
              <w:bottom w:val="single" w:sz="12" w:color="000000"/>
            </w:tcBorders>
          </w:tcPr>
          <w:p>
            <w:r>
              <w:rPr>
                <w:b/>
              </w:rPr>
              <w:t>Type</w:t>
            </w:r>
          </w:p>
        </w:tc>
        <w:tc>
          <w:tcPr>
            <w:tcW w:w="6510" w:type="dxa"/>
            <w:tcBorders>
              <w:left w:val="single" w:sz="12" w:color="000000"/>
              <w:top w:val="single" w:sz="12" w:color="000000"/>
              <w:right w:val="single" w:sz="12" w:color="000000"/>
              <w:bottom w:val="single" w:sz="12" w:color="000000"/>
            </w:tcBorders>
          </w:tcPr>
          <w:p>
            <w:r>
              <w:rPr>
                <w:b/>
              </w:rPr>
              <w:t>Summary</w:t>
            </w:r>
          </w:p>
        </w:tc>
      </w:tr>
      <w:tr>
        <w:tc>
          <w:tcPr>
            <w:tcW w:w="1275" w:type="dxa"/>
            <w:tcBorders>
              <w:left w:val="single" w:sz="12" w:color="000000"/>
              <w:top w:val="single" w:sz="12" w:color="000000"/>
              <w:right w:val="single" w:sz="12" w:color="000000"/>
              <w:bottom w:val="single" w:sz="12" w:color="000000"/>
            </w:tcBorders>
          </w:tcPr>
          <w:p>
            <w:hyperlink r:id="hrId3" target="_blank">
              <w:r>
                <w:rPr>
                  <w:rStyle w:val="c13"/>
                </w:rPr>
                <w:t>TRIFFHIR-32</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t>Value set expansion limitations and use of terminology server</w:t>
            </w:r>
          </w:p>
        </w:tc>
      </w:tr>
      <w:tr>
        <w:tc>
          <w:tcPr>
            <w:tcW w:w="1275" w:type="dxa"/>
            <w:tcBorders>
              <w:left w:val="single" w:sz="12" w:color="000000"/>
              <w:top w:val="single" w:sz="12" w:color="000000"/>
              <w:right w:val="single" w:sz="12" w:color="000000"/>
              <w:bottom w:val="single" w:sz="12" w:color="000000"/>
            </w:tcBorders>
          </w:tcPr>
          <w:p>
            <w:hyperlink r:id="hrId4" target="_blank">
              <w:r>
                <w:rPr>
                  <w:rStyle w:val="c13"/>
                </w:rPr>
                <w:t>TRIFFHIR-46</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Allow specifying the ID of a resource upon creation</w:t>
            </w:r>
          </w:p>
        </w:tc>
      </w:tr>
      <w:tr>
        <w:tc>
          <w:tcPr>
            <w:tcW w:w="1275" w:type="dxa"/>
            <w:tcBorders>
              <w:left w:val="single" w:sz="12" w:color="000000"/>
              <w:top w:val="single" w:sz="12" w:color="000000"/>
              <w:right w:val="single" w:sz="12" w:color="000000"/>
              <w:bottom w:val="single" w:sz="12" w:color="000000"/>
            </w:tcBorders>
          </w:tcPr>
          <w:p>
            <w:hyperlink r:id="hrId5" target="_blank">
              <w:r>
                <w:rPr>
                  <w:rStyle w:val="c13"/>
                </w:rPr>
                <w:t>TRIFFHIR-85</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Profiles/Extensions page - put a label on the third search dropdown "Implementation Guide"</w:t>
            </w:r>
          </w:p>
        </w:tc>
      </w:tr>
      <w:tr>
        <w:tc>
          <w:tcPr>
            <w:tcW w:w="1275" w:type="dxa"/>
            <w:tcBorders>
              <w:left w:val="single" w:sz="12" w:color="000000"/>
              <w:top w:val="single" w:sz="12" w:color="000000"/>
              <w:right w:val="single" w:sz="12" w:color="000000"/>
              <w:bottom w:val="single" w:sz="12" w:color="000000"/>
            </w:tcBorders>
          </w:tcPr>
          <w:p>
            <w:hyperlink r:id="hrId6" target="_blank">
              <w:r>
                <w:rPr>
                  <w:rStyle w:val="c13"/>
                </w:rPr>
                <w:t>TRIFFHIR-140</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Display the currently selected FHIR server on all screens</w:t>
            </w:r>
          </w:p>
        </w:tc>
      </w:tr>
      <w:tr>
        <w:tc>
          <w:tcPr>
            <w:tcW w:w="1275" w:type="dxa"/>
            <w:tcBorders>
              <w:left w:val="single" w:sz="12" w:color="000000"/>
              <w:top w:val="single" w:sz="12" w:color="000000"/>
              <w:right w:val="single" w:sz="12" w:color="000000"/>
              <w:bottom w:val="single" w:sz="12" w:color="000000"/>
            </w:tcBorders>
          </w:tcPr>
          <w:p>
            <w:hyperlink r:id="hrId7" target="_blank">
              <w:r>
                <w:rPr>
                  <w:rStyle w:val="c13"/>
                </w:rPr>
                <w:t>TRIFFHIR-107</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Prompt user to confirm when removing an implementation guide</w:t>
            </w:r>
          </w:p>
        </w:tc>
      </w:tr>
      <w:tr>
        <w:tc>
          <w:tcPr>
            <w:tcW w:w="1275" w:type="dxa"/>
            <w:tcBorders>
              <w:left w:val="single" w:sz="12" w:color="000000"/>
              <w:top w:val="single" w:sz="12" w:color="000000"/>
              <w:right w:val="single" w:sz="12" w:color="000000"/>
              <w:bottom w:val="single" w:sz="12" w:color="000000"/>
            </w:tcBorders>
          </w:tcPr>
          <w:p>
            <w:hyperlink r:id="hrId8" target="_blank">
              <w:r>
                <w:rPr>
                  <w:rStyle w:val="c13"/>
                </w:rPr>
                <w:t>TRIFFHIR-141</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t>Add support for google analytics</w:t>
            </w:r>
          </w:p>
        </w:tc>
      </w:tr>
      <w:tr>
        <w:tc>
          <w:tcPr>
            <w:tcW w:w="1275" w:type="dxa"/>
            <w:tcBorders>
              <w:left w:val="single" w:sz="12" w:color="000000"/>
              <w:top w:val="single" w:sz="12" w:color="000000"/>
              <w:right w:val="single" w:sz="12" w:color="000000"/>
              <w:bottom w:val="single" w:sz="12" w:color="000000"/>
            </w:tcBorders>
          </w:tcPr>
          <w:p>
            <w:hyperlink r:id="hrId9" target="_blank">
              <w:r>
                <w:rPr>
                  <w:rStyle w:val="c13"/>
                </w:rPr>
                <w:t>TRIFFHIR-118</w:t>
              </w:r>
            </w:hyperlink>
          </w:p>
        </w:tc>
        <w:tc>
          <w:tcPr>
            <w:tcW w:w="1275" w:type="dxa"/>
            <w:tcBorders>
              <w:left w:val="single" w:sz="12" w:color="000000"/>
              <w:top w:val="single" w:sz="12" w:color="000000"/>
              <w:right w:val="single" w:sz="12" w:color="000000"/>
              <w:bottom w:val="single" w:sz="12" w:color="000000"/>
            </w:tcBorders>
          </w:tcPr>
          <w:p>
            <w:r>
              <w:t>Task</w:t>
            </w:r>
          </w:p>
        </w:tc>
        <w:tc>
          <w:tcPr>
            <w:tcW w:w="6510" w:type="dxa"/>
            <w:tcBorders>
              <w:left w:val="single" w:sz="12" w:color="000000"/>
              <w:top w:val="single" w:sz="12" w:color="000000"/>
              <w:right w:val="single" w:sz="12" w:color="000000"/>
              <w:bottom w:val="single" w:sz="12" w:color="000000"/>
            </w:tcBorders>
          </w:tcPr>
          <w:p>
            <w:r>
              <w:t>PackageID and FHIRVersion fields not saving</w:t>
            </w:r>
          </w:p>
        </w:tc>
      </w:tr>
      <w:tr>
        <w:tc>
          <w:tcPr>
            <w:tcW w:w="1275" w:type="dxa"/>
            <w:tcBorders>
              <w:left w:val="single" w:sz="12" w:color="000000"/>
              <w:top w:val="single" w:sz="12" w:color="000000"/>
              <w:right w:val="single" w:sz="12" w:color="000000"/>
              <w:bottom w:val="single" w:sz="12" w:color="000000"/>
            </w:tcBorders>
          </w:tcPr>
          <w:p>
            <w:hyperlink r:id="hrId10" target="_blank">
              <w:r>
                <w:rPr>
                  <w:rStyle w:val="c13"/>
                </w:rPr>
                <w:t>TRIFFHIR-135</w:t>
              </w:r>
            </w:hyperlink>
          </w:p>
        </w:tc>
        <w:tc>
          <w:tcPr>
            <w:tcW w:w="1275" w:type="dxa"/>
            <w:tcBorders>
              <w:left w:val="single" w:sz="12" w:color="000000"/>
              <w:top w:val="single" w:sz="12" w:color="000000"/>
              <w:right w:val="single" w:sz="12" w:color="000000"/>
              <w:bottom w:val="single" w:sz="12" w:color="000000"/>
            </w:tcBorders>
          </w:tcPr>
          <w:p>
            <w:r>
              <w:t>Task</w:t>
            </w:r>
          </w:p>
        </w:tc>
        <w:tc>
          <w:tcPr>
            <w:tcW w:w="6510" w:type="dxa"/>
            <w:tcBorders>
              <w:left w:val="single" w:sz="12" w:color="000000"/>
              <w:top w:val="single" w:sz="12" w:color="000000"/>
              <w:right w:val="single" w:sz="12" w:color="000000"/>
              <w:bottom w:val="single" w:sz="12" w:color="000000"/>
            </w:tcBorders>
          </w:tcPr>
          <w:p>
            <w:r>
              <w:t>Authentication framework improvements</w:t>
            </w:r>
          </w:p>
        </w:tc>
      </w:tr>
      <w:tr>
        <w:tc>
          <w:tcPr>
            <w:tcW w:w="1275" w:type="dxa"/>
            <w:tcBorders>
              <w:left w:val="single" w:sz="12" w:color="000000"/>
              <w:top w:val="single" w:sz="12" w:color="000000"/>
              <w:right w:val="single" w:sz="12" w:color="000000"/>
              <w:bottom w:val="single" w:sz="12" w:color="000000"/>
            </w:tcBorders>
          </w:tcPr>
          <w:p>
            <w:hyperlink r:id="hrId11" target="_blank">
              <w:r>
                <w:rPr>
                  <w:rStyle w:val="c13"/>
                </w:rPr>
                <w:t>TRIFFHIR-142</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t>Display version history on implementation guide editing screen</w:t>
            </w:r>
          </w:p>
        </w:tc>
      </w:tr>
      <w:tr>
        <w:tc>
          <w:tcPr>
            <w:tcW w:w="1275" w:type="dxa"/>
            <w:tcBorders>
              <w:left w:val="single" w:sz="12" w:color="000000"/>
              <w:top w:val="single" w:sz="12" w:color="000000"/>
              <w:right w:val="single" w:sz="12" w:color="000000"/>
              <w:bottom w:val="single" w:sz="12" w:color="000000"/>
            </w:tcBorders>
          </w:tcPr>
          <w:p>
            <w:hyperlink r:id="hrId12" target="_blank">
              <w:r>
                <w:rPr>
                  <w:rStyle w:val="c13"/>
                </w:rPr>
                <w:t>TRIFFHIR-77</w:t>
              </w:r>
            </w:hyperlink>
          </w:p>
        </w:tc>
        <w:tc>
          <w:tcPr>
            <w:tcW w:w="1275" w:type="dxa"/>
            <w:tcBorders>
              <w:left w:val="single" w:sz="12" w:color="000000"/>
              <w:top w:val="single" w:sz="12" w:color="000000"/>
              <w:right w:val="single" w:sz="12" w:color="000000"/>
              <w:bottom w:val="single" w:sz="12" w:color="000000"/>
            </w:tcBorders>
          </w:tcPr>
          <w:p>
            <w:r>
              <w:t>Task</w:t>
            </w:r>
          </w:p>
        </w:tc>
        <w:tc>
          <w:tcPr>
            <w:tcW w:w="6510" w:type="dxa"/>
            <w:tcBorders>
              <w:left w:val="single" w:sz="12" w:color="000000"/>
              <w:top w:val="single" w:sz="12" w:color="000000"/>
              <w:right w:val="single" w:sz="12" w:color="000000"/>
              <w:bottom w:val="single" w:sz="12" w:color="000000"/>
            </w:tcBorders>
          </w:tcPr>
          <w:p>
            <w:r>
              <w:t>Tech-editing review changes</w:t>
            </w:r>
          </w:p>
        </w:tc>
      </w:tr>
    </w:tbl>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9" w:name="_topic_GettingStarted"/>
      <w:bookmarkEnd w:id="9"/>
      <w:r>
        <w:rPr>
          <w:rFonts w:ascii="Tahoma" w:hAnsi="Tahoma" w:cs="Tahoma" w:eastAsia="Tahoma"/>
          <w:b/>
          <w:sz w:val="28"/>
          <w:color w:val="365F91"/>
        </w:rPr>
        <w:t>Getting Started</w:t>
      </w:r>
      <w:r/>
    </w:p>
    <w:p>
      <w:r>
        <w:t>The purpose of this page is to guide new users through Trifolia-on-FHIR:</w:t>
      </w:r>
    </w:p>
    <w:p>
      <w:pPr>
        <w:numPr>
          <w:ilvl w:val="0"/>
          <w:numId w:val="6"/>
        </w:numPr>
      </w:pPr>
      <w:r/>
      <w:r>
        <w:t>Create account and Login</w:t>
      </w:r>
    </w:p>
    <w:p>
      <w:pPr>
        <w:numPr>
          <w:ilvl w:val="0"/>
          <w:numId w:val="6"/>
        </w:numPr>
      </w:pPr>
      <w:r/>
      <w:r>
        <w:t>Select FHIR Release version (gear icon in top right)</w:t>
      </w:r>
    </w:p>
    <w:p>
      <w:pPr>
        <w:numPr>
          <w:ilvl w:val="0"/>
          <w:numId w:val="6"/>
        </w:numPr>
      </w:pPr>
      <w:r/>
      <w:r>
        <w:t>Create new Implementation Guide</w:t>
      </w:r>
    </w:p>
    <w:p>
      <w:pPr>
        <w:numPr>
          <w:ilvl w:val="1"/>
          <w:numId w:val="7"/>
        </w:numPr>
      </w:pPr>
      <w:r/>
      <w:r>
        <w:t>Option A: Create IG from scratch. Navigate to Browse Implementation Guides &gt;  click the "plus" + button at top IG list/table.</w:t>
      </w:r>
    </w:p>
    <w:p>
      <w:pPr>
        <w:numPr>
          <w:ilvl w:val="1"/>
          <w:numId w:val="7"/>
        </w:numPr>
      </w:pPr>
      <w:r/>
      <w:r>
        <w:t>Option B: Import IG from a file. Import IG.xml from your computer ("Import" button at top and either drag-and-drop the IG.xml file into the "Files" tab or copy/paste the contents of IG.xml into the second tab).</w:t>
      </w:r>
    </w:p>
    <w:p>
      <w:pPr>
        <w:numPr>
          <w:ilvl w:val="0"/>
          <w:numId w:val="6"/>
        </w:numPr>
      </w:pPr>
      <w:r/>
      <w:r>
        <w:t xml:space="preserve">Modify IG. Be sure to always </w:t>
      </w:r>
      <w:r>
        <w:rPr>
          <w:i/>
        </w:rPr>
        <w:t>Save</w:t>
      </w:r>
      <w:r>
        <w:t xml:space="preserve"> (bottom left)</w:t>
      </w:r>
    </w:p>
    <w:p>
      <w:pPr>
        <w:numPr>
          <w:ilvl w:val="0"/>
          <w:numId w:val="6"/>
        </w:numPr>
      </w:pPr>
      <w:r/>
      <w:r>
        <w:t>Create/import additional templates/profiles</w:t>
      </w:r>
    </w:p>
    <w:p>
      <w:pPr>
        <w:numPr>
          <w:ilvl w:val="1"/>
          <w:numId w:val="7"/>
        </w:numPr>
      </w:pPr>
      <w:r/>
      <w:r>
        <w:t>Option A: Create Profile from scratch. Navigate to Browse Templates/Profiles &gt; click the "plus" + button at top of Profile list/table.</w:t>
      </w:r>
    </w:p>
    <w:p>
      <w:pPr>
        <w:numPr>
          <w:ilvl w:val="1"/>
          <w:numId w:val="7"/>
        </w:numPr>
      </w:pPr>
      <w:r/>
      <w:r>
        <w:t>Option B: Import profiles from directories on computer</w:t>
      </w:r>
    </w:p>
    <w:p>
      <w:pPr>
        <w:numPr>
          <w:ilvl w:val="0"/>
          <w:numId w:val="6"/>
        </w:numPr>
      </w:pPr>
      <w:r/>
      <w:r>
        <w:t>Modify and constrain the templates/profiles to use case</w:t>
      </w:r>
    </w:p>
    <w:p>
      <w:pPr>
        <w:numPr>
          <w:ilvl w:val="0"/>
          <w:numId w:val="6"/>
        </w:numPr>
      </w:pPr>
      <w:r/>
      <w:r>
        <w:t xml:space="preserve">Resolve all Validation errors and warnings on Validation (tab) within each profile </w:t>
      </w:r>
    </w:p>
    <w:p>
      <w:pPr>
        <w:numPr>
          <w:ilvl w:val="0"/>
          <w:numId w:val="6"/>
        </w:numPr>
      </w:pPr>
      <w:r/>
      <w:r>
        <w:t>Export selected IG package. Suggested settings for initial export:</w:t>
      </w:r>
    </w:p>
    <w:p>
      <w:pPr>
        <w:numPr>
          <w:ilvl w:val="1"/>
          <w:numId w:val="6"/>
        </w:numPr>
      </w:pPr>
      <w:r/>
      <w:r>
        <w:t xml:space="preserve">Export Format: HTML (IG publisher) </w:t>
      </w:r>
    </w:p>
    <w:p>
      <w:pPr>
        <w:numPr>
          <w:ilvl w:val="1"/>
          <w:numId w:val="6"/>
        </w:numPr>
      </w:pPr>
      <w:r/>
      <w:r>
        <w:t>Run the IG Publisher: Yes</w:t>
      </w:r>
    </w:p>
    <w:p>
      <w:pPr>
        <w:numPr>
          <w:ilvl w:val="1"/>
          <w:numId w:val="6"/>
        </w:numPr>
      </w:pPr>
      <w:r/>
      <w:r>
        <w:t>Run the latest version of the IG Publisher: No</w:t>
      </w:r>
    </w:p>
    <w:p>
      <w:pPr>
        <w:numPr>
          <w:ilvl w:val="1"/>
          <w:numId w:val="6"/>
        </w:numPr>
      </w:pPr>
      <w:r/>
      <w:r>
        <w:t>Use terminology server: Yes/No (Suggest No if IG uses large standard codesets)</w:t>
      </w:r>
      <w:r>
        <w:br/>
      </w:r>
      <w:r>
        <w:t>Selecting Yes will verify applicable value sets and code systems externally</w:t>
      </w:r>
    </w:p>
    <w:p>
      <w:pPr>
        <w:numPr>
          <w:ilvl w:val="1"/>
          <w:numId w:val="6"/>
        </w:numPr>
      </w:pPr>
      <w:r/>
      <w:r>
        <w:t>Download: Yes</w:t>
      </w:r>
    </w:p>
    <w:p>
      <w:pPr>
        <w:numPr>
          <w:ilvl w:val="1"/>
          <w:numId w:val="6"/>
        </w:numPr>
      </w:pPr>
      <w:r/>
      <w:r>
        <w:t>Output format: XML</w:t>
      </w:r>
    </w:p>
    <w:p>
      <w:pPr>
        <w:numPr>
          <w:ilvl w:val="0"/>
          <w:numId w:val="6"/>
        </w:numPr>
      </w:pPr>
      <w:r/>
      <w:r>
        <w:t>Confirm build logs against CI-publisher on Zulip &gt; Notifications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8"/>
        </w:numPr>
      </w:pPr>
      <w:r/>
      <w:r>
        <w:t xml:space="preserve">Windows </w:t>
      </w:r>
      <w:r>
        <w:rPr>
          <w:i/>
        </w:rPr>
        <w:t xml:space="preserve">or </w:t>
      </w:r>
      <w:r>
        <w:t>Linux</w:t>
      </w:r>
    </w:p>
    <w:p>
      <w:pPr>
        <w:numPr>
          <w:ilvl w:val="0"/>
          <w:numId w:val="8"/>
        </w:numPr>
      </w:pPr>
      <w:r/>
      <w:r>
        <w:t>FHIR Server (STU3 or R4)</w:t>
      </w:r>
    </w:p>
    <w:p>
      <w:pPr>
        <w:numPr>
          <w:ilvl w:val="1"/>
          <w:numId w:val="8"/>
        </w:numPr>
      </w:pPr>
      <w:r/>
      <w:r>
        <w:t>Must support creating resources via a PUT with an ID</w:t>
      </w:r>
    </w:p>
    <w:p>
      <w:pPr>
        <w:numPr>
          <w:ilvl w:val="1"/>
          <w:numId w:val="8"/>
        </w:numPr>
      </w:pPr>
      <w:r/>
      <w:r>
        <w:t>Must support the $validate operation</w:t>
      </w:r>
    </w:p>
    <w:p>
      <w:pPr>
        <w:numPr>
          <w:ilvl w:val="1"/>
          <w:numId w:val="8"/>
        </w:numPr>
      </w:pPr>
      <w:r/>
      <w:r>
        <w:t>Must support _has (reverse chaining) search criteria. For example: GET /StructureDefinition?_has:ImplementationGuide:resource:_id=&lt;IG_ID&gt;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9"/>
        </w:numPr>
      </w:pPr>
      <w:r/>
      <w:r>
        <w:t>CHM</w:t>
      </w:r>
    </w:p>
    <w:p>
      <w:pPr>
        <w:numPr>
          <w:ilvl w:val="0"/>
          <w:numId w:val="9"/>
        </w:numPr>
      </w:pPr>
      <w:r/>
      <w:r>
        <w:t>DOCX</w:t>
      </w:r>
    </w:p>
    <w:p>
      <w:pPr>
        <w:numPr>
          <w:ilvl w:val="0"/>
          <w:numId w:val="9"/>
        </w:numPr>
      </w:pPr>
      <w:r/>
      <w:r>
        <w:t>PDF</w:t>
      </w:r>
    </w:p>
    <w:p>
      <w:pPr>
        <w:numPr>
          <w:ilvl w:val="0"/>
          <w:numId w:val="9"/>
        </w:numPr>
      </w:pPr>
      <w:r/>
      <w:r>
        <w:t>EPub</w:t>
      </w:r>
    </w:p>
    <w:p>
      <w:r/>
      <w:r/>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0"/>
        </w:numPr>
      </w:pPr>
      <w:r/>
      <w:r>
        <w:t xml:space="preserve">Bundle exports produce a single download (pretty quickly) as a single XML file. This XML file is a FHIR </w:t>
      </w:r>
      <w:hyperlink r:id="hrId13" target="_blank">
        <w:r>
          <w:rPr>
            <w:rStyle w:val="c13"/>
          </w:rPr>
          <w:t>Bundle</w:t>
        </w:r>
      </w:hyperlink>
      <w:r>
        <w:t xml:space="preserve"> that can be used to import the resources for the implementation guide in another FHIR environment.</w:t>
      </w:r>
    </w:p>
    <w:p>
      <w:pPr>
        <w:numPr>
          <w:ilvl w:val="0"/>
          <w:numId w:val="10"/>
        </w:numPr>
      </w:pPr>
      <w:r/>
      <w:r>
        <w:t xml:space="preserve">HTML exports produce a package (ZIP file) for use with the FHIR </w:t>
      </w:r>
      <w:hyperlink r:id="hrId14"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0"/>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0"/>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1"/>
        </w:numPr>
      </w:pPr>
      <w:r/>
      <w:r>
        <w:t>Import resources from a GitHub repository into the selected FHIR server</w:t>
      </w:r>
    </w:p>
    <w:p>
      <w:pPr>
        <w:numPr>
          <w:ilvl w:val="0"/>
          <w:numId w:val="11"/>
        </w:numPr>
      </w:pPr>
      <w:r/>
      <w:r>
        <w:t>Edit the resources using ToF</w:t>
      </w:r>
    </w:p>
    <w:p>
      <w:pPr>
        <w:numPr>
          <w:ilvl w:val="0"/>
          <w:numId w:val="11"/>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2"/>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2"/>
        </w:numPr>
      </w:pPr>
      <w:r/>
      <w:r>
        <w:t>Trifolia only allows importing FHIR resources. Trifolia-on-FHIR allows the user to select any JSON or XML file from GitHub. If the user selects an XML or JSON file that is not a FHIR resource, the import will fail.</w:t>
      </w:r>
    </w:p>
    <w:p>
      <w:pPr>
        <w:numPr>
          <w:ilvl w:val="0"/>
          <w:numId w:val="12"/>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r>
        <w:tc>
          <w:tcPr>
            <w:tcBorders>
              <w:left w:val="single" w:sz="6" w:color="auto"/>
              <w:top w:val="single" w:sz="6" w:color="auto"/>
              <w:right w:val="single" w:sz="6" w:color="auto"/>
              <w:bottom w:val="single" w:sz="6" w:color="auto"/>
            </w:tcBorders>
          </w:tcPr>
          <w:p>
            <w:r>
              <w:t>IG</w:t>
            </w:r>
          </w:p>
        </w:tc>
        <w:tc>
          <w:tcPr>
            <w:tcBorders>
              <w:left w:val="single" w:sz="6" w:color="auto"/>
              <w:top w:val="single" w:sz="6" w:color="auto"/>
              <w:right w:val="single" w:sz="6" w:color="auto"/>
              <w:bottom w:val="single" w:sz="6" w:color="auto"/>
            </w:tcBorders>
          </w:tcPr>
          <w:p>
            <w:r>
              <w:t>Implementation Guide</w:t>
            </w:r>
          </w:p>
        </w:tc>
      </w:tr>
      <w:tr>
        <w:tc>
          <w:tcPr>
            <w:tcBorders>
              <w:left w:val="single" w:sz="6" w:color="auto"/>
              <w:top w:val="single" w:sz="6" w:color="auto"/>
              <w:right w:val="single" w:sz="6" w:color="auto"/>
              <w:bottom w:val="single" w:sz="6" w:color="auto"/>
            </w:tcBorders>
          </w:tcPr>
          <w:p>
            <w:r>
              <w:t>VS</w:t>
            </w:r>
          </w:p>
        </w:tc>
        <w:tc>
          <w:tcPr>
            <w:tcBorders>
              <w:left w:val="single" w:sz="6" w:color="auto"/>
              <w:top w:val="single" w:sz="6" w:color="auto"/>
              <w:right w:val="single" w:sz="6" w:color="auto"/>
              <w:bottom w:val="single" w:sz="6" w:color="auto"/>
            </w:tcBorders>
          </w:tcPr>
          <w:p>
            <w:r>
              <w:t>Value Set</w:t>
            </w:r>
          </w:p>
        </w:tc>
      </w:tr>
      <w:tr>
        <w:tc>
          <w:tcPr>
            <w:tcBorders>
              <w:left w:val="single" w:sz="6" w:color="auto"/>
              <w:top w:val="single" w:sz="6" w:color="auto"/>
              <w:right w:val="single" w:sz="6" w:color="auto"/>
              <w:bottom w:val="single" w:sz="6" w:color="auto"/>
            </w:tcBorders>
          </w:tcPr>
          <w:p>
            <w:r>
              <w:t>CS</w:t>
            </w:r>
          </w:p>
        </w:tc>
        <w:tc>
          <w:tcPr>
            <w:tcBorders>
              <w:left w:val="single" w:sz="6" w:color="auto"/>
              <w:top w:val="single" w:sz="6" w:color="auto"/>
              <w:right w:val="single" w:sz="6" w:color="auto"/>
              <w:bottom w:val="single" w:sz="6" w:color="auto"/>
            </w:tcBorders>
          </w:tcPr>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FAQ"/>
      <w:bookmarkEnd w:id="17"/>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chat.fhir.org/" TargetMode="External"/><Relationship Id="hrId3" Type="http://schemas.openxmlformats.org/officeDocument/2006/relationships/hyperlink" Target="https://trifolia.atlassian.net/browse/TRIFFHIR-32" TargetMode="External"/><Relationship Id="hrId4" Type="http://schemas.openxmlformats.org/officeDocument/2006/relationships/hyperlink" Target="Allow%20specifying%20the%20ID%20of%20a%20resource%20upon%20creation" TargetMode="External"/><Relationship Id="hrId5" Type="http://schemas.openxmlformats.org/officeDocument/2006/relationships/hyperlink" Target="https://trifolia.atlassian.net/browse/TRIFFHIR-85" TargetMode="External"/><Relationship Id="hrId6" Type="http://schemas.openxmlformats.org/officeDocument/2006/relationships/hyperlink" Target="https://trifolia.atlassian.net/browse/TRIFFHIR-140" TargetMode="External"/><Relationship Id="hrId7" Type="http://schemas.openxmlformats.org/officeDocument/2006/relationships/hyperlink" Target="https://trifolia.atlassian.net/browse/TRIFFHIR-107" TargetMode="External"/><Relationship Id="hrId8" Type="http://schemas.openxmlformats.org/officeDocument/2006/relationships/hyperlink" Target="https://trifolia.atlassian.net/browse/TRIFFHIR-141" TargetMode="External"/><Relationship Id="hrId9" Type="http://schemas.openxmlformats.org/officeDocument/2006/relationships/hyperlink" Target="https://trifolia.atlassian.net/browse/TRIFFHIR-118" TargetMode="External"/><Relationship Id="hrId10" Type="http://schemas.openxmlformats.org/officeDocument/2006/relationships/hyperlink" Target="https://trifolia.atlassian.net/browse/TRIFFHIR-135" TargetMode="External"/><Relationship Id="hrId11" Type="http://schemas.openxmlformats.org/officeDocument/2006/relationships/hyperlink" Target="https://trifolia.atlassian.net/browse/TRIFFHIR-142" TargetMode="External"/><Relationship Id="hrId12" Type="http://schemas.openxmlformats.org/officeDocument/2006/relationships/hyperlink" Target="https://trifolia.atlassian.net/browse/TRIFFHIR-77" TargetMode="External"/><Relationship Id="hrId13" Type="http://schemas.openxmlformats.org/officeDocument/2006/relationships/hyperlink" Target="http://hl7.org/fhir/bundle.html" TargetMode="External"/><Relationship Id="hrId14"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