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2571"/>
      </w:pPr>
      <w:r>
        <w:rPr>
          <w:rFonts w:ascii="Tahoma" w:hAnsi="Tahoma" w:cs="Tahoma" w:eastAsia="Tahoma"/>
          <w:sz w:val="80"/>
          <w:color w:val="17365D"/>
        </w:rPr>
        <w:t>Trifolia-on-FHIR</w:t>
      </w:r>
    </w:p>
    <w:p>
      <w:r>
        <w:br w:type="page"/>
      </w:r>
    </w:p>
    <w:p>
      <w:pPr>
        <w:outlineLvl w:val="0"/>
        <w:keepNext/>
        <w:spacing w:before="43" w:after="231"/>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7</w:t>
      </w:r>
      <w:r>
        <w:fldChar w:fldCharType="end"/>
      </w:r>
      <w:r/>
      <w:bookmarkStart w:id="0" w:name="_topic_Introduction"/>
      <w:bookmarkEnd w:id="0"/>
      <w:r/>
      <w:r/>
    </w:p>
    <w:p>
      <w:r>
        <w:br w:type="page"/>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WhatsNew"/>
      <w:bookmarkEnd w:id="2"/>
      <w:r>
        <w:rPr>
          <w:rFonts w:ascii="Tahoma" w:hAnsi="Tahoma" w:cs="Tahoma" w:eastAsia="Tahoma"/>
          <w:b/>
          <w:sz w:val="26"/>
          <w:color w:val="4F81BD"/>
        </w:rPr>
        <w:t>What's New</w:t>
      </w:r>
      <w:r/>
    </w:p>
    <w:p>
      <w:r>
        <w:t>Release 1.0 on January 13, 2019</w:t>
      </w:r>
    </w:p>
    <w:p>
      <w:pPr>
        <w:pStyle w:val="4"/>
      </w:pPr>
      <w:r>
        <w:t>Open-source</w:t>
      </w:r>
    </w:p>
    <w:p>
      <w:r>
        <w:t>After careful consideration, we have decided to make Trifolia-on-FHIR an open-source product. The source code can be found on GitHub: https://github.com/lantanagroup/trifolia-on-fhir</w:t>
      </w:r>
    </w:p>
    <w:p>
      <w:r>
        <w:t>We hope to achieve two primary goals by open-sourcing the product:</w:t>
      </w:r>
    </w:p>
    <w:p>
      <w:pPr>
        <w:numPr>
          <w:ilvl w:val="0"/>
          <w:numId w:val="2"/>
        </w:numPr>
      </w:pPr>
      <w:r/>
      <w:r>
        <w:t>Encourage other software developers to contribute to the product</w:t>
      </w:r>
    </w:p>
    <w:p>
      <w:pPr>
        <w:numPr>
          <w:ilvl w:val="0"/>
          <w:numId w:val="2"/>
        </w:numPr>
      </w:pPr>
      <w:r/>
      <w:r>
        <w:t>Expand the group of people who can use the product</w:t>
      </w:r>
    </w:p>
    <w:p>
      <w:pPr>
        <w:pStyle w:val="4"/>
      </w:pPr>
      <w:r>
        <w:t>Requesting Support</w:t>
      </w:r>
    </w:p>
    <w:p>
      <w:r>
        <w:t>Please be sure to provide your name and email address when submitting a support request. We use JIRA to capture the support requests, and it does not (at this time) require the user's name and email address. In the future, we hope to make these fields required. Until then, it is important that you provide your name and email address so that we know who to contact when a change has been made related to a request.</w:t>
      </w:r>
    </w:p>
    <w:p>
      <w:pPr>
        <w:pStyle w:val="4"/>
      </w:pPr>
      <w:r>
        <w:t>FHIR IG Publisher</w:t>
      </w:r>
    </w:p>
    <w:p>
      <w:r>
        <w:t>ToF uses an older version of the FHIR IG Publisher by default. The latest version of the FHIR IG Publisher has a number of issues which would prevent users from successfully publishing their implementation guide. Once these issues have been addressed/resolved, we will update ToF to use the newer version. Until then, you may encounter publishing issues with R4 implementation guides.</w:t>
      </w:r>
    </w:p>
    <w:p>
      <w:pPr>
        <w:pStyle w:val="4"/>
      </w:pPr>
      <w:r>
        <w:t>Support for R4</w:t>
      </w:r>
    </w:p>
    <w:p>
      <w:r>
        <w:t>ToF has the official R4 FHIR models loaded for use within the UI's validation. ToF is dependent on other tools, such as the HAPI FHIR server, and the FHIR IG publisher for to provide end-to-end implementation guide design and publication. If the underlying FHIR Server (ex: HAPI) or the FHIR IG publisher does not support the published FHIR R4 models, you may encounter various issues in the application.</w:t>
      </w:r>
    </w:p>
    <w:p>
      <w:pPr>
        <w:pStyle w:val="4"/>
      </w:pPr>
      <w:r>
        <w:t>GitHub Integration</w:t>
      </w:r>
    </w:p>
    <w:p>
      <w:r>
        <w:t>Trifolia-on-FHIR has integrated with GitHub so that resources can be imported and exported between the two services. This integration does have some limitations, which are described in the help documentation's "GitHub Integration" page.</w:t>
      </w:r>
    </w:p>
    <w:p>
      <w:pPr>
        <w:pStyle w:val="4"/>
      </w:pPr>
      <w:r>
        <w:t>Development log</w:t>
      </w:r>
    </w:p>
    <w:p>
      <w:r>
        <w:t>Only listing issues addressed after release 0.4.</w:t>
      </w:r>
    </w:p>
    <w:tbl>
      <w:tblPr>
        <w:tblW w:w="5000" w:type="pct"/>
        <w:tblLayout w:type="fixed"/>
        <w:tblBorders>
          <w:left w:val="single" w:sz="4" w:color="auto"/>
          <w:top w:val="single" w:sz="4" w:color="auto"/>
          <w:right w:val="single" w:sz="4" w:color="auto"/>
          <w:bottom w:val="single" w:sz="4" w:color="auto"/>
          <w:insideH w:val="single" w:sz="4" w:color="auto"/>
          <w:insideV w:val="single" w:sz="4" w:color="auto"/>
        </w:tblBorders>
        <w:tblCellMar>
          <w:top w:w="9" w:type="dxa"/>
          <w:left w:w="9" w:type="dxa"/>
          <w:bottom w:w="9" w:type="dxa"/>
          <w:right w:w="9" w:type="dxa"/>
        </w:tblCellMar>
        <w:tblCellSpacing w:w="8" w:type="dxa"/>
      </w:tblPr>
      <w:tblGrid>
        <w:gridCol w:w="1199"/>
        <w:gridCol w:w="9231"/>
      </w:tblGrid>
      <w:tr>
        <w:tc>
          <w:tcPr>
            <w:tcW w:w="1175" w:type="dxa"/>
            <w:tcBorders>
              <w:left w:val="single" w:sz="4" w:color="auto"/>
              <w:top w:val="single" w:sz="4" w:color="auto"/>
              <w:right w:val="single" w:sz="4" w:color="auto"/>
              <w:bottom w:val="single" w:sz="4" w:color="auto"/>
            </w:tcBorders>
          </w:tcPr>
          <w:p>
            <w:r>
              <w:rPr>
                <w:b/>
              </w:rPr>
              <w:t>Type</w:t>
            </w:r>
          </w:p>
        </w:tc>
        <w:tc>
          <w:tcPr>
            <w:tcW w:w="9207" w:type="dxa"/>
            <w:tcBorders>
              <w:left w:val="single" w:sz="4" w:color="auto"/>
              <w:top w:val="single" w:sz="4" w:color="auto"/>
              <w:right w:val="single" w:sz="4" w:color="auto"/>
              <w:bottom w:val="single" w:sz="4" w:color="auto"/>
            </w:tcBorders>
          </w:tcPr>
          <w:p>
            <w:r>
              <w:rPr>
                <w:b/>
              </w:rPr>
              <w:t>Summary</w:t>
            </w:r>
          </w:p>
        </w:tc>
      </w:tr>
      <w:tr>
        <w:tc>
          <w:tcPr>
            <w:tcW w:w="1175" w:type="dxa"/>
            <w:tcBorders>
              <w:left w:val="single" w:sz="4" w:color="auto"/>
              <w:top w:val="single" w:sz="4" w:color="auto"/>
              <w:right w:val="single" w:sz="4" w:color="auto"/>
              <w:bottom w:val="single" w:sz="4" w:color="auto"/>
            </w:tcBorders>
          </w:tcPr>
          <w:p>
            <w:r>
              <w:t>Defect</w:t>
            </w:r>
          </w:p>
        </w:tc>
        <w:tc>
          <w:tcPr>
            <w:tcW w:w="9207" w:type="dxa"/>
            <w:tcBorders>
              <w:left w:val="single" w:sz="4" w:color="auto"/>
              <w:top w:val="single" w:sz="4" w:color="auto"/>
              <w:right w:val="single" w:sz="4" w:color="auto"/>
              <w:bottom w:val="single" w:sz="4" w:color="auto"/>
            </w:tcBorders>
          </w:tcPr>
          <w:p>
            <w:r>
              <w:t>Popup for selecting a resource reference does not page</w:t>
            </w:r>
          </w:p>
        </w:tc>
      </w:tr>
      <w:tr>
        <w:tc>
          <w:tcPr>
            <w:tcW w:w="1175" w:type="dxa"/>
            <w:tcBorders>
              <w:left w:val="single" w:sz="4" w:color="auto"/>
              <w:top w:val="single" w:sz="4" w:color="auto"/>
              <w:right w:val="single" w:sz="4" w:color="auto"/>
              <w:bottom w:val="single" w:sz="4" w:color="auto"/>
            </w:tcBorders>
          </w:tcPr>
          <w:p>
            <w:r>
              <w:t>Improvement</w:t>
            </w:r>
          </w:p>
        </w:tc>
        <w:tc>
          <w:tcPr>
            <w:tcW w:w="9207" w:type="dxa"/>
            <w:tcBorders>
              <w:left w:val="single" w:sz="4" w:color="auto"/>
              <w:top w:val="single" w:sz="4" w:color="auto"/>
              <w:right w:val="single" w:sz="4" w:color="auto"/>
              <w:bottom w:val="single" w:sz="4" w:color="auto"/>
            </w:tcBorders>
          </w:tcPr>
          <w:p>
            <w:r>
              <w:t>Add additional validations for ImplementationGuide</w:t>
            </w:r>
          </w:p>
        </w:tc>
      </w:tr>
      <w:tr>
        <w:tc>
          <w:tcPr>
            <w:tcW w:w="1175" w:type="dxa"/>
            <w:tcBorders>
              <w:left w:val="single" w:sz="4" w:color="auto"/>
              <w:top w:val="single" w:sz="4" w:color="auto"/>
              <w:right w:val="single" w:sz="4" w:color="auto"/>
              <w:bottom w:val="single" w:sz="4" w:color="auto"/>
            </w:tcBorders>
          </w:tcPr>
          <w:p>
            <w:r>
              <w:t>Improvement</w:t>
            </w:r>
          </w:p>
        </w:tc>
        <w:tc>
          <w:tcPr>
            <w:tcW w:w="9207" w:type="dxa"/>
            <w:tcBorders>
              <w:left w:val="single" w:sz="4" w:color="auto"/>
              <w:top w:val="single" w:sz="4" w:color="auto"/>
              <w:right w:val="single" w:sz="4" w:color="auto"/>
              <w:bottom w:val="single" w:sz="4" w:color="auto"/>
            </w:tcBorders>
          </w:tcPr>
          <w:p>
            <w:r>
              <w:t>Remove checkmarks from optional fields</w:t>
            </w:r>
          </w:p>
        </w:tc>
      </w:tr>
      <w:tr>
        <w:tc>
          <w:tcPr>
            <w:tcW w:w="1175" w:type="dxa"/>
            <w:tcBorders>
              <w:left w:val="single" w:sz="4" w:color="auto"/>
              <w:top w:val="single" w:sz="4" w:color="auto"/>
              <w:right w:val="single" w:sz="4" w:color="auto"/>
              <w:bottom w:val="single" w:sz="4" w:color="auto"/>
            </w:tcBorders>
          </w:tcPr>
          <w:p>
            <w:r>
              <w:t>New Feature</w:t>
            </w:r>
          </w:p>
        </w:tc>
        <w:tc>
          <w:tcPr>
            <w:tcW w:w="9207" w:type="dxa"/>
            <w:tcBorders>
              <w:left w:val="single" w:sz="4" w:color="auto"/>
              <w:top w:val="single" w:sz="4" w:color="auto"/>
              <w:right w:val="single" w:sz="4" w:color="auto"/>
              <w:bottom w:val="single" w:sz="4" w:color="auto"/>
            </w:tcBorders>
          </w:tcPr>
          <w:p>
            <w:r>
              <w:t>GitHub Integration</w:t>
            </w:r>
          </w:p>
        </w:tc>
      </w:tr>
      <w:tr>
        <w:tc>
          <w:tcPr>
            <w:tcW w:w="1175" w:type="dxa"/>
            <w:tcBorders>
              <w:left w:val="single" w:sz="4" w:color="auto"/>
              <w:top w:val="single" w:sz="4" w:color="auto"/>
              <w:right w:val="single" w:sz="4" w:color="auto"/>
              <w:bottom w:val="single" w:sz="4" w:color="auto"/>
            </w:tcBorders>
          </w:tcPr>
          <w:p>
            <w:r>
              <w:t>Improvement</w:t>
            </w:r>
          </w:p>
        </w:tc>
        <w:tc>
          <w:tcPr>
            <w:tcW w:w="9207" w:type="dxa"/>
            <w:tcBorders>
              <w:left w:val="single" w:sz="4" w:color="auto"/>
              <w:top w:val="single" w:sz="4" w:color="auto"/>
              <w:right w:val="single" w:sz="4" w:color="auto"/>
              <w:bottom w:val="single" w:sz="4" w:color="auto"/>
            </w:tcBorders>
          </w:tcPr>
          <w:p>
            <w:r>
              <w:t>Page the concepts when editing a code system</w:t>
            </w:r>
          </w:p>
        </w:tc>
      </w:tr>
      <w:tr>
        <w:tc>
          <w:tcPr>
            <w:tcW w:w="1175" w:type="dxa"/>
            <w:tcBorders>
              <w:left w:val="single" w:sz="4" w:color="auto"/>
              <w:top w:val="single" w:sz="4" w:color="auto"/>
              <w:right w:val="single" w:sz="4" w:color="auto"/>
              <w:bottom w:val="single" w:sz="4" w:color="auto"/>
            </w:tcBorders>
          </w:tcPr>
          <w:p>
            <w:r>
              <w:t>Improvement</w:t>
            </w:r>
          </w:p>
        </w:tc>
        <w:tc>
          <w:tcPr>
            <w:tcW w:w="9207" w:type="dxa"/>
            <w:tcBorders>
              <w:left w:val="single" w:sz="4" w:color="auto"/>
              <w:top w:val="single" w:sz="4" w:color="auto"/>
              <w:right w:val="single" w:sz="4" w:color="auto"/>
              <w:bottom w:val="single" w:sz="4" w:color="auto"/>
            </w:tcBorders>
          </w:tcPr>
          <w:p>
            <w:r>
              <w:t>Change "Response Format" to "Output Format"</w:t>
            </w:r>
          </w:p>
        </w:tc>
      </w:tr>
      <w:tr>
        <w:tc>
          <w:tcPr>
            <w:tcW w:w="1175" w:type="dxa"/>
            <w:tcBorders>
              <w:left w:val="single" w:sz="4" w:color="auto"/>
              <w:top w:val="single" w:sz="4" w:color="auto"/>
              <w:right w:val="single" w:sz="4" w:color="auto"/>
              <w:bottom w:val="single" w:sz="4" w:color="auto"/>
            </w:tcBorders>
          </w:tcPr>
          <w:p>
            <w:r>
              <w:t>Improvement</w:t>
            </w:r>
          </w:p>
        </w:tc>
        <w:tc>
          <w:tcPr>
            <w:tcW w:w="9207" w:type="dxa"/>
            <w:tcBorders>
              <w:left w:val="single" w:sz="4" w:color="auto"/>
              <w:top w:val="single" w:sz="4" w:color="auto"/>
              <w:right w:val="single" w:sz="4" w:color="auto"/>
              <w:bottom w:val="single" w:sz="4" w:color="auto"/>
            </w:tcBorders>
          </w:tcPr>
          <w:p>
            <w:r>
              <w:t>Provide default values for IG fields</w:t>
            </w:r>
          </w:p>
        </w:tc>
      </w:tr>
      <w:tr>
        <w:tc>
          <w:tcPr>
            <w:tcW w:w="1175" w:type="dxa"/>
            <w:tcBorders>
              <w:left w:val="single" w:sz="4" w:color="auto"/>
              <w:top w:val="single" w:sz="4" w:color="auto"/>
              <w:right w:val="single" w:sz="4" w:color="auto"/>
              <w:bottom w:val="single" w:sz="4" w:color="auto"/>
            </w:tcBorders>
          </w:tcPr>
          <w:p>
            <w:r>
              <w:t>Improvement</w:t>
            </w:r>
          </w:p>
        </w:tc>
        <w:tc>
          <w:tcPr>
            <w:tcW w:w="9207" w:type="dxa"/>
            <w:tcBorders>
              <w:left w:val="single" w:sz="4" w:color="auto"/>
              <w:top w:val="single" w:sz="4" w:color="auto"/>
              <w:right w:val="single" w:sz="4" w:color="auto"/>
              <w:bottom w:val="single" w:sz="4" w:color="auto"/>
            </w:tcBorders>
          </w:tcPr>
          <w:p>
            <w:r>
              <w:t>Make it easier to add multiple resources to an IG</w:t>
            </w:r>
          </w:p>
        </w:tc>
      </w:tr>
      <w:tr>
        <w:tc>
          <w:tcPr>
            <w:tcW w:w="1175" w:type="dxa"/>
            <w:tcBorders>
              <w:left w:val="single" w:sz="4" w:color="auto"/>
              <w:top w:val="single" w:sz="4" w:color="auto"/>
              <w:right w:val="single" w:sz="4" w:color="auto"/>
              <w:bottom w:val="single" w:sz="4" w:color="auto"/>
            </w:tcBorders>
          </w:tcPr>
          <w:p>
            <w:r>
              <w:t>New Feature</w:t>
            </w:r>
          </w:p>
        </w:tc>
        <w:tc>
          <w:tcPr>
            <w:tcW w:w="9207" w:type="dxa"/>
            <w:tcBorders>
              <w:left w:val="single" w:sz="4" w:color="auto"/>
              <w:top w:val="single" w:sz="4" w:color="auto"/>
              <w:right w:val="single" w:sz="4" w:color="auto"/>
              <w:bottom w:val="single" w:sz="4" w:color="auto"/>
            </w:tcBorders>
          </w:tcPr>
          <w:p>
            <w:r>
              <w:t>Add tooltip icons to Value Set Editing</w:t>
            </w:r>
          </w:p>
        </w:tc>
      </w:tr>
      <w:tr>
        <w:tc>
          <w:tcPr>
            <w:tcW w:w="1175" w:type="dxa"/>
            <w:tcBorders>
              <w:left w:val="single" w:sz="4" w:color="auto"/>
              <w:top w:val="single" w:sz="4" w:color="auto"/>
              <w:right w:val="single" w:sz="4" w:color="auto"/>
              <w:bottom w:val="single" w:sz="4" w:color="auto"/>
            </w:tcBorders>
          </w:tcPr>
          <w:p>
            <w:r>
              <w:t>New Feature</w:t>
            </w:r>
          </w:p>
        </w:tc>
        <w:tc>
          <w:tcPr>
            <w:tcW w:w="9207" w:type="dxa"/>
            <w:tcBorders>
              <w:left w:val="single" w:sz="4" w:color="auto"/>
              <w:top w:val="single" w:sz="4" w:color="auto"/>
              <w:right w:val="single" w:sz="4" w:color="auto"/>
              <w:bottom w:val="single" w:sz="4" w:color="auto"/>
            </w:tcBorders>
          </w:tcPr>
          <w:p>
            <w:r>
              <w:t>Add tooltip icons to Code System Editing</w:t>
            </w:r>
          </w:p>
        </w:tc>
      </w:tr>
      <w:tr>
        <w:tc>
          <w:tcPr>
            <w:tcW w:w="1175" w:type="dxa"/>
            <w:tcBorders>
              <w:left w:val="single" w:sz="4" w:color="auto"/>
              <w:top w:val="single" w:sz="4" w:color="auto"/>
              <w:right w:val="single" w:sz="4" w:color="auto"/>
              <w:bottom w:val="single" w:sz="4" w:color="auto"/>
            </w:tcBorders>
          </w:tcPr>
          <w:p>
            <w:r>
              <w:t>Improvement</w:t>
            </w:r>
          </w:p>
        </w:tc>
        <w:tc>
          <w:tcPr>
            <w:tcW w:w="9207" w:type="dxa"/>
            <w:tcBorders>
              <w:left w:val="single" w:sz="4" w:color="auto"/>
              <w:top w:val="single" w:sz="4" w:color="auto"/>
              <w:right w:val="single" w:sz="4" w:color="auto"/>
              <w:bottom w:val="single" w:sz="4" w:color="auto"/>
            </w:tcBorders>
          </w:tcPr>
          <w:p>
            <w:r>
              <w:t>Allow type-ahead searching for new profile "Type" field</w:t>
            </w:r>
          </w:p>
        </w:tc>
      </w:tr>
    </w:tbl>
    <w:p>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Home - This is the first screen users see after login. It presents high-level information about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Export - Export implementation guides from ToF in various formats (i.e., bundles, HTML).</w:t>
      </w:r>
    </w:p>
    <w:p>
      <w:pPr>
        <w:numPr>
          <w:ilvl w:val="0"/>
          <w:numId w:val="3"/>
        </w:numPr>
      </w:pPr>
      <w:r/>
      <w:r>
        <w:t>Import - Import resources from other locations into ToF.</w:t>
      </w:r>
    </w:p>
    <w:p>
      <w:r>
        <w:t/>
      </w:r>
    </w:p>
    <w:p>
      <w:r>
        <w:t>On the right-side of the navigation menu, users will find:</w:t>
      </w:r>
    </w:p>
    <w:p>
      <w:pPr>
        <w:numPr>
          <w:ilvl w:val="0"/>
          <w:numId w:val="3"/>
        </w:numPr>
      </w:pPr>
      <w:r/>
      <w:r>
        <w:t>Drop-down menu - Select FHIR servers</w:t>
      </w:r>
    </w:p>
    <w:p>
      <w:pPr>
        <w:numPr>
          <w:ilvl w:val="0"/>
          <w:numId w:val="3"/>
        </w:numPr>
      </w:pPr>
      <w:r/>
      <w:r>
        <w:t>Edit Practitioner/Profile - Edit the Practitioner resource associated with your account.</w:t>
      </w:r>
    </w:p>
    <w:p>
      <w:pPr>
        <w:numPr>
          <w:ilvl w:val="0"/>
          <w:numId w:val="3"/>
        </w:numPr>
      </w:pPr>
      <w:r/>
      <w:r>
        <w:t>Logout - Logs your account off ToF</w:t>
      </w:r>
    </w:p>
    <w:p>
      <w:pPr>
        <w:numPr>
          <w:ilvl w:val="0"/>
          <w:numId w:val="3"/>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3"/>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4"/>
        </w:numPr>
      </w:pPr>
      <w:r/>
      <w:r>
        <w:t>Create an Implementation Guide</w:t>
      </w:r>
    </w:p>
    <w:p>
      <w:pPr>
        <w:numPr>
          <w:ilvl w:val="0"/>
          <w:numId w:val="4"/>
        </w:numPr>
      </w:pPr>
      <w:r/>
      <w:r>
        <w:t>Create Profiles (StructureDefinition resources):</w:t>
      </w:r>
    </w:p>
    <w:p>
      <w:pPr>
        <w:numPr>
          <w:ilvl w:val="1"/>
          <w:numId w:val="5"/>
        </w:numPr>
      </w:pPr>
      <w:r/>
      <w:r>
        <w:t>Create other resources (e.g., OperationDefinition, CapabilityStatement, ValueSet and CodeSystem) as needed for the profiles and implementation guide</w:t>
      </w:r>
    </w:p>
    <w:p>
      <w:pPr>
        <w:numPr>
          <w:ilvl w:val="1"/>
          <w:numId w:val="5"/>
        </w:numPr>
      </w:pPr>
      <w:r/>
      <w:r>
        <w:t>Create samples of the profiles manually and import into ToF</w:t>
      </w:r>
    </w:p>
    <w:p>
      <w:pPr>
        <w:numPr>
          <w:ilvl w:val="0"/>
          <w:numId w:val="4"/>
        </w:numPr>
      </w:pPr>
      <w:r/>
      <w:r>
        <w:t>Associate profiles, other conformance resources, and samples with the Implementation Guide</w:t>
      </w:r>
    </w:p>
    <w:p>
      <w:pPr>
        <w:numPr>
          <w:ilvl w:val="0"/>
          <w:numId w:val="4"/>
        </w:numPr>
      </w:pPr>
      <w:r/>
      <w:r>
        <w:t>Export Implementation Guide using FHIR IG Publisher:</w:t>
      </w:r>
    </w:p>
    <w:p>
      <w:pPr>
        <w:numPr>
          <w:ilvl w:val="1"/>
          <w:numId w:val="5"/>
        </w:numPr>
      </w:pPr>
      <w:r/>
      <w:r>
        <w:t>View the results of the export via the FHIR IG Publisher on the "Browse Implementation Guides" screen</w:t>
      </w:r>
    </w:p>
    <w:p>
      <w:pPr>
        <w:numPr>
          <w:ilvl w:val="1"/>
          <w:numId w:val="5"/>
        </w:numPr>
      </w:pPr>
      <w:r/>
      <w:r>
        <w:t>The results include a Q/A tab, which identifies all errors the FHIR IG Publisher found during publication. Users should fix errors, when possible, and re-execute the export with the FHIR IG Publisher.</w:t>
      </w:r>
    </w:p>
    <w:p>
      <w:pPr>
        <w:numPr>
          <w:ilvl w:val="1"/>
          <w:numId w:val="5"/>
        </w:numPr>
      </w:pPr>
      <w:r/>
      <w:r>
        <w:t>Users can download or upload the exported package to the appropriate GitHub repository for the Implementation Guide project.</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bookmarkStart w:id="9" w:name="_topic_GettingStarted"/>
      <w:bookmarkEnd w:id="9"/>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7"/>
        </w:numPr>
      </w:pPr>
      <w:r/>
      <w:r>
        <w:t xml:space="preserve">Windows </w:t>
      </w:r>
      <w:r>
        <w:rPr>
          <w:i/>
        </w:rPr>
        <w:t xml:space="preserve">or </w:t>
      </w:r>
      <w:r>
        <w:t>Linux</w:t>
      </w:r>
    </w:p>
    <w:p>
      <w:pPr>
        <w:numPr>
          <w:ilvl w:val="0"/>
          <w:numId w:val="7"/>
        </w:numPr>
      </w:pPr>
      <w:r/>
      <w:r>
        <w:t>FHIR Server (STU3 or R4)</w:t>
      </w:r>
    </w:p>
    <w:p>
      <w:pPr>
        <w:numPr>
          <w:ilvl w:val="1"/>
          <w:numId w:val="7"/>
        </w:numPr>
      </w:pPr>
      <w:r/>
      <w:r>
        <w:t>Must support creating resources via a PUT with an ID</w:t>
      </w:r>
    </w:p>
    <w:p>
      <w:pPr>
        <w:numPr>
          <w:ilvl w:val="1"/>
          <w:numId w:val="7"/>
        </w:numPr>
      </w:pPr>
      <w:r/>
      <w:r>
        <w:t>Must support the $validate operation</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8"/>
        </w:numPr>
      </w:pPr>
      <w:r/>
      <w:r>
        <w:t>CHM</w:t>
      </w:r>
    </w:p>
    <w:p>
      <w:pPr>
        <w:numPr>
          <w:ilvl w:val="0"/>
          <w:numId w:val="8"/>
        </w:numPr>
      </w:pPr>
      <w:r/>
      <w:r>
        <w:t>DOCX</w:t>
      </w:r>
    </w:p>
    <w:p>
      <w:pPr>
        <w:numPr>
          <w:ilvl w:val="0"/>
          <w:numId w:val="8"/>
        </w:numPr>
      </w:pPr>
      <w:r/>
      <w:r>
        <w:t>PDF</w:t>
      </w:r>
    </w:p>
    <w:p>
      <w:pPr>
        <w:numPr>
          <w:ilvl w:val="0"/>
          <w:numId w:val="8"/>
        </w:numPr>
      </w:pPr>
      <w:r/>
      <w:r>
        <w:t>EPub</w:t>
      </w:r>
    </w:p>
    <w:p>
      <w:r/>
      <w:r/>
      <w:r/>
      <w:r/>
      <w:bookmarkStart w:id="12" w:name="_topic_ExportImport"/>
      <w:bookmarkEnd w:id="12"/>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9"/>
        </w:numPr>
      </w:pPr>
      <w:r/>
      <w:r>
        <w:t xml:space="preserve">Bundle exports produce a single download (pretty quickly) as a single XML file. This XML file is a FHIR </w:t>
      </w:r>
      <w:hyperlink r:id="hrId2" target="_blank">
        <w:r>
          <w:rPr>
            <w:rStyle w:val="c13"/>
          </w:rPr>
          <w:t>Bundle</w:t>
        </w:r>
      </w:hyperlink>
      <w:r>
        <w:t xml:space="preserve"> that can be used to import the resources for the implementation guide in another FHIR environment.</w:t>
      </w:r>
    </w:p>
    <w:p>
      <w:pPr>
        <w:numPr>
          <w:ilvl w:val="0"/>
          <w:numId w:val="9"/>
        </w:numPr>
      </w:pPr>
      <w:r/>
      <w:r>
        <w:t xml:space="preserve">HTML exports produce a package (ZIP file) for use with the FHIR </w:t>
      </w:r>
      <w:hyperlink r:id="hrId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9"/>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9"/>
        </w:numPr>
      </w:pPr>
      <w:r/>
      <w:r>
        <w:t>When the IG Publisher is executed, the output from the IG Publisher is copied to a public location in Trifolia-on-FHIR for preview.</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0"/>
        </w:numPr>
      </w:pPr>
      <w:r/>
      <w:r>
        <w:t>Import resources from a GitHub repository into the selected FHIR server</w:t>
      </w:r>
    </w:p>
    <w:p>
      <w:pPr>
        <w:numPr>
          <w:ilvl w:val="0"/>
          <w:numId w:val="10"/>
        </w:numPr>
      </w:pPr>
      <w:r/>
      <w:r>
        <w:t>Edit the resources using ToF</w:t>
      </w:r>
    </w:p>
    <w:p>
      <w:pPr>
        <w:numPr>
          <w:ilvl w:val="0"/>
          <w:numId w:val="10"/>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1"/>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1"/>
        </w:numPr>
      </w:pPr>
      <w:r/>
      <w:r>
        <w:t>Trifolia only allows importing FHIR resources. Trifolia-on-FHIR allows the user to select any JSON or XML file from GitHub. If the user selects an XML or JSON file that is not a FHIR resource, the import will fail.</w:t>
      </w:r>
    </w:p>
    <w:p>
      <w:pPr>
        <w:numPr>
          <w:ilvl w:val="0"/>
          <w:numId w:val="11"/>
        </w:numPr>
      </w:pPr>
      <w:r/>
      <w:r>
        <w:t>GitHub does not allow retrieving/updating very large files. For example, if attempting to import/export a large ValueSet resource, GitHub may fail with a "Payload too large" error.</w:t>
      </w:r>
      <w:r/>
      <w:r/>
      <w:r/>
    </w:p>
    <w:p>
      <w:pPr>
        <w:outlineLvl w:val="0"/>
        <w:keepNext/>
        <w:spacing w:before="43" w:after="231"/>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4" w:color="auto"/>
          <w:top w:val="single" w:sz="4" w:color="auto"/>
          <w:right w:val="single" w:sz="4" w:color="auto"/>
          <w:bottom w:val="single" w:sz="4" w:color="auto"/>
          <w:insideH w:val="single" w:sz="4" w:color="auto"/>
          <w:insideV w:val="single" w:sz="4" w:color="auto"/>
        </w:tblBorders>
        <w:tblCellMar>
          <w:top w:w="9" w:type="dxa"/>
          <w:left w:w="9" w:type="dxa"/>
          <w:bottom w:w="9" w:type="dxa"/>
          <w:right w:w="9" w:type="dxa"/>
        </w:tblCellMar>
        <w:tblCellSpacing w:w="8" w:type="dxa"/>
      </w:tblPr>
      <w:tblGrid>
        <w:gridCol w:w="5211"/>
        <w:gridCol w:w="5219"/>
      </w:tblGrid>
      <w:tr>
        <w:tc>
          <w:tcPr>
            <w:tcBorders>
              <w:left w:val="single" w:sz="4" w:color="auto"/>
              <w:top w:val="single" w:sz="4" w:color="auto"/>
              <w:right w:val="single" w:sz="4" w:color="auto"/>
              <w:bottom w:val="single" w:sz="4" w:color="auto"/>
            </w:tcBorders>
          </w:tcPr>
          <w:p>
            <w:r>
              <w:rPr>
                <w:b/>
              </w:rPr>
              <w:t>Acronym</w:t>
            </w:r>
          </w:p>
        </w:tc>
        <w:tc>
          <w:tcPr>
            <w:tcBorders>
              <w:left w:val="single" w:sz="4" w:color="auto"/>
              <w:top w:val="single" w:sz="4" w:color="auto"/>
              <w:right w:val="single" w:sz="4" w:color="auto"/>
              <w:bottom w:val="single" w:sz="4" w:color="auto"/>
            </w:tcBorders>
          </w:tcPr>
          <w:p>
            <w:r>
              <w:rPr>
                <w:b/>
              </w:rPr>
              <w:t>Definition</w:t>
            </w:r>
          </w:p>
        </w:tc>
      </w:tr>
      <w:tr>
        <w:tc>
          <w:tcPr>
            <w:tcBorders>
              <w:left w:val="single" w:sz="4" w:color="auto"/>
              <w:top w:val="single" w:sz="4" w:color="auto"/>
              <w:right w:val="single" w:sz="4" w:color="auto"/>
              <w:bottom w:val="single" w:sz="4" w:color="auto"/>
            </w:tcBorders>
          </w:tcPr>
          <w:p>
            <w:r>
              <w:t>ToF</w:t>
            </w:r>
          </w:p>
        </w:tc>
        <w:tc>
          <w:tcPr>
            <w:tcBorders>
              <w:left w:val="single" w:sz="4" w:color="auto"/>
              <w:top w:val="single" w:sz="4" w:color="auto"/>
              <w:right w:val="single" w:sz="4" w:color="auto"/>
              <w:bottom w:val="single" w:sz="4" w:color="auto"/>
            </w:tcBorders>
          </w:tcPr>
          <w:p>
            <w:r>
              <w:t>Trifolia-on-FHIR</w:t>
            </w:r>
          </w:p>
        </w:tc>
      </w:tr>
      <w:tr>
        <w:tc>
          <w:tcPr>
            <w:tcBorders>
              <w:left w:val="single" w:sz="4" w:color="auto"/>
              <w:top w:val="single" w:sz="4" w:color="auto"/>
              <w:right w:val="single" w:sz="4" w:color="auto"/>
              <w:bottom w:val="single" w:sz="4" w:color="auto"/>
            </w:tcBorders>
          </w:tcPr>
          <w:p>
            <w:r>
              <w:t>FHIR</w:t>
            </w:r>
          </w:p>
        </w:tc>
        <w:tc>
          <w:tcPr>
            <w:tcBorders>
              <w:left w:val="single" w:sz="4" w:color="auto"/>
              <w:top w:val="single" w:sz="4" w:color="auto"/>
              <w:right w:val="single" w:sz="4" w:color="auto"/>
              <w:bottom w:val="single" w:sz="4" w:color="auto"/>
            </w:tcBorders>
          </w:tcPr>
          <w:p>
            <w:r>
              <w:t>Fast Healthcare Interoperability Resources</w:t>
            </w:r>
          </w:p>
        </w:tc>
      </w:tr>
      <w:tr>
        <w:tc>
          <w:tcPr>
            <w:tcBorders>
              <w:left w:val="single" w:sz="4" w:color="auto"/>
              <w:top w:val="single" w:sz="4" w:color="auto"/>
              <w:right w:val="single" w:sz="4" w:color="auto"/>
              <w:bottom w:val="single" w:sz="4" w:color="auto"/>
            </w:tcBorders>
          </w:tcPr>
          <w:p>
            <w:r>
              <w:t>VSAC</w:t>
            </w:r>
          </w:p>
        </w:tc>
        <w:tc>
          <w:tcPr>
            <w:tcBorders>
              <w:left w:val="single" w:sz="4" w:color="auto"/>
              <w:top w:val="single" w:sz="4" w:color="auto"/>
              <w:right w:val="single" w:sz="4" w:color="auto"/>
              <w:bottom w:val="single" w:sz="4" w:color="auto"/>
            </w:tcBorders>
          </w:tcPr>
          <w:p>
            <w:r>
              <w:t>Value Set Authority Center</w:t>
            </w:r>
          </w:p>
        </w:tc>
      </w:tr>
    </w:tbl>
    <w:p>
      <w:r/>
      <w:r/>
    </w:p>
    <w:sectPr>
      <w:headerReference w:type="default" r:id="rIdHF0"/>
      <w:footerReference w:type="default" r:id="rIdHF1"/>
      <w:headerReference w:type="first" r:id="rIdHF2"/>
      <w:footerReference w:type="first" r:id="rIdHF3"/>
      <w:pgSz w:w="11905" w:h="16838"/>
      <w:pgMar w:top="686" w:right="686" w:bottom="686" w:left="686" w:header="343" w:footer="343"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2018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206" w:hanging="206"/>
        <w:tab w:val="num" w:pos="206"/>
      </w:pPr>
      <w:rPr>
        <w:rFonts w:ascii="Arial" w:hAnsi="Arial" w:cs="Arial" w:eastAsia="Arial"/>
        <w:b w:val="0"/>
        <w:i w:val="0"/>
        <w:strike w:val="0"/>
        <w:sz w:val="20"/>
        <w:color w:val="auto"/>
        <w:u w:val="none"/>
      </w:rPr>
    </w:lvl>
    <w:lvl w:ilvl="1">
      <w:numFmt w:val="decimal"/>
      <w:lvlText w:val="%2."/>
      <w:lvlJc w:val="left"/>
      <w:start w:val="1"/>
      <w:pPr>
        <w:ind w:left="617" w:hanging="206"/>
        <w:tab w:val="num" w:pos="617"/>
      </w:pPr>
      <w:rPr>
        <w:rFonts w:ascii="Arial" w:hAnsi="Arial" w:cs="Arial" w:eastAsia="Arial"/>
        <w:b w:val="0"/>
        <w:i w:val="0"/>
        <w:strike w:val="0"/>
        <w:sz w:val="20"/>
        <w:color w:val="auto"/>
        <w:u w:val="none"/>
      </w:rPr>
    </w:lvl>
    <w:lvl w:ilvl="2">
      <w:numFmt w:val="decimal"/>
      <w:lvlText w:val="%3."/>
      <w:lvlJc w:val="left"/>
      <w:start w:val="1"/>
      <w:pPr>
        <w:ind w:left="1029" w:hanging="206"/>
        <w:tab w:val="num" w:pos="1029"/>
      </w:pPr>
      <w:rPr>
        <w:rFonts w:ascii="Arial" w:hAnsi="Arial" w:cs="Arial" w:eastAsia="Arial"/>
        <w:b w:val="0"/>
        <w:i w:val="0"/>
        <w:strike w:val="0"/>
        <w:sz w:val="20"/>
        <w:color w:val="auto"/>
        <w:u w:val="none"/>
      </w:rPr>
    </w:lvl>
    <w:lvl w:ilvl="3">
      <w:numFmt w:val="decimal"/>
      <w:lvlText w:val="%4."/>
      <w:lvlJc w:val="left"/>
      <w:start w:val="1"/>
      <w:pPr>
        <w:ind w:left="1440" w:hanging="206"/>
        <w:tab w:val="num" w:pos="1440"/>
      </w:pPr>
      <w:rPr>
        <w:rFonts w:ascii="Arial" w:hAnsi="Arial" w:cs="Arial" w:eastAsia="Arial"/>
        <w:b w:val="0"/>
        <w:i w:val="0"/>
        <w:strike w:val="0"/>
        <w:sz w:val="20"/>
        <w:color w:val="auto"/>
        <w:u w:val="none"/>
      </w:rPr>
    </w:lvl>
    <w:lvl w:ilvl="4">
      <w:numFmt w:val="decimal"/>
      <w:lvlText w:val="%5."/>
      <w:lvlJc w:val="left"/>
      <w:start w:val="1"/>
      <w:pPr>
        <w:ind w:left="1851" w:hanging="206"/>
        <w:tab w:val="num" w:pos="1851"/>
      </w:pPr>
      <w:rPr>
        <w:rFonts w:ascii="Arial" w:hAnsi="Arial" w:cs="Arial" w:eastAsia="Arial"/>
        <w:b w:val="0"/>
        <w:i w:val="0"/>
        <w:strike w:val="0"/>
        <w:sz w:val="20"/>
        <w:color w:val="auto"/>
        <w:u w:val="none"/>
      </w:rPr>
    </w:lvl>
    <w:lvl w:ilvl="5">
      <w:numFmt w:val="decimal"/>
      <w:lvlText w:val="%6."/>
      <w:lvlJc w:val="left"/>
      <w:start w:val="1"/>
      <w:pPr>
        <w:ind w:left="2263" w:hanging="206"/>
        <w:tab w:val="num" w:pos="2263"/>
      </w:pPr>
      <w:rPr>
        <w:rFonts w:ascii="Arial" w:hAnsi="Arial" w:cs="Arial" w:eastAsia="Arial"/>
        <w:b w:val="0"/>
        <w:i w:val="0"/>
        <w:strike w:val="0"/>
        <w:sz w:val="20"/>
        <w:color w:val="auto"/>
        <w:u w:val="none"/>
      </w:rPr>
    </w:lvl>
    <w:lvl w:ilvl="6">
      <w:numFmt w:val="decimal"/>
      <w:lvlText w:val="%7."/>
      <w:lvlJc w:val="left"/>
      <w:start w:val="1"/>
      <w:pPr>
        <w:ind w:left="2674" w:hanging="206"/>
        <w:tab w:val="num" w:pos="2674"/>
      </w:pPr>
      <w:rPr>
        <w:rFonts w:ascii="Arial" w:hAnsi="Arial" w:cs="Arial" w:eastAsia="Arial"/>
        <w:b w:val="0"/>
        <w:i w:val="0"/>
        <w:strike w:val="0"/>
        <w:sz w:val="20"/>
        <w:color w:val="auto"/>
        <w:u w:val="none"/>
      </w:rPr>
    </w:lvl>
    <w:lvl w:ilvl="7">
      <w:numFmt w:val="decimal"/>
      <w:lvlText w:val="%8."/>
      <w:lvlJc w:val="left"/>
      <w:start w:val="1"/>
      <w:pPr>
        <w:ind w:left="3086" w:hanging="206"/>
        <w:tab w:val="num" w:pos="3086"/>
      </w:pPr>
      <w:rPr>
        <w:rFonts w:ascii="Arial" w:hAnsi="Arial" w:cs="Arial" w:eastAsia="Arial"/>
        <w:b w:val="0"/>
        <w:i w:val="0"/>
        <w:strike w:val="0"/>
        <w:sz w:val="20"/>
        <w:color w:val="auto"/>
        <w:u w:val="none"/>
      </w:rPr>
    </w:lvl>
    <w:lvl w:ilvl="8">
      <w:numFmt w:val="decimal"/>
      <w:lvlText w:val="%9."/>
      <w:lvlJc w:val="left"/>
      <w:start w:val="1"/>
      <w:pPr>
        <w:ind w:left="3497" w:hanging="206"/>
        <w:tab w:val="num" w:pos="3497"/>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206" w:hanging="206"/>
        <w:tab w:val="num" w:pos="206"/>
      </w:pPr>
      <w:rPr>
        <w:rFonts w:ascii="Arial" w:hAnsi="Arial" w:cs="Arial" w:eastAsia="Arial"/>
        <w:b w:val="0"/>
        <w:i w:val="0"/>
        <w:strike w:val="0"/>
        <w:sz w:val="20"/>
        <w:color w:val="auto"/>
        <w:u w:val="none"/>
      </w:rPr>
    </w:lvl>
    <w:lvl w:ilvl="1">
      <w:numFmt w:val="decimal"/>
      <w:lvlText w:val="%2."/>
      <w:lvlJc w:val="left"/>
      <w:start w:val="1"/>
      <w:pPr>
        <w:ind w:left="617" w:hanging="206"/>
        <w:tab w:val="num" w:pos="617"/>
      </w:pPr>
      <w:rPr>
        <w:rFonts w:ascii="Arial" w:hAnsi="Arial" w:cs="Arial" w:eastAsia="Arial"/>
        <w:b w:val="0"/>
        <w:i w:val="0"/>
        <w:strike w:val="0"/>
        <w:sz w:val="20"/>
        <w:color w:val="auto"/>
        <w:u w:val="none"/>
      </w:rPr>
    </w:lvl>
    <w:lvl w:ilvl="2">
      <w:numFmt w:val="decimal"/>
      <w:lvlText w:val="%3."/>
      <w:lvlJc w:val="left"/>
      <w:start w:val="1"/>
      <w:pPr>
        <w:ind w:left="1029" w:hanging="206"/>
        <w:tab w:val="num" w:pos="1029"/>
      </w:pPr>
      <w:rPr>
        <w:rFonts w:ascii="Arial" w:hAnsi="Arial" w:cs="Arial" w:eastAsia="Arial"/>
        <w:b w:val="0"/>
        <w:i w:val="0"/>
        <w:strike w:val="0"/>
        <w:sz w:val="20"/>
        <w:color w:val="auto"/>
        <w:u w:val="none"/>
      </w:rPr>
    </w:lvl>
    <w:lvl w:ilvl="3">
      <w:numFmt w:val="decimal"/>
      <w:lvlText w:val="%4."/>
      <w:lvlJc w:val="left"/>
      <w:start w:val="1"/>
      <w:pPr>
        <w:ind w:left="1440" w:hanging="206"/>
        <w:tab w:val="num" w:pos="1440"/>
      </w:pPr>
      <w:rPr>
        <w:rFonts w:ascii="Arial" w:hAnsi="Arial" w:cs="Arial" w:eastAsia="Arial"/>
        <w:b w:val="0"/>
        <w:i w:val="0"/>
        <w:strike w:val="0"/>
        <w:sz w:val="20"/>
        <w:color w:val="auto"/>
        <w:u w:val="none"/>
      </w:rPr>
    </w:lvl>
    <w:lvl w:ilvl="4">
      <w:numFmt w:val="decimal"/>
      <w:lvlText w:val="%5."/>
      <w:lvlJc w:val="left"/>
      <w:start w:val="1"/>
      <w:pPr>
        <w:ind w:left="1851" w:hanging="206"/>
        <w:tab w:val="num" w:pos="1851"/>
      </w:pPr>
      <w:rPr>
        <w:rFonts w:ascii="Arial" w:hAnsi="Arial" w:cs="Arial" w:eastAsia="Arial"/>
        <w:b w:val="0"/>
        <w:i w:val="0"/>
        <w:strike w:val="0"/>
        <w:sz w:val="20"/>
        <w:color w:val="auto"/>
        <w:u w:val="none"/>
      </w:rPr>
    </w:lvl>
    <w:lvl w:ilvl="5">
      <w:numFmt w:val="decimal"/>
      <w:lvlText w:val="%6."/>
      <w:lvlJc w:val="left"/>
      <w:start w:val="1"/>
      <w:pPr>
        <w:ind w:left="2263" w:hanging="206"/>
        <w:tab w:val="num" w:pos="2263"/>
      </w:pPr>
      <w:rPr>
        <w:rFonts w:ascii="Arial" w:hAnsi="Arial" w:cs="Arial" w:eastAsia="Arial"/>
        <w:b w:val="0"/>
        <w:i w:val="0"/>
        <w:strike w:val="0"/>
        <w:sz w:val="20"/>
        <w:color w:val="auto"/>
        <w:u w:val="none"/>
      </w:rPr>
    </w:lvl>
    <w:lvl w:ilvl="6">
      <w:numFmt w:val="decimal"/>
      <w:lvlText w:val="%7."/>
      <w:lvlJc w:val="left"/>
      <w:start w:val="1"/>
      <w:pPr>
        <w:ind w:left="2674" w:hanging="206"/>
        <w:tab w:val="num" w:pos="2674"/>
      </w:pPr>
      <w:rPr>
        <w:rFonts w:ascii="Arial" w:hAnsi="Arial" w:cs="Arial" w:eastAsia="Arial"/>
        <w:b w:val="0"/>
        <w:i w:val="0"/>
        <w:strike w:val="0"/>
        <w:sz w:val="20"/>
        <w:color w:val="auto"/>
        <w:u w:val="none"/>
      </w:rPr>
    </w:lvl>
    <w:lvl w:ilvl="7">
      <w:numFmt w:val="decimal"/>
      <w:lvlText w:val="%8."/>
      <w:lvlJc w:val="left"/>
      <w:start w:val="1"/>
      <w:pPr>
        <w:ind w:left="3086" w:hanging="206"/>
        <w:tab w:val="num" w:pos="3086"/>
      </w:pPr>
      <w:rPr>
        <w:rFonts w:ascii="Arial" w:hAnsi="Arial" w:cs="Arial" w:eastAsia="Arial"/>
        <w:b w:val="0"/>
        <w:i w:val="0"/>
        <w:strike w:val="0"/>
        <w:sz w:val="20"/>
        <w:color w:val="auto"/>
        <w:u w:val="none"/>
      </w:rPr>
    </w:lvl>
    <w:lvl w:ilvl="8">
      <w:numFmt w:val="decimal"/>
      <w:lvlText w:val="%9."/>
      <w:lvlJc w:val="left"/>
      <w:start w:val="1"/>
      <w:pPr>
        <w:ind w:left="3497" w:hanging="206"/>
        <w:tab w:val="num" w:pos="3497"/>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206"/>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37" w:after="34"/>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37" w:after="34"/>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37" w:after="34"/>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37" w:after="34"/>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37" w:after="34"/>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37" w:after="34"/>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37" w:after="34"/>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37" w:after="34"/>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37" w:after="34"/>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37" w:after="34"/>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206" w:right="206"/>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206" w:right="206"/>
      <w:spacing w:before="26" w:after="26"/>
      <w:pBdr>
        <w:top w:val="single" w:sz="4" w:space="1"/>
        <w:left w:val="single" w:sz="4" w:space="1"/>
        <w:bottom w:val="single" w:sz="4" w:space="1"/>
        <w:right w:val="single" w:sz="4"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hl7.org/fhir/bundle.html" TargetMode="External"/><Relationship Id="hrId3"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