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elp">
        <w:r>
          <w:rPr>
            <w:rFonts w:ascii="Tahoma" w:hAnsi="Tahoma" w:cs="Tahoma" w:eastAsia="Tahoma"/>
            <w:sz w:val="24"/>
            <w:color w:val="000000"/>
          </w:rPr>
          <w:t>Help</w:t>
        </w:r>
      </w:hyperlink>
      <w:r>
        <w:rPr>
          <w:rFonts w:ascii="Tahoma" w:hAnsi="Tahoma" w:cs="Tahoma" w:eastAsia="Tahoma"/>
          <w:sz w:val="24"/>
          <w:color w:val="000000"/>
        </w:rPr>
        <w:tab/>
      </w:r>
      <w:r>
        <w:fldChar w:fldCharType="begin"/>
      </w:r>
      <w:r>
        <w:instrText xml:space="preserve">PAGEREF _topic_Help \h  \* MERGEFORMAT </w:instrText>
      </w:r>
      <w:r>
        <w:fldChar w:fldCharType="separate"/>
      </w:r>
      <w:r>
        <w:rPr>
          <w:rFonts w:ascii="Tahoma" w:hAnsi="Tahoma" w:cs="Tahoma" w:eastAsia="Tahoma"/>
          <w:sz w:val="24"/>
          <w:color w:val="000000"/>
        </w:rPr>
        <w:t>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8</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9</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pPr>
        <w:pStyle w:val="3"/>
      </w:pPr>
      <w:r>
        <w:t>Welcome</w:t>
      </w:r>
    </w:p>
    <w:p>
      <w:r>
        <w:t>Trifolia-on-FHIR is an editor for FHIR resources that uses a FHIR server natively as its back-end. All STU3-compliant FHIR servers work with Trifolia-on-FHIR.</w:t>
      </w:r>
    </w:p>
    <w:p>
      <w:pPr>
        <w:pStyle w:val="4"/>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t>Release 1.0 on January 15, 2019</w:t>
      </w:r>
    </w:p>
    <w:p>
      <w:pPr>
        <w:pStyle w:val="4"/>
      </w:pPr>
      <w:r>
        <w:t>Open-source</w:t>
      </w:r>
    </w:p>
    <w:p>
      <w:r>
        <w:t xml:space="preserve">Trifolia-on-FHIR is an open-source product. The source code can be found here: </w:t>
      </w:r>
      <w:hyperlink r:id="hrId2" target="_blank">
        <w:r>
          <w:rPr>
            <w:rStyle w:val="c13"/>
          </w:rPr>
          <w:t>https://github.com/lantanagroup/trifolia-on-fhir</w:t>
        </w:r>
      </w:hyperlink>
    </w:p>
    <w:p>
      <w:pPr>
        <w:pStyle w:val="4"/>
      </w:pPr>
      <w:r>
        <w:t>Requesting Support</w:t>
      </w:r>
    </w:p>
    <w:p>
      <w:r>
        <w:t>We use JIRA to capture the support requests, and it does not (at this time) require the user's name and email address. Therefore, you can submit a request without completing these fields, but we would not be able to follow-up on the request. In the future, we hope to make these fields required. Until then, it is important that you provide your name and email address so that we know who to contact when a change has been made related to a request.</w:t>
      </w:r>
    </w:p>
    <w:p>
      <w:pPr>
        <w:pStyle w:val="4"/>
      </w:pPr>
      <w:r>
        <w:t>FHIR IG Publisher</w:t>
      </w:r>
    </w:p>
    <w:p>
      <w:r>
        <w:t>ToF uses an older version of the FHIR IG Publisher by default. The latest version of the FHIR IG Publisher has several issues which would prevent users from successfully publishing their implementation guide. Once these issues have been addressed or resolved, we will update ToF to use the newer version. Until then, you may encounter publishing issues with R4 implementation guides.</w:t>
      </w:r>
    </w:p>
    <w:p>
      <w:pPr>
        <w:pStyle w:val="4"/>
      </w:pPr>
      <w:r>
        <w:t>Support for R4</w:t>
      </w:r>
    </w:p>
    <w:p>
      <w:r>
        <w:t>ToF has the official R4 FHIR models loaded for use within the user interface’s validation. ToF is dependent on other tools, such as the HAPI FHIR server, and the FHIR IG publisher to provide end-to-end implementation guide design and publication. If the underlying FHIR Server (ex: HAPI) or the FHIR IG publisher does not support the published FHIR R4 models, you may encounter various issues in the application.</w:t>
      </w:r>
    </w:p>
    <w:p>
      <w:pPr>
        <w:pStyle w:val="4"/>
      </w:pPr>
      <w:r>
        <w:t>Development Log</w:t>
      </w:r>
    </w:p>
    <w:p>
      <w:r>
        <w:t>This table only lists issues addressed after release 0.4. Changes were not tracked prior to version 0.4.</w:t>
      </w:r>
    </w:p>
    <w:tbl>
      <w:tblPr>
        <w:tblW w:w="5000" w:type="pct"/>
        <w:tblLayout w:type="fixed"/>
        <w:tblBorders>
          <w:left w:val="single" w:sz="12" w:color="auto"/>
          <w:top w:val="single" w:sz="12" w:color="auto"/>
          <w:right w:val="single" w:sz="12" w:color="auto"/>
          <w:bottom w:val="single" w:sz="12" w:color="auto"/>
          <w:insideH w:val="single" w:sz="12" w:color="auto"/>
          <w:insideV w:val="single" w:sz="12" w:color="auto"/>
        </w:tblBorders>
        <w:tblCellMar>
          <w:top w:w="0" w:type="dxa"/>
          <w:left w:w="195" w:type="dxa"/>
          <w:bottom w:w="0" w:type="dxa"/>
          <w:right w:w="195" w:type="dxa"/>
        </w:tblCellMar>
        <w:tblCellSpacing w:w="30" w:type="dxa"/>
        <w:tblInd w:w="15" w:type="dxa"/>
      </w:tblPr>
      <w:tblGrid>
        <w:gridCol w:w="1515"/>
        <w:gridCol w:w="7785"/>
      </w:tblGrid>
      <w:tr>
        <w:tc>
          <w:tcPr>
            <w:tcW w:w="1425" w:type="dxa"/>
            <w:tcBorders>
              <w:left w:val="single" w:sz="12" w:color="000000"/>
              <w:top w:val="single" w:sz="12" w:color="000000"/>
              <w:right w:val="single" w:sz="12" w:color="000000"/>
              <w:bottom w:val="single" w:sz="12" w:color="000000"/>
            </w:tcBorders>
          </w:tcPr>
          <w:p>
            <w:r>
              <w:rPr>
                <w:b/>
              </w:rPr>
              <w:t>Type</w:t>
            </w:r>
          </w:p>
        </w:tc>
        <w:tc>
          <w:tcPr>
            <w:tcW w:w="7695" w:type="dxa"/>
            <w:tcBorders>
              <w:left w:val="single" w:sz="12" w:color="000000"/>
              <w:top w:val="single" w:sz="12" w:color="000000"/>
              <w:right w:val="single" w:sz="12" w:color="000000"/>
              <w:bottom w:val="single" w:sz="12" w:color="000000"/>
            </w:tcBorders>
          </w:tcPr>
          <w:p>
            <w:r>
              <w:rPr>
                <w:b/>
              </w:rPr>
              <w:t>Summary</w:t>
            </w:r>
          </w:p>
        </w:tc>
      </w:tr>
      <w:tr>
        <w:tc>
          <w:tcPr>
            <w:tcW w:w="1425" w:type="dxa"/>
            <w:tcBorders>
              <w:left w:val="single" w:sz="12" w:color="000000"/>
              <w:top w:val="single" w:sz="12" w:color="000000"/>
              <w:right w:val="single" w:sz="12" w:color="000000"/>
              <w:bottom w:val="single" w:sz="12" w:color="000000"/>
            </w:tcBorders>
          </w:tcPr>
          <w:p>
            <w:r>
              <w:t>Defect</w:t>
            </w:r>
          </w:p>
        </w:tc>
        <w:tc>
          <w:tcPr>
            <w:tcW w:w="7695" w:type="dxa"/>
            <w:tcBorders>
              <w:left w:val="single" w:sz="12" w:color="000000"/>
              <w:top w:val="single" w:sz="12" w:color="000000"/>
              <w:right w:val="single" w:sz="12" w:color="000000"/>
              <w:bottom w:val="single" w:sz="12" w:color="000000"/>
            </w:tcBorders>
          </w:tcPr>
          <w:p>
            <w:r>
              <w:t>Pop-up for selecting a resource reference does not page</w:t>
            </w:r>
          </w:p>
        </w:tc>
      </w:tr>
      <w:tr>
        <w:tc>
          <w:tcPr>
            <w:tcW w:w="1425" w:type="dxa"/>
            <w:tcBorders>
              <w:left w:val="single" w:sz="12" w:color="000000"/>
              <w:top w:val="single" w:sz="12" w:color="000000"/>
              <w:right w:val="single" w:sz="12" w:color="000000"/>
              <w:bottom w:val="single" w:sz="12" w:color="000000"/>
            </w:tcBorders>
          </w:tcPr>
          <w:p>
            <w:r>
              <w:t>Improvement</w:t>
            </w:r>
          </w:p>
        </w:tc>
        <w:tc>
          <w:tcPr>
            <w:tcW w:w="7695" w:type="dxa"/>
            <w:tcBorders>
              <w:left w:val="single" w:sz="12" w:color="000000"/>
              <w:top w:val="single" w:sz="12" w:color="000000"/>
              <w:right w:val="single" w:sz="12" w:color="000000"/>
              <w:bottom w:val="single" w:sz="12" w:color="000000"/>
            </w:tcBorders>
          </w:tcPr>
          <w:p>
            <w:r>
              <w:t>Add additional validations for implementation guides</w:t>
            </w:r>
          </w:p>
        </w:tc>
      </w:tr>
      <w:tr>
        <w:tc>
          <w:tcPr>
            <w:tcW w:w="1425" w:type="dxa"/>
            <w:tcBorders>
              <w:left w:val="single" w:sz="12" w:color="000000"/>
              <w:top w:val="single" w:sz="12" w:color="000000"/>
              <w:right w:val="single" w:sz="12" w:color="000000"/>
              <w:bottom w:val="single" w:sz="12" w:color="000000"/>
            </w:tcBorders>
          </w:tcPr>
          <w:p>
            <w:r>
              <w:t>Improvement</w:t>
            </w:r>
          </w:p>
        </w:tc>
        <w:tc>
          <w:tcPr>
            <w:tcW w:w="7695" w:type="dxa"/>
            <w:tcBorders>
              <w:left w:val="single" w:sz="12" w:color="000000"/>
              <w:top w:val="single" w:sz="12" w:color="000000"/>
              <w:right w:val="single" w:sz="12" w:color="000000"/>
              <w:bottom w:val="single" w:sz="12" w:color="000000"/>
            </w:tcBorders>
          </w:tcPr>
          <w:p>
            <w:r>
              <w:t>Remove checkmarks from optional fields</w:t>
            </w:r>
          </w:p>
        </w:tc>
      </w:tr>
      <w:tr>
        <w:tc>
          <w:tcPr>
            <w:tcW w:w="1425" w:type="dxa"/>
            <w:tcBorders>
              <w:left w:val="single" w:sz="12" w:color="000000"/>
              <w:top w:val="single" w:sz="12" w:color="000000"/>
              <w:right w:val="single" w:sz="12" w:color="000000"/>
              <w:bottom w:val="single" w:sz="12" w:color="000000"/>
            </w:tcBorders>
          </w:tcPr>
          <w:p>
            <w:r>
              <w:t>New Feature</w:t>
            </w:r>
          </w:p>
        </w:tc>
        <w:tc>
          <w:tcPr>
            <w:tcW w:w="7695" w:type="dxa"/>
            <w:tcBorders>
              <w:left w:val="single" w:sz="12" w:color="000000"/>
              <w:top w:val="single" w:sz="12" w:color="000000"/>
              <w:right w:val="single" w:sz="12" w:color="000000"/>
              <w:bottom w:val="single" w:sz="12" w:color="000000"/>
            </w:tcBorders>
          </w:tcPr>
          <w:p>
            <w:r>
              <w:t>GitHub Integration</w:t>
            </w:r>
          </w:p>
        </w:tc>
      </w:tr>
      <w:tr>
        <w:tc>
          <w:tcPr>
            <w:tcW w:w="1425" w:type="dxa"/>
            <w:tcBorders>
              <w:left w:val="single" w:sz="12" w:color="000000"/>
              <w:top w:val="single" w:sz="12" w:color="000000"/>
              <w:right w:val="single" w:sz="12" w:color="000000"/>
              <w:bottom w:val="single" w:sz="12" w:color="000000"/>
            </w:tcBorders>
          </w:tcPr>
          <w:p>
            <w:r>
              <w:t>Improvement</w:t>
            </w:r>
          </w:p>
        </w:tc>
        <w:tc>
          <w:tcPr>
            <w:tcW w:w="7695" w:type="dxa"/>
            <w:tcBorders>
              <w:left w:val="single" w:sz="12" w:color="000000"/>
              <w:top w:val="single" w:sz="12" w:color="000000"/>
              <w:right w:val="single" w:sz="12" w:color="000000"/>
              <w:bottom w:val="single" w:sz="12" w:color="000000"/>
            </w:tcBorders>
          </w:tcPr>
          <w:p>
            <w:r>
              <w:t>Allow user to page the concepts when editing a code system</w:t>
            </w:r>
          </w:p>
        </w:tc>
      </w:tr>
      <w:tr>
        <w:tc>
          <w:tcPr>
            <w:tcW w:w="1425" w:type="dxa"/>
            <w:tcBorders>
              <w:left w:val="single" w:sz="12" w:color="000000"/>
              <w:top w:val="single" w:sz="12" w:color="000000"/>
              <w:right w:val="single" w:sz="12" w:color="000000"/>
              <w:bottom w:val="single" w:sz="12" w:color="000000"/>
            </w:tcBorders>
          </w:tcPr>
          <w:p>
            <w:r>
              <w:t>Improvement</w:t>
            </w:r>
          </w:p>
        </w:tc>
        <w:tc>
          <w:tcPr>
            <w:tcW w:w="7695" w:type="dxa"/>
            <w:tcBorders>
              <w:left w:val="single" w:sz="12" w:color="000000"/>
              <w:top w:val="single" w:sz="12" w:color="000000"/>
              <w:right w:val="single" w:sz="12" w:color="000000"/>
              <w:bottom w:val="single" w:sz="12" w:color="000000"/>
            </w:tcBorders>
          </w:tcPr>
          <w:p>
            <w:r>
              <w:t>Change "Response Format" to "Output Format"</w:t>
            </w:r>
          </w:p>
        </w:tc>
      </w:tr>
      <w:tr>
        <w:tc>
          <w:tcPr>
            <w:tcW w:w="1425" w:type="dxa"/>
            <w:tcBorders>
              <w:left w:val="single" w:sz="12" w:color="000000"/>
              <w:top w:val="single" w:sz="12" w:color="000000"/>
              <w:right w:val="single" w:sz="12" w:color="000000"/>
              <w:bottom w:val="single" w:sz="12" w:color="000000"/>
            </w:tcBorders>
          </w:tcPr>
          <w:p>
            <w:r>
              <w:t>Improvement</w:t>
            </w:r>
          </w:p>
        </w:tc>
        <w:tc>
          <w:tcPr>
            <w:tcW w:w="7695" w:type="dxa"/>
            <w:tcBorders>
              <w:left w:val="single" w:sz="12" w:color="000000"/>
              <w:top w:val="single" w:sz="12" w:color="000000"/>
              <w:right w:val="single" w:sz="12" w:color="000000"/>
              <w:bottom w:val="single" w:sz="12" w:color="000000"/>
            </w:tcBorders>
          </w:tcPr>
          <w:p>
            <w:r>
              <w:t>Provide default values for implementation guide fields</w:t>
            </w:r>
          </w:p>
        </w:tc>
      </w:tr>
      <w:tr>
        <w:tc>
          <w:tcPr>
            <w:tcW w:w="1425" w:type="dxa"/>
            <w:tcBorders>
              <w:left w:val="single" w:sz="12" w:color="000000"/>
              <w:top w:val="single" w:sz="12" w:color="000000"/>
              <w:right w:val="single" w:sz="12" w:color="000000"/>
              <w:bottom w:val="single" w:sz="12" w:color="000000"/>
            </w:tcBorders>
          </w:tcPr>
          <w:p>
            <w:r>
              <w:t>Improvement</w:t>
            </w:r>
          </w:p>
        </w:tc>
        <w:tc>
          <w:tcPr>
            <w:tcW w:w="7695" w:type="dxa"/>
            <w:tcBorders>
              <w:left w:val="single" w:sz="12" w:color="000000"/>
              <w:top w:val="single" w:sz="12" w:color="000000"/>
              <w:right w:val="single" w:sz="12" w:color="000000"/>
              <w:bottom w:val="single" w:sz="12" w:color="000000"/>
            </w:tcBorders>
          </w:tcPr>
          <w:p>
            <w:r>
              <w:t>Make it easier to add multiple resources to an IG</w:t>
            </w:r>
          </w:p>
        </w:tc>
      </w:tr>
      <w:tr>
        <w:tc>
          <w:tcPr>
            <w:tcW w:w="1425" w:type="dxa"/>
            <w:tcBorders>
              <w:left w:val="single" w:sz="12" w:color="000000"/>
              <w:top w:val="single" w:sz="12" w:color="000000"/>
              <w:right w:val="single" w:sz="12" w:color="000000"/>
              <w:bottom w:val="single" w:sz="12" w:color="000000"/>
            </w:tcBorders>
          </w:tcPr>
          <w:p>
            <w:r>
              <w:t>New Feature</w:t>
            </w:r>
          </w:p>
        </w:tc>
        <w:tc>
          <w:tcPr>
            <w:tcW w:w="7695" w:type="dxa"/>
            <w:tcBorders>
              <w:left w:val="single" w:sz="12" w:color="000000"/>
              <w:top w:val="single" w:sz="12" w:color="000000"/>
              <w:right w:val="single" w:sz="12" w:color="000000"/>
              <w:bottom w:val="single" w:sz="12" w:color="000000"/>
            </w:tcBorders>
          </w:tcPr>
          <w:p>
            <w:r>
              <w:t>Add tooltip icons to Value Set Editing</w:t>
            </w:r>
          </w:p>
        </w:tc>
      </w:tr>
      <w:tr>
        <w:tc>
          <w:tcPr>
            <w:tcW w:w="1425" w:type="dxa"/>
            <w:tcBorders>
              <w:left w:val="single" w:sz="12" w:color="000000"/>
              <w:top w:val="single" w:sz="12" w:color="000000"/>
              <w:right w:val="single" w:sz="12" w:color="000000"/>
              <w:bottom w:val="single" w:sz="12" w:color="000000"/>
            </w:tcBorders>
          </w:tcPr>
          <w:p>
            <w:r>
              <w:t>New Feature</w:t>
            </w:r>
          </w:p>
        </w:tc>
        <w:tc>
          <w:tcPr>
            <w:tcW w:w="7695" w:type="dxa"/>
            <w:tcBorders>
              <w:left w:val="single" w:sz="12" w:color="000000"/>
              <w:top w:val="single" w:sz="12" w:color="000000"/>
              <w:right w:val="single" w:sz="12" w:color="000000"/>
              <w:bottom w:val="single" w:sz="12" w:color="000000"/>
            </w:tcBorders>
          </w:tcPr>
          <w:p>
            <w:r>
              <w:t>Add tooltip icons to Code System Editing</w:t>
            </w:r>
          </w:p>
        </w:tc>
      </w:tr>
      <w:tr>
        <w:tc>
          <w:tcPr>
            <w:tcW w:w="1425" w:type="dxa"/>
            <w:tcBorders>
              <w:left w:val="single" w:sz="12" w:color="000000"/>
              <w:top w:val="single" w:sz="12" w:color="000000"/>
              <w:right w:val="single" w:sz="12" w:color="000000"/>
              <w:bottom w:val="single" w:sz="12" w:color="000000"/>
            </w:tcBorders>
          </w:tcPr>
          <w:p>
            <w:r>
              <w:t>Improvement</w:t>
            </w:r>
          </w:p>
        </w:tc>
        <w:tc>
          <w:tcPr>
            <w:tcW w:w="7695" w:type="dxa"/>
            <w:tcBorders>
              <w:left w:val="single" w:sz="12" w:color="000000"/>
              <w:top w:val="single" w:sz="12" w:color="000000"/>
              <w:right w:val="single" w:sz="12" w:color="000000"/>
              <w:bottom w:val="single" w:sz="12" w:color="000000"/>
            </w:tcBorders>
          </w:tcPr>
          <w:p>
            <w:r>
              <w:t>Allow type-ahead searching for a new profile’s "Type" field</w:t>
            </w:r>
          </w:p>
        </w:tc>
      </w:tr>
    </w:tbl>
    <w:p>
      <w:pPr>
        <w:widowControl/>
        <w:spacing w:after="285" w:lineRule="auto" w:line="256"/>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Login"/>
      <w:bookmarkEnd w:id="3"/>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Navigation"/>
      <w:bookmarkEnd w:id="4"/>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2"/>
        </w:numPr>
      </w:pPr>
      <w:r/>
      <w:r>
        <w:t>Home - This is the first screen users see after login. It presents high-level information about ToF.</w:t>
      </w:r>
    </w:p>
    <w:p>
      <w:pPr>
        <w:numPr>
          <w:ilvl w:val="0"/>
          <w:numId w:val="2"/>
        </w:numPr>
      </w:pPr>
      <w:r/>
      <w:r>
        <w:t>Browse/Edit - Search, select, delete, and create new resources depending on the resource type selected in the sub-menu.</w:t>
      </w:r>
    </w:p>
    <w:p>
      <w:pPr>
        <w:numPr>
          <w:ilvl w:val="1"/>
          <w:numId w:val="2"/>
        </w:numPr>
      </w:pPr>
      <w:r/>
      <w:r>
        <w:t>Implementation Guides</w:t>
      </w:r>
    </w:p>
    <w:p>
      <w:pPr>
        <w:numPr>
          <w:ilvl w:val="1"/>
          <w:numId w:val="2"/>
        </w:numPr>
      </w:pPr>
      <w:r/>
      <w:r>
        <w:t>Profiles</w:t>
      </w:r>
    </w:p>
    <w:p>
      <w:pPr>
        <w:numPr>
          <w:ilvl w:val="1"/>
          <w:numId w:val="2"/>
        </w:numPr>
      </w:pPr>
      <w:r/>
      <w:r>
        <w:t>Capability Statements</w:t>
      </w:r>
    </w:p>
    <w:p>
      <w:pPr>
        <w:numPr>
          <w:ilvl w:val="1"/>
          <w:numId w:val="2"/>
        </w:numPr>
      </w:pPr>
      <w:r/>
      <w:r>
        <w:t>Operation Definitions</w:t>
      </w:r>
    </w:p>
    <w:p>
      <w:pPr>
        <w:numPr>
          <w:ilvl w:val="1"/>
          <w:numId w:val="2"/>
        </w:numPr>
      </w:pPr>
      <w:r/>
      <w:r>
        <w:t>Value Sets</w:t>
      </w:r>
    </w:p>
    <w:p>
      <w:pPr>
        <w:numPr>
          <w:ilvl w:val="1"/>
          <w:numId w:val="2"/>
        </w:numPr>
      </w:pPr>
      <w:r/>
      <w:r>
        <w:t>Code Systems</w:t>
      </w:r>
    </w:p>
    <w:p>
      <w:pPr>
        <w:numPr>
          <w:ilvl w:val="1"/>
          <w:numId w:val="2"/>
        </w:numPr>
      </w:pPr>
      <w:r/>
      <w:r>
        <w:t>Questionnaires</w:t>
      </w:r>
    </w:p>
    <w:p>
      <w:pPr>
        <w:numPr>
          <w:ilvl w:val="0"/>
          <w:numId w:val="2"/>
        </w:numPr>
      </w:pPr>
      <w:r/>
      <w:r>
        <w:t>Export - Export implementation guides from ToF in various formats (i.e., bundles, HTML).</w:t>
      </w:r>
    </w:p>
    <w:p>
      <w:pPr>
        <w:numPr>
          <w:ilvl w:val="0"/>
          <w:numId w:val="2"/>
        </w:numPr>
      </w:pPr>
      <w:r/>
      <w:r>
        <w:t>Import - Import resources from other locations into ToF.</w:t>
      </w:r>
    </w:p>
    <w:p>
      <w:r>
        <w:t/>
      </w:r>
    </w:p>
    <w:p>
      <w:r>
        <w:t>On the right-side of the navigation menu, users will find:</w:t>
      </w:r>
    </w:p>
    <w:p>
      <w:pPr>
        <w:numPr>
          <w:ilvl w:val="0"/>
          <w:numId w:val="2"/>
        </w:numPr>
      </w:pPr>
      <w:r/>
      <w:r>
        <w:t>Drop-down menu - Select FHIR servers</w:t>
      </w:r>
    </w:p>
    <w:p>
      <w:pPr>
        <w:numPr>
          <w:ilvl w:val="0"/>
          <w:numId w:val="2"/>
        </w:numPr>
      </w:pPr>
      <w:r/>
      <w:r>
        <w:t>Edit Practitioner/Profile - Edit the Practitioner resource associated with your account.</w:t>
      </w:r>
    </w:p>
    <w:p>
      <w:pPr>
        <w:numPr>
          <w:ilvl w:val="0"/>
          <w:numId w:val="2"/>
        </w:numPr>
      </w:pPr>
      <w:r/>
      <w:r>
        <w:t>Logout - Logs your account off ToF</w:t>
      </w:r>
    </w:p>
    <w:p>
      <w:pPr>
        <w:numPr>
          <w:ilvl w:val="0"/>
          <w:numId w:val="2"/>
        </w:numPr>
      </w:pPr>
      <w:r/>
      <w:r>
        <w:t>Open from Computer - Appear as an "upload" icon.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0"/>
          <w:numId w:val="2"/>
        </w:numPr>
      </w:pPr>
      <w:r/>
      <w:r>
        <w:t>Help - Shown as a question-mark icon, which opens this help documentation in a new window.</w:t>
      </w:r>
    </w:p>
    <w:p>
      <w:pPr>
        <w:pStyle w:val="4"/>
      </w:pPr>
      <w:r>
        <w:t>FHIR Versions</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FHIRVersions"/>
      <w:bookmarkEnd w:id="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 3 and R4. Users can select a FHIR server with the drop down menu at the top right of every screen.</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3"/>
        </w:numPr>
      </w:pPr>
      <w:r/>
      <w:r>
        <w:t>Create an Implementation Guide</w:t>
      </w:r>
    </w:p>
    <w:p>
      <w:pPr>
        <w:numPr>
          <w:ilvl w:val="0"/>
          <w:numId w:val="3"/>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3"/>
        </w:numPr>
      </w:pPr>
      <w:r/>
      <w:r>
        <w:t>Associate profiles, other conformance resources, and samples with the Implementation Guide</w:t>
      </w:r>
    </w:p>
    <w:p>
      <w:pPr>
        <w:numPr>
          <w:ilvl w:val="0"/>
          <w:numId w:val="3"/>
        </w:numPr>
      </w:pPr>
      <w:r/>
      <w:r>
        <w:t>Export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Q/A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5"/>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5"/>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5"/>
        </w:numPr>
      </w:pPr>
      <w:r/>
      <w:r>
        <w:t>The Implementation Guide should have a description. The main screen of the FHIR IG Publisher export displays the description.</w:t>
      </w:r>
    </w:p>
    <w:p>
      <w:pPr>
        <w:numPr>
          <w:ilvl w:val="0"/>
          <w:numId w:val="5"/>
        </w:numPr>
      </w:pPr>
      <w:r/>
      <w:r>
        <w:t>All contacts in the Implementation Guide appear as authors in the FHIR IG Publisher export.</w:t>
      </w:r>
    </w:p>
    <w:p>
      <w:pPr>
        <w:numPr>
          <w:ilvl w:val="0"/>
          <w:numId w:val="5"/>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9" w:name="_topic_GettingStarted"/>
      <w:bookmarkEnd w:id="9"/>
      <w:r>
        <w:rPr>
          <w:rFonts w:ascii="Tahoma" w:hAnsi="Tahoma" w:cs="Tahoma" w:eastAsia="Tahoma"/>
          <w:b/>
          <w:sz w:val="28"/>
          <w:color w:val="365F91"/>
        </w:rPr>
        <w:t>Getting Started</w:t>
      </w:r>
      <w:r/>
    </w:p>
    <w:p>
      <w:r>
        <w:t>The purpose of this page is to guide new users through Trifolia-on-FHIR:</w:t>
      </w:r>
    </w:p>
    <w:p>
      <w:pPr>
        <w:numPr>
          <w:ilvl w:val="0"/>
          <w:numId w:val="6"/>
        </w:numPr>
      </w:pPr>
      <w:r/>
      <w:r>
        <w:t>Create account and Login</w:t>
      </w:r>
    </w:p>
    <w:p>
      <w:pPr>
        <w:numPr>
          <w:ilvl w:val="0"/>
          <w:numId w:val="6"/>
        </w:numPr>
      </w:pPr>
      <w:r/>
      <w:r>
        <w:t>Select FHIR Release version (gear icon in top right)</w:t>
      </w:r>
    </w:p>
    <w:p>
      <w:pPr>
        <w:numPr>
          <w:ilvl w:val="0"/>
          <w:numId w:val="6"/>
        </w:numPr>
      </w:pPr>
      <w:r/>
      <w:r>
        <w:t>Create new Implementation Guide</w:t>
      </w:r>
    </w:p>
    <w:p>
      <w:pPr>
        <w:numPr>
          <w:ilvl w:val="1"/>
          <w:numId w:val="7"/>
        </w:numPr>
      </w:pPr>
      <w:r/>
      <w:r>
        <w:t>Option A: Create IG from scratch. Navigate to Browse Implementation Guides &gt;  click the "plus" + button at top IG list/table.</w:t>
      </w:r>
    </w:p>
    <w:p>
      <w:pPr>
        <w:numPr>
          <w:ilvl w:val="1"/>
          <w:numId w:val="7"/>
        </w:numPr>
      </w:pPr>
      <w:r/>
      <w:r>
        <w:t>Option B: Import IG from a file. Import IG.xml from your computer ("Import" button at top and either drag-and-drop the IG.xml file into the "Files" tab or copy/paste the contents of IG.xml into the second tab).</w:t>
      </w:r>
    </w:p>
    <w:p>
      <w:pPr>
        <w:numPr>
          <w:ilvl w:val="0"/>
          <w:numId w:val="6"/>
        </w:numPr>
      </w:pPr>
      <w:r/>
      <w:r>
        <w:t xml:space="preserve">Modify IG. Be sure to always </w:t>
      </w:r>
      <w:r>
        <w:rPr>
          <w:i/>
        </w:rPr>
        <w:t>Save</w:t>
      </w:r>
      <w:r>
        <w:t xml:space="preserve"> (bottom left)</w:t>
      </w:r>
    </w:p>
    <w:p>
      <w:pPr>
        <w:numPr>
          <w:ilvl w:val="0"/>
          <w:numId w:val="6"/>
        </w:numPr>
      </w:pPr>
      <w:r/>
      <w:r>
        <w:t>Create/import additional templates/profiles</w:t>
      </w:r>
    </w:p>
    <w:p>
      <w:pPr>
        <w:numPr>
          <w:ilvl w:val="1"/>
          <w:numId w:val="7"/>
        </w:numPr>
      </w:pPr>
      <w:r/>
      <w:r>
        <w:t>Option A: Create Profile from scratch. Navigate to Browse Templates/Profiles &gt; click the "plus" + button at top of Profile list/table.</w:t>
      </w:r>
    </w:p>
    <w:p>
      <w:pPr>
        <w:numPr>
          <w:ilvl w:val="1"/>
          <w:numId w:val="7"/>
        </w:numPr>
      </w:pPr>
      <w:r/>
      <w:r>
        <w:t>Option B: Import profiles from directories on computer</w:t>
      </w:r>
    </w:p>
    <w:p>
      <w:pPr>
        <w:numPr>
          <w:ilvl w:val="0"/>
          <w:numId w:val="6"/>
        </w:numPr>
      </w:pPr>
      <w:r/>
      <w:r>
        <w:t>Modify and constrain the templates/profiles to use case</w:t>
      </w:r>
    </w:p>
    <w:p>
      <w:pPr>
        <w:numPr>
          <w:ilvl w:val="0"/>
          <w:numId w:val="6"/>
        </w:numPr>
      </w:pPr>
      <w:r/>
      <w:r>
        <w:t xml:space="preserve">Resolve all Validation errors and warnings on Validation (tab) within each profile </w:t>
      </w:r>
    </w:p>
    <w:p>
      <w:pPr>
        <w:numPr>
          <w:ilvl w:val="0"/>
          <w:numId w:val="6"/>
        </w:numPr>
      </w:pPr>
      <w:r/>
      <w:r>
        <w:t>Export selected IG package. Suggested settings for initial export:</w:t>
      </w:r>
    </w:p>
    <w:p>
      <w:pPr>
        <w:numPr>
          <w:ilvl w:val="1"/>
          <w:numId w:val="6"/>
        </w:numPr>
      </w:pPr>
      <w:r/>
      <w:r>
        <w:t xml:space="preserve">Export Format: HTML (IG publisher) </w:t>
      </w:r>
    </w:p>
    <w:p>
      <w:pPr>
        <w:numPr>
          <w:ilvl w:val="1"/>
          <w:numId w:val="6"/>
        </w:numPr>
      </w:pPr>
      <w:r/>
      <w:r>
        <w:t>Run the IG Publisher: Yes</w:t>
      </w:r>
    </w:p>
    <w:p>
      <w:pPr>
        <w:numPr>
          <w:ilvl w:val="1"/>
          <w:numId w:val="6"/>
        </w:numPr>
      </w:pPr>
      <w:r/>
      <w:r>
        <w:t>Run the latest version of the IG Publisher: No</w:t>
      </w:r>
    </w:p>
    <w:p>
      <w:pPr>
        <w:numPr>
          <w:ilvl w:val="1"/>
          <w:numId w:val="6"/>
        </w:numPr>
      </w:pPr>
      <w:r/>
      <w:r>
        <w:t>Use terminology server: Yes/No (Suggest No if IG uses large standard codesets)</w:t>
      </w:r>
      <w:r>
        <w:br/>
      </w:r>
      <w:r>
        <w:t>Selecting Yes will verify applicable value sets and code systems externally</w:t>
      </w:r>
    </w:p>
    <w:p>
      <w:pPr>
        <w:numPr>
          <w:ilvl w:val="1"/>
          <w:numId w:val="6"/>
        </w:numPr>
      </w:pPr>
      <w:r/>
      <w:r>
        <w:t>Download: Yes</w:t>
      </w:r>
    </w:p>
    <w:p>
      <w:pPr>
        <w:numPr>
          <w:ilvl w:val="1"/>
          <w:numId w:val="6"/>
        </w:numPr>
      </w:pPr>
      <w:r/>
      <w:r>
        <w:t>Output format: XML</w:t>
      </w:r>
    </w:p>
    <w:p>
      <w:pPr>
        <w:numPr>
          <w:ilvl w:val="0"/>
          <w:numId w:val="6"/>
        </w:numPr>
      </w:pPr>
      <w:r/>
      <w:r>
        <w:t>Confirm build logs against CI-publisher on Zulip &gt; Notifications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SystemRequirements"/>
      <w:bookmarkEnd w:id="10"/>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8"/>
        </w:numPr>
      </w:pPr>
      <w:r/>
      <w:r>
        <w:t xml:space="preserve">Windows </w:t>
      </w:r>
      <w:r>
        <w:rPr>
          <w:i/>
        </w:rPr>
        <w:t xml:space="preserve">or </w:t>
      </w:r>
      <w:r>
        <w:t>Linux</w:t>
      </w:r>
    </w:p>
    <w:p>
      <w:pPr>
        <w:numPr>
          <w:ilvl w:val="0"/>
          <w:numId w:val="8"/>
        </w:numPr>
      </w:pPr>
      <w:r/>
      <w:r>
        <w:t>FHIR Server (STU3 or R4)</w:t>
      </w:r>
    </w:p>
    <w:p>
      <w:pPr>
        <w:numPr>
          <w:ilvl w:val="1"/>
          <w:numId w:val="8"/>
        </w:numPr>
      </w:pPr>
      <w:r/>
      <w:r>
        <w:t>Must support creating resources via a PUT with an ID</w:t>
      </w:r>
    </w:p>
    <w:p>
      <w:pPr>
        <w:numPr>
          <w:ilvl w:val="1"/>
          <w:numId w:val="8"/>
        </w:numPr>
      </w:pPr>
      <w:r/>
      <w:r>
        <w:t>Must support the $validate operation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Help"/>
      <w:bookmarkEnd w:id="11"/>
      <w:r>
        <w:rPr>
          <w:rFonts w:ascii="Tahoma" w:hAnsi="Tahoma" w:cs="Tahoma" w:eastAsia="Tahoma"/>
          <w:b/>
          <w:sz w:val="26"/>
          <w:color w:val="4F81BD"/>
        </w:rPr>
        <w:t>Help</w:t>
      </w:r>
      <w:r/>
    </w:p>
    <w:p>
      <w:pPr>
        <w:pStyle w:val="3"/>
      </w:pPr>
      <w:r>
        <w:t>Help</w:t>
      </w:r>
    </w:p>
    <w:p>
      <w:r>
        <w:t>The help documentation is available in several formats:</w:t>
      </w:r>
    </w:p>
    <w:p>
      <w:r/>
    </w:p>
    <w:p>
      <w:pPr>
        <w:numPr>
          <w:ilvl w:val="0"/>
          <w:numId w:val="9"/>
        </w:numPr>
      </w:pPr>
      <w:r/>
      <w:r>
        <w:t>CHM</w:t>
      </w:r>
    </w:p>
    <w:p>
      <w:pPr>
        <w:numPr>
          <w:ilvl w:val="0"/>
          <w:numId w:val="9"/>
        </w:numPr>
      </w:pPr>
      <w:r/>
      <w:r>
        <w:t>DOCX</w:t>
      </w:r>
    </w:p>
    <w:p>
      <w:pPr>
        <w:numPr>
          <w:ilvl w:val="0"/>
          <w:numId w:val="9"/>
        </w:numPr>
      </w:pPr>
      <w:r/>
      <w:r>
        <w:t>PDF</w:t>
      </w:r>
    </w:p>
    <w:p>
      <w:pPr>
        <w:numPr>
          <w:ilvl w:val="0"/>
          <w:numId w:val="9"/>
        </w:numPr>
      </w:pPr>
      <w:r/>
      <w:r>
        <w:t>EPub</w:t>
      </w:r>
    </w:p>
    <w:p>
      <w:r/>
      <w:r/>
      <w:r/>
      <w:r/>
      <w:bookmarkStart w:id="12" w:name="_topic_ExportImport"/>
      <w:bookmarkEnd w:id="12"/>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3" w:name="_topic_Export"/>
      <w:bookmarkEnd w:id="13"/>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10"/>
        </w:numPr>
      </w:pPr>
      <w:r/>
      <w:r>
        <w:t xml:space="preserve">Bundle exports produce a single download (pretty quickly) as a single XML file. This XML file is a FHIR </w:t>
      </w:r>
      <w:hyperlink r:id="hrId3" target="_blank">
        <w:r>
          <w:rPr>
            <w:rStyle w:val="c13"/>
          </w:rPr>
          <w:t>Bundle</w:t>
        </w:r>
      </w:hyperlink>
      <w:r>
        <w:t xml:space="preserve"> that can be used to import the resources for the implementation guide in another FHIR environment.</w:t>
      </w:r>
    </w:p>
    <w:p>
      <w:pPr>
        <w:numPr>
          <w:ilvl w:val="0"/>
          <w:numId w:val="10"/>
        </w:numPr>
      </w:pPr>
      <w:r/>
      <w:r>
        <w:t xml:space="preserve">HTML exports produce a package (ZIP file) for use with the FHIR </w:t>
      </w:r>
      <w:hyperlink r:id="hrId4"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10"/>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10"/>
        </w:numPr>
      </w:pPr>
      <w:r/>
      <w:r>
        <w:t>When the IG Publisher is executed, the output from the IG Publisher is copied to a public location in Trifolia-on-FHIR for preview.</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Import"/>
      <w:bookmarkEnd w:id="14"/>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GitHubIntegration"/>
      <w:bookmarkEnd w:id="15"/>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1"/>
        </w:numPr>
      </w:pPr>
      <w:r/>
      <w:r>
        <w:t>Import resources from a GitHub repository into the selected FHIR server</w:t>
      </w:r>
    </w:p>
    <w:p>
      <w:pPr>
        <w:numPr>
          <w:ilvl w:val="0"/>
          <w:numId w:val="11"/>
        </w:numPr>
      </w:pPr>
      <w:r/>
      <w:r>
        <w:t>Edit the resources using ToF</w:t>
      </w:r>
    </w:p>
    <w:p>
      <w:pPr>
        <w:numPr>
          <w:ilvl w:val="0"/>
          <w:numId w:val="11"/>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12"/>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12"/>
        </w:numPr>
      </w:pPr>
      <w:r/>
      <w:r>
        <w:t>Trifolia only allows importing FHIR resources. Trifolia-on-FHIR allows the user to select any JSON or XML file from GitHub. If the user selects an XML or JSON file that is not a FHIR resource, the import will fail.</w:t>
      </w:r>
    </w:p>
    <w:p>
      <w:pPr>
        <w:numPr>
          <w:ilvl w:val="0"/>
          <w:numId w:val="12"/>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6" w:name="_topic_Glossary"/>
      <w:bookmarkEnd w:id="16"/>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tcPr>
            <w:tcBorders>
              <w:left w:val="single" w:sz="6" w:color="auto"/>
              <w:top w:val="single" w:sz="6" w:color="auto"/>
              <w:right w:val="single" w:sz="6" w:color="auto"/>
              <w:bottom w:val="single" w:sz="6" w:color="auto"/>
            </w:tcBorders>
          </w:tcPr>
          <w:p>
            <w:r>
              <w:rPr>
                <w:b/>
              </w:rPr>
              <w:t>Acronym</w:t>
            </w:r>
          </w:p>
        </w:tc>
        <w:tc>
          <w:tcPr>
            <w:tcBorders>
              <w:left w:val="single" w:sz="6" w:color="auto"/>
              <w:top w:val="single" w:sz="6" w:color="auto"/>
              <w:right w:val="single" w:sz="6" w:color="auto"/>
              <w:bottom w:val="single" w:sz="6" w:color="auto"/>
            </w:tcBorders>
          </w:tcPr>
          <w:p>
            <w:r>
              <w:rPr>
                <w:b/>
              </w:rPr>
              <w:t>Definition</w:t>
            </w:r>
          </w:p>
        </w:tc>
      </w:tr>
      <w:tr>
        <w:tc>
          <w:tcPr>
            <w:tcBorders>
              <w:left w:val="single" w:sz="6" w:color="auto"/>
              <w:top w:val="single" w:sz="6" w:color="auto"/>
              <w:right w:val="single" w:sz="6" w:color="auto"/>
              <w:bottom w:val="single" w:sz="6" w:color="auto"/>
            </w:tcBorders>
          </w:tcPr>
          <w:p>
            <w:r>
              <w:t>ToF</w:t>
            </w:r>
          </w:p>
        </w:tc>
        <w:tc>
          <w:tcPr>
            <w:tcBorders>
              <w:left w:val="single" w:sz="6" w:color="auto"/>
              <w:top w:val="single" w:sz="6" w:color="auto"/>
              <w:right w:val="single" w:sz="6" w:color="auto"/>
              <w:bottom w:val="single" w:sz="6" w:color="auto"/>
            </w:tcBorders>
          </w:tcPr>
          <w:p>
            <w:r>
              <w:t>Trifolia-on-FHIR</w:t>
            </w:r>
          </w:p>
        </w:tc>
      </w:tr>
      <w:tr>
        <w:tc>
          <w:tcPr>
            <w:tcBorders>
              <w:left w:val="single" w:sz="6" w:color="auto"/>
              <w:top w:val="single" w:sz="6" w:color="auto"/>
              <w:right w:val="single" w:sz="6" w:color="auto"/>
              <w:bottom w:val="single" w:sz="6" w:color="auto"/>
            </w:tcBorders>
          </w:tcPr>
          <w:p>
            <w:r>
              <w:t>FHIR</w:t>
            </w:r>
          </w:p>
        </w:tc>
        <w:tc>
          <w:tcPr>
            <w:tcBorders>
              <w:left w:val="single" w:sz="6" w:color="auto"/>
              <w:top w:val="single" w:sz="6" w:color="auto"/>
              <w:right w:val="single" w:sz="6" w:color="auto"/>
              <w:bottom w:val="single" w:sz="6" w:color="auto"/>
            </w:tcBorders>
          </w:tcPr>
          <w:p>
            <w:r>
              <w:t>Fast Healthcare Interoperability Resources</w:t>
            </w:r>
          </w:p>
        </w:tc>
      </w:tr>
      <w:tr>
        <w:tc>
          <w:tcPr>
            <w:tcBorders>
              <w:left w:val="single" w:sz="6" w:color="auto"/>
              <w:top w:val="single" w:sz="6" w:color="auto"/>
              <w:right w:val="single" w:sz="6" w:color="auto"/>
              <w:bottom w:val="single" w:sz="6" w:color="auto"/>
            </w:tcBorders>
          </w:tcPr>
          <w:p>
            <w:r>
              <w:t>VSAC</w:t>
            </w:r>
          </w:p>
        </w:tc>
        <w:tc>
          <w:tcPr>
            <w:tcBorders>
              <w:left w:val="single" w:sz="6" w:color="auto"/>
              <w:top w:val="single" w:sz="6" w:color="auto"/>
              <w:right w:val="single" w:sz="6" w:color="auto"/>
              <w:bottom w:val="single" w:sz="6" w:color="auto"/>
            </w:tcBorders>
          </w:tcPr>
          <w:p>
            <w:r>
              <w:t>Value Set Authority Center</w:t>
            </w:r>
          </w:p>
        </w:tc>
      </w:tr>
      <w:tr>
        <w:tc>
          <w:tcPr>
            <w:tcBorders>
              <w:left w:val="single" w:sz="6" w:color="auto"/>
              <w:top w:val="single" w:sz="6" w:color="auto"/>
              <w:right w:val="single" w:sz="6" w:color="auto"/>
              <w:bottom w:val="single" w:sz="6" w:color="auto"/>
            </w:tcBorders>
          </w:tcPr>
          <w:p>
            <w:r>
              <w:t>IG</w:t>
            </w:r>
          </w:p>
        </w:tc>
        <w:tc>
          <w:tcPr>
            <w:tcBorders>
              <w:left w:val="single" w:sz="6" w:color="auto"/>
              <w:top w:val="single" w:sz="6" w:color="auto"/>
              <w:right w:val="single" w:sz="6" w:color="auto"/>
              <w:bottom w:val="single" w:sz="6" w:color="auto"/>
            </w:tcBorders>
          </w:tcPr>
          <w:p>
            <w:r>
              <w:t>Implementation Guide</w:t>
            </w:r>
          </w:p>
        </w:tc>
      </w:tr>
      <w:tr>
        <w:tc>
          <w:tcPr>
            <w:tcBorders>
              <w:left w:val="single" w:sz="6" w:color="auto"/>
              <w:top w:val="single" w:sz="6" w:color="auto"/>
              <w:right w:val="single" w:sz="6" w:color="auto"/>
              <w:bottom w:val="single" w:sz="6" w:color="auto"/>
            </w:tcBorders>
          </w:tcPr>
          <w:p>
            <w:r>
              <w:t>VS</w:t>
            </w:r>
          </w:p>
        </w:tc>
        <w:tc>
          <w:tcPr>
            <w:tcBorders>
              <w:left w:val="single" w:sz="6" w:color="auto"/>
              <w:top w:val="single" w:sz="6" w:color="auto"/>
              <w:right w:val="single" w:sz="6" w:color="auto"/>
              <w:bottom w:val="single" w:sz="6" w:color="auto"/>
            </w:tcBorders>
          </w:tcPr>
          <w:p>
            <w:r>
              <w:t>Value Set</w:t>
            </w:r>
          </w:p>
        </w:tc>
      </w:tr>
      <w:tr>
        <w:tc>
          <w:tcPr>
            <w:tcBorders>
              <w:left w:val="single" w:sz="6" w:color="auto"/>
              <w:top w:val="single" w:sz="6" w:color="auto"/>
              <w:right w:val="single" w:sz="6" w:color="auto"/>
              <w:bottom w:val="single" w:sz="6" w:color="auto"/>
            </w:tcBorders>
          </w:tcPr>
          <w:p>
            <w:r>
              <w:t>CS</w:t>
            </w:r>
          </w:p>
        </w:tc>
        <w:tc>
          <w:tcPr>
            <w:tcBorders>
              <w:left w:val="single" w:sz="6" w:color="auto"/>
              <w:top w:val="single" w:sz="6" w:color="auto"/>
              <w:right w:val="single" w:sz="6" w:color="auto"/>
              <w:bottom w:val="single" w:sz="6" w:color="auto"/>
            </w:tcBorders>
          </w:tcPr>
          <w:p>
            <w:r>
              <w:t>Code System</w:t>
            </w:r>
          </w:p>
        </w:tc>
      </w:tr>
    </w:tbl>
    <w:p>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Symbol">
    <w:charset w:val="02"/>
  </w:font>
  <w:font w:name="Courier New">
    <w:charset w:val="00"/>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10</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9</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github.com/lantanagroup/trifolia-on-fhir" TargetMode="External"/><Relationship Id="hrId3" Type="http://schemas.openxmlformats.org/officeDocument/2006/relationships/hyperlink" Target="http://hl7.org/fhir/bundle.html" TargetMode="External"/><Relationship Id="hrId4" Type="http://schemas.openxmlformats.org/officeDocument/2006/relationships/hyperlink" Target="http://wiki.hl7.org/index.php?title=IG_Publisher_Documentation"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