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0F6E9907" w:rsidR="004C3C72" w:rsidRDefault="00993362" w:rsidP="004C3C72">
      <w:r w:rsidRPr="006B2671">
        <w:t>Tôi xin cảm ơn các thầy cô giáo 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7784DE13" w:rsidR="004C3C72" w:rsidRDefault="00993362" w:rsidP="00372C8E">
      <w:r w:rsidRPr="006B2671">
        <w:t xml:space="preserve">Tôi xin được bày tỏ lòng biết ơn sâu sắc đến Ths.Bs. Nguyễn Thị Trang, giảng viên </w:t>
      </w:r>
      <w:r w:rsidR="006A5DB6">
        <w:t>B</w:t>
      </w:r>
      <w:r w:rsidRPr="006B2671">
        <w:t xml:space="preserve">ộ môn Lao và Bệnh phổi Trường </w:t>
      </w:r>
      <w:r w:rsidR="00022007">
        <w:t>Đ</w:t>
      </w:r>
      <w:r w:rsidRPr="006B2671">
        <w:t xml:space="preserve">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21D7AB4A"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w:t>
      </w:r>
      <w:r w:rsidR="000E314A">
        <w:rPr>
          <w:lang w:val="pt-BR"/>
        </w:rPr>
        <w:t xml:space="preserve"> </w:t>
      </w:r>
      <w:r w:rsidR="00C0425E">
        <w:rPr>
          <w:lang w:val="pt-BR"/>
        </w:rPr>
        <w:t>Đ</w:t>
      </w:r>
      <w:r w:rsidRPr="006B2671">
        <w:rPr>
          <w:lang w:val="pt-BR"/>
        </w:rPr>
        <w:t>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777F7FAB" w14:textId="06E9660B" w:rsidR="008552D5" w:rsidRDefault="00C17AD7">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659161" w:history="1">
            <w:r w:rsidR="008552D5" w:rsidRPr="0090077E">
              <w:rPr>
                <w:rStyle w:val="Hyperlink"/>
              </w:rPr>
              <w:t>ĐẶT VẤN ĐỀ</w:t>
            </w:r>
            <w:r w:rsidR="008552D5">
              <w:rPr>
                <w:webHidden/>
              </w:rPr>
              <w:tab/>
            </w:r>
            <w:r w:rsidR="008552D5">
              <w:rPr>
                <w:webHidden/>
              </w:rPr>
              <w:fldChar w:fldCharType="begin"/>
            </w:r>
            <w:r w:rsidR="008552D5">
              <w:rPr>
                <w:webHidden/>
              </w:rPr>
              <w:instrText xml:space="preserve"> PAGEREF _Toc134659161 \h </w:instrText>
            </w:r>
            <w:r w:rsidR="008552D5">
              <w:rPr>
                <w:webHidden/>
              </w:rPr>
            </w:r>
            <w:r w:rsidR="008552D5">
              <w:rPr>
                <w:webHidden/>
              </w:rPr>
              <w:fldChar w:fldCharType="separate"/>
            </w:r>
            <w:r w:rsidR="008552D5">
              <w:rPr>
                <w:webHidden/>
              </w:rPr>
              <w:t>1</w:t>
            </w:r>
            <w:r w:rsidR="008552D5">
              <w:rPr>
                <w:webHidden/>
              </w:rPr>
              <w:fldChar w:fldCharType="end"/>
            </w:r>
          </w:hyperlink>
        </w:p>
        <w:p w14:paraId="7151B9F4" w14:textId="602F9432" w:rsidR="008552D5" w:rsidRDefault="008552D5">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59162" w:history="1">
            <w:r w:rsidRPr="0090077E">
              <w:rPr>
                <w:rStyle w:val="Hyperlink"/>
              </w:rPr>
              <w:t>Chương 1 – TỔNG QUAN</w:t>
            </w:r>
            <w:r>
              <w:rPr>
                <w:webHidden/>
              </w:rPr>
              <w:tab/>
            </w:r>
            <w:r>
              <w:rPr>
                <w:webHidden/>
              </w:rPr>
              <w:fldChar w:fldCharType="begin"/>
            </w:r>
            <w:r>
              <w:rPr>
                <w:webHidden/>
              </w:rPr>
              <w:instrText xml:space="preserve"> PAGEREF _Toc134659162 \h </w:instrText>
            </w:r>
            <w:r>
              <w:rPr>
                <w:webHidden/>
              </w:rPr>
            </w:r>
            <w:r>
              <w:rPr>
                <w:webHidden/>
              </w:rPr>
              <w:fldChar w:fldCharType="separate"/>
            </w:r>
            <w:r>
              <w:rPr>
                <w:webHidden/>
              </w:rPr>
              <w:t>3</w:t>
            </w:r>
            <w:r>
              <w:rPr>
                <w:webHidden/>
              </w:rPr>
              <w:fldChar w:fldCharType="end"/>
            </w:r>
          </w:hyperlink>
        </w:p>
        <w:p w14:paraId="6757C923" w14:textId="3229A72F"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63" w:history="1">
            <w:r w:rsidRPr="0090077E">
              <w:rPr>
                <w:rStyle w:val="Hyperlink"/>
              </w:rPr>
              <w:t>1.1. Tình hình mắc lao hiện nay</w:t>
            </w:r>
            <w:r>
              <w:rPr>
                <w:webHidden/>
              </w:rPr>
              <w:tab/>
            </w:r>
            <w:r>
              <w:rPr>
                <w:webHidden/>
              </w:rPr>
              <w:fldChar w:fldCharType="begin"/>
            </w:r>
            <w:r>
              <w:rPr>
                <w:webHidden/>
              </w:rPr>
              <w:instrText xml:space="preserve"> PAGEREF _Toc134659163 \h </w:instrText>
            </w:r>
            <w:r>
              <w:rPr>
                <w:webHidden/>
              </w:rPr>
            </w:r>
            <w:r>
              <w:rPr>
                <w:webHidden/>
              </w:rPr>
              <w:fldChar w:fldCharType="separate"/>
            </w:r>
            <w:r>
              <w:rPr>
                <w:webHidden/>
              </w:rPr>
              <w:t>3</w:t>
            </w:r>
            <w:r>
              <w:rPr>
                <w:webHidden/>
              </w:rPr>
              <w:fldChar w:fldCharType="end"/>
            </w:r>
          </w:hyperlink>
        </w:p>
        <w:p w14:paraId="2DCC3B87" w14:textId="47788322"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64" w:history="1">
            <w:r w:rsidRPr="0090077E">
              <w:rPr>
                <w:rStyle w:val="Hyperlink"/>
              </w:rPr>
              <w:t>1.2. Một số hiểu biết về bệnh lao phổi</w:t>
            </w:r>
            <w:r>
              <w:rPr>
                <w:webHidden/>
              </w:rPr>
              <w:tab/>
            </w:r>
            <w:r>
              <w:rPr>
                <w:webHidden/>
              </w:rPr>
              <w:fldChar w:fldCharType="begin"/>
            </w:r>
            <w:r>
              <w:rPr>
                <w:webHidden/>
              </w:rPr>
              <w:instrText xml:space="preserve"> PAGEREF _Toc134659164 \h </w:instrText>
            </w:r>
            <w:r>
              <w:rPr>
                <w:webHidden/>
              </w:rPr>
            </w:r>
            <w:r>
              <w:rPr>
                <w:webHidden/>
              </w:rPr>
              <w:fldChar w:fldCharType="separate"/>
            </w:r>
            <w:r>
              <w:rPr>
                <w:webHidden/>
              </w:rPr>
              <w:t>5</w:t>
            </w:r>
            <w:r>
              <w:rPr>
                <w:webHidden/>
              </w:rPr>
              <w:fldChar w:fldCharType="end"/>
            </w:r>
          </w:hyperlink>
        </w:p>
        <w:p w14:paraId="0F146E88" w14:textId="55895C61"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65" w:history="1">
            <w:r w:rsidRPr="0090077E">
              <w:rPr>
                <w:rStyle w:val="Hyperlink"/>
              </w:rPr>
              <w:t>1.3. Dinh dưỡng bệnh nhân lao phổi</w:t>
            </w:r>
            <w:r>
              <w:rPr>
                <w:webHidden/>
              </w:rPr>
              <w:tab/>
            </w:r>
            <w:r>
              <w:rPr>
                <w:webHidden/>
              </w:rPr>
              <w:fldChar w:fldCharType="begin"/>
            </w:r>
            <w:r>
              <w:rPr>
                <w:webHidden/>
              </w:rPr>
              <w:instrText xml:space="preserve"> PAGEREF _Toc134659165 \h </w:instrText>
            </w:r>
            <w:r>
              <w:rPr>
                <w:webHidden/>
              </w:rPr>
            </w:r>
            <w:r>
              <w:rPr>
                <w:webHidden/>
              </w:rPr>
              <w:fldChar w:fldCharType="separate"/>
            </w:r>
            <w:r>
              <w:rPr>
                <w:webHidden/>
              </w:rPr>
              <w:t>14</w:t>
            </w:r>
            <w:r>
              <w:rPr>
                <w:webHidden/>
              </w:rPr>
              <w:fldChar w:fldCharType="end"/>
            </w:r>
          </w:hyperlink>
        </w:p>
        <w:p w14:paraId="1DE10BA2" w14:textId="3C5FCB96"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66" w:history="1">
            <w:r w:rsidRPr="0090077E">
              <w:rPr>
                <w:rStyle w:val="Hyperlink"/>
              </w:rPr>
              <w:t>1.4. Phương pháp đánh giá tình trạng dinh dưỡng của bệnh nhân</w:t>
            </w:r>
            <w:r>
              <w:rPr>
                <w:webHidden/>
              </w:rPr>
              <w:tab/>
            </w:r>
            <w:r>
              <w:rPr>
                <w:webHidden/>
              </w:rPr>
              <w:fldChar w:fldCharType="begin"/>
            </w:r>
            <w:r>
              <w:rPr>
                <w:webHidden/>
              </w:rPr>
              <w:instrText xml:space="preserve"> PAGEREF _Toc134659166 \h </w:instrText>
            </w:r>
            <w:r>
              <w:rPr>
                <w:webHidden/>
              </w:rPr>
            </w:r>
            <w:r>
              <w:rPr>
                <w:webHidden/>
              </w:rPr>
              <w:fldChar w:fldCharType="separate"/>
            </w:r>
            <w:r>
              <w:rPr>
                <w:webHidden/>
              </w:rPr>
              <w:t>15</w:t>
            </w:r>
            <w:r>
              <w:rPr>
                <w:webHidden/>
              </w:rPr>
              <w:fldChar w:fldCharType="end"/>
            </w:r>
          </w:hyperlink>
        </w:p>
        <w:p w14:paraId="5D88107B" w14:textId="257E4292" w:rsidR="008552D5" w:rsidRDefault="008552D5">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59167" w:history="1">
            <w:r w:rsidRPr="0090077E">
              <w:rPr>
                <w:rStyle w:val="Hyperlink"/>
              </w:rPr>
              <w:t>Chương 2 - ĐỐI TƯỢNG VÀ PHƯƠNG PHÁP NGHIÊN CỨU</w:t>
            </w:r>
            <w:r>
              <w:rPr>
                <w:webHidden/>
              </w:rPr>
              <w:tab/>
            </w:r>
            <w:r>
              <w:rPr>
                <w:webHidden/>
              </w:rPr>
              <w:fldChar w:fldCharType="begin"/>
            </w:r>
            <w:r>
              <w:rPr>
                <w:webHidden/>
              </w:rPr>
              <w:instrText xml:space="preserve"> PAGEREF _Toc134659167 \h </w:instrText>
            </w:r>
            <w:r>
              <w:rPr>
                <w:webHidden/>
              </w:rPr>
            </w:r>
            <w:r>
              <w:rPr>
                <w:webHidden/>
              </w:rPr>
              <w:fldChar w:fldCharType="separate"/>
            </w:r>
            <w:r>
              <w:rPr>
                <w:webHidden/>
              </w:rPr>
              <w:t>20</w:t>
            </w:r>
            <w:r>
              <w:rPr>
                <w:webHidden/>
              </w:rPr>
              <w:fldChar w:fldCharType="end"/>
            </w:r>
          </w:hyperlink>
        </w:p>
        <w:p w14:paraId="47ED153A" w14:textId="1768AC40"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68" w:history="1">
            <w:r w:rsidRPr="0090077E">
              <w:rPr>
                <w:rStyle w:val="Hyperlink"/>
              </w:rPr>
              <w:t>2.1. Đối tượng, thời gian và địa điểm nghiên cứu</w:t>
            </w:r>
            <w:r>
              <w:rPr>
                <w:webHidden/>
              </w:rPr>
              <w:tab/>
            </w:r>
            <w:r>
              <w:rPr>
                <w:webHidden/>
              </w:rPr>
              <w:fldChar w:fldCharType="begin"/>
            </w:r>
            <w:r>
              <w:rPr>
                <w:webHidden/>
              </w:rPr>
              <w:instrText xml:space="preserve"> PAGEREF _Toc134659168 \h </w:instrText>
            </w:r>
            <w:r>
              <w:rPr>
                <w:webHidden/>
              </w:rPr>
            </w:r>
            <w:r>
              <w:rPr>
                <w:webHidden/>
              </w:rPr>
              <w:fldChar w:fldCharType="separate"/>
            </w:r>
            <w:r>
              <w:rPr>
                <w:webHidden/>
              </w:rPr>
              <w:t>20</w:t>
            </w:r>
            <w:r>
              <w:rPr>
                <w:webHidden/>
              </w:rPr>
              <w:fldChar w:fldCharType="end"/>
            </w:r>
          </w:hyperlink>
        </w:p>
        <w:p w14:paraId="6D54240A" w14:textId="5DA58A9C"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69" w:history="1">
            <w:r w:rsidRPr="0090077E">
              <w:rPr>
                <w:rStyle w:val="Hyperlink"/>
              </w:rPr>
              <w:t>2.2. Phương pháp nghiên cứu</w:t>
            </w:r>
            <w:r>
              <w:rPr>
                <w:webHidden/>
              </w:rPr>
              <w:tab/>
            </w:r>
            <w:r>
              <w:rPr>
                <w:webHidden/>
              </w:rPr>
              <w:fldChar w:fldCharType="begin"/>
            </w:r>
            <w:r>
              <w:rPr>
                <w:webHidden/>
              </w:rPr>
              <w:instrText xml:space="preserve"> PAGEREF _Toc134659169 \h </w:instrText>
            </w:r>
            <w:r>
              <w:rPr>
                <w:webHidden/>
              </w:rPr>
            </w:r>
            <w:r>
              <w:rPr>
                <w:webHidden/>
              </w:rPr>
              <w:fldChar w:fldCharType="separate"/>
            </w:r>
            <w:r>
              <w:rPr>
                <w:webHidden/>
              </w:rPr>
              <w:t>22</w:t>
            </w:r>
            <w:r>
              <w:rPr>
                <w:webHidden/>
              </w:rPr>
              <w:fldChar w:fldCharType="end"/>
            </w:r>
          </w:hyperlink>
        </w:p>
        <w:p w14:paraId="4FF788E5" w14:textId="7723E0DF" w:rsidR="008552D5" w:rsidRDefault="008552D5">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59170" w:history="1">
            <w:r w:rsidRPr="0090077E">
              <w:rPr>
                <w:rStyle w:val="Hyperlink"/>
              </w:rPr>
              <w:t>Chương 3 – KẾT QUẢ</w:t>
            </w:r>
            <w:r>
              <w:rPr>
                <w:webHidden/>
              </w:rPr>
              <w:tab/>
            </w:r>
            <w:r>
              <w:rPr>
                <w:webHidden/>
              </w:rPr>
              <w:fldChar w:fldCharType="begin"/>
            </w:r>
            <w:r>
              <w:rPr>
                <w:webHidden/>
              </w:rPr>
              <w:instrText xml:space="preserve"> PAGEREF _Toc134659170 \h </w:instrText>
            </w:r>
            <w:r>
              <w:rPr>
                <w:webHidden/>
              </w:rPr>
            </w:r>
            <w:r>
              <w:rPr>
                <w:webHidden/>
              </w:rPr>
              <w:fldChar w:fldCharType="separate"/>
            </w:r>
            <w:r>
              <w:rPr>
                <w:webHidden/>
              </w:rPr>
              <w:t>28</w:t>
            </w:r>
            <w:r>
              <w:rPr>
                <w:webHidden/>
              </w:rPr>
              <w:fldChar w:fldCharType="end"/>
            </w:r>
          </w:hyperlink>
        </w:p>
        <w:p w14:paraId="664B9D5E" w14:textId="7A219395"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71" w:history="1">
            <w:r w:rsidRPr="0090077E">
              <w:rPr>
                <w:rStyle w:val="Hyperlink"/>
              </w:rPr>
              <w:t>3.1. Đặc điểm tình trạng dinh dưỡng của đối tượng nghiên cứu</w:t>
            </w:r>
            <w:r>
              <w:rPr>
                <w:webHidden/>
              </w:rPr>
              <w:tab/>
            </w:r>
            <w:r>
              <w:rPr>
                <w:webHidden/>
              </w:rPr>
              <w:fldChar w:fldCharType="begin"/>
            </w:r>
            <w:r>
              <w:rPr>
                <w:webHidden/>
              </w:rPr>
              <w:instrText xml:space="preserve"> PAGEREF _Toc134659171 \h </w:instrText>
            </w:r>
            <w:r>
              <w:rPr>
                <w:webHidden/>
              </w:rPr>
            </w:r>
            <w:r>
              <w:rPr>
                <w:webHidden/>
              </w:rPr>
              <w:fldChar w:fldCharType="separate"/>
            </w:r>
            <w:r>
              <w:rPr>
                <w:webHidden/>
              </w:rPr>
              <w:t>28</w:t>
            </w:r>
            <w:r>
              <w:rPr>
                <w:webHidden/>
              </w:rPr>
              <w:fldChar w:fldCharType="end"/>
            </w:r>
          </w:hyperlink>
        </w:p>
        <w:p w14:paraId="7DE119BA" w14:textId="0AC35AD0"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72" w:history="1">
            <w:r w:rsidRPr="0090077E">
              <w:rPr>
                <w:rStyle w:val="Hyperlink"/>
              </w:rPr>
              <w:t>3.2. Tình trạng dinh dưỡng và các yếu tố liên quan của đối tượng nghiên cứu</w:t>
            </w:r>
            <w:r>
              <w:rPr>
                <w:webHidden/>
              </w:rPr>
              <w:tab/>
            </w:r>
            <w:r>
              <w:rPr>
                <w:webHidden/>
              </w:rPr>
              <w:fldChar w:fldCharType="begin"/>
            </w:r>
            <w:r>
              <w:rPr>
                <w:webHidden/>
              </w:rPr>
              <w:instrText xml:space="preserve"> PAGEREF _Toc134659172 \h </w:instrText>
            </w:r>
            <w:r>
              <w:rPr>
                <w:webHidden/>
              </w:rPr>
            </w:r>
            <w:r>
              <w:rPr>
                <w:webHidden/>
              </w:rPr>
              <w:fldChar w:fldCharType="separate"/>
            </w:r>
            <w:r>
              <w:rPr>
                <w:webHidden/>
              </w:rPr>
              <w:t>37</w:t>
            </w:r>
            <w:r>
              <w:rPr>
                <w:webHidden/>
              </w:rPr>
              <w:fldChar w:fldCharType="end"/>
            </w:r>
          </w:hyperlink>
        </w:p>
        <w:p w14:paraId="3FA4FB11" w14:textId="135EDEC9" w:rsidR="008552D5" w:rsidRDefault="008552D5">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59173" w:history="1">
            <w:r w:rsidRPr="0090077E">
              <w:rPr>
                <w:rStyle w:val="Hyperlink"/>
              </w:rPr>
              <w:t>Chương 4 – BÀN LUẬN</w:t>
            </w:r>
            <w:r>
              <w:rPr>
                <w:webHidden/>
              </w:rPr>
              <w:tab/>
            </w:r>
            <w:r>
              <w:rPr>
                <w:webHidden/>
              </w:rPr>
              <w:fldChar w:fldCharType="begin"/>
            </w:r>
            <w:r>
              <w:rPr>
                <w:webHidden/>
              </w:rPr>
              <w:instrText xml:space="preserve"> PAGEREF _Toc134659173 \h </w:instrText>
            </w:r>
            <w:r>
              <w:rPr>
                <w:webHidden/>
              </w:rPr>
            </w:r>
            <w:r>
              <w:rPr>
                <w:webHidden/>
              </w:rPr>
              <w:fldChar w:fldCharType="separate"/>
            </w:r>
            <w:r>
              <w:rPr>
                <w:webHidden/>
              </w:rPr>
              <w:t>49</w:t>
            </w:r>
            <w:r>
              <w:rPr>
                <w:webHidden/>
              </w:rPr>
              <w:fldChar w:fldCharType="end"/>
            </w:r>
          </w:hyperlink>
        </w:p>
        <w:p w14:paraId="374096D0" w14:textId="70D089C8"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74" w:history="1">
            <w:r w:rsidRPr="0090077E">
              <w:rPr>
                <w:rStyle w:val="Hyperlink"/>
              </w:rPr>
              <w:t>4.1. Đặc điểm về tình trạng dinh dưỡng của đối tượng nghiên cứu</w:t>
            </w:r>
            <w:r>
              <w:rPr>
                <w:webHidden/>
              </w:rPr>
              <w:tab/>
            </w:r>
            <w:r>
              <w:rPr>
                <w:webHidden/>
              </w:rPr>
              <w:fldChar w:fldCharType="begin"/>
            </w:r>
            <w:r>
              <w:rPr>
                <w:webHidden/>
              </w:rPr>
              <w:instrText xml:space="preserve"> PAGEREF _Toc134659174 \h </w:instrText>
            </w:r>
            <w:r>
              <w:rPr>
                <w:webHidden/>
              </w:rPr>
            </w:r>
            <w:r>
              <w:rPr>
                <w:webHidden/>
              </w:rPr>
              <w:fldChar w:fldCharType="separate"/>
            </w:r>
            <w:r>
              <w:rPr>
                <w:webHidden/>
              </w:rPr>
              <w:t>49</w:t>
            </w:r>
            <w:r>
              <w:rPr>
                <w:webHidden/>
              </w:rPr>
              <w:fldChar w:fldCharType="end"/>
            </w:r>
          </w:hyperlink>
        </w:p>
        <w:p w14:paraId="43E68905" w14:textId="54D1747F"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75" w:history="1">
            <w:r w:rsidRPr="0090077E">
              <w:rPr>
                <w:rStyle w:val="Hyperlink"/>
              </w:rPr>
              <w:t>4.2. Tình trạng dinh dưỡng và các yếu tố liên quan của đối tượng nghiên cứu</w:t>
            </w:r>
            <w:r>
              <w:rPr>
                <w:webHidden/>
              </w:rPr>
              <w:tab/>
            </w:r>
            <w:r>
              <w:rPr>
                <w:webHidden/>
              </w:rPr>
              <w:fldChar w:fldCharType="begin"/>
            </w:r>
            <w:r>
              <w:rPr>
                <w:webHidden/>
              </w:rPr>
              <w:instrText xml:space="preserve"> PAGEREF _Toc134659175 \h </w:instrText>
            </w:r>
            <w:r>
              <w:rPr>
                <w:webHidden/>
              </w:rPr>
            </w:r>
            <w:r>
              <w:rPr>
                <w:webHidden/>
              </w:rPr>
              <w:fldChar w:fldCharType="separate"/>
            </w:r>
            <w:r>
              <w:rPr>
                <w:webHidden/>
              </w:rPr>
              <w:t>55</w:t>
            </w:r>
            <w:r>
              <w:rPr>
                <w:webHidden/>
              </w:rPr>
              <w:fldChar w:fldCharType="end"/>
            </w:r>
          </w:hyperlink>
        </w:p>
        <w:p w14:paraId="7E236E63" w14:textId="7D818C95" w:rsidR="008552D5" w:rsidRDefault="008552D5">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59176" w:history="1">
            <w:r w:rsidRPr="0090077E">
              <w:rPr>
                <w:rStyle w:val="Hyperlink"/>
              </w:rPr>
              <w:t>Chương 5 – KẾT LUẬN</w:t>
            </w:r>
            <w:r>
              <w:rPr>
                <w:webHidden/>
              </w:rPr>
              <w:tab/>
            </w:r>
            <w:r>
              <w:rPr>
                <w:webHidden/>
              </w:rPr>
              <w:fldChar w:fldCharType="begin"/>
            </w:r>
            <w:r>
              <w:rPr>
                <w:webHidden/>
              </w:rPr>
              <w:instrText xml:space="preserve"> PAGEREF _Toc134659176 \h </w:instrText>
            </w:r>
            <w:r>
              <w:rPr>
                <w:webHidden/>
              </w:rPr>
            </w:r>
            <w:r>
              <w:rPr>
                <w:webHidden/>
              </w:rPr>
              <w:fldChar w:fldCharType="separate"/>
            </w:r>
            <w:r>
              <w:rPr>
                <w:webHidden/>
              </w:rPr>
              <w:t>63</w:t>
            </w:r>
            <w:r>
              <w:rPr>
                <w:webHidden/>
              </w:rPr>
              <w:fldChar w:fldCharType="end"/>
            </w:r>
          </w:hyperlink>
        </w:p>
        <w:p w14:paraId="304EC98C" w14:textId="4F828DF6"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77" w:history="1">
            <w:r w:rsidRPr="0090077E">
              <w:rPr>
                <w:rStyle w:val="Hyperlink"/>
              </w:rPr>
              <w:t>5.1. Thực trạng dinh dưỡng ở bệnh nhân lao phổi mới tại Bệnh viện Phổi Hải Phòng năm 2021 – 2022</w:t>
            </w:r>
            <w:r>
              <w:rPr>
                <w:webHidden/>
              </w:rPr>
              <w:tab/>
            </w:r>
            <w:r>
              <w:rPr>
                <w:webHidden/>
              </w:rPr>
              <w:fldChar w:fldCharType="begin"/>
            </w:r>
            <w:r>
              <w:rPr>
                <w:webHidden/>
              </w:rPr>
              <w:instrText xml:space="preserve"> PAGEREF _Toc134659177 \h </w:instrText>
            </w:r>
            <w:r>
              <w:rPr>
                <w:webHidden/>
              </w:rPr>
            </w:r>
            <w:r>
              <w:rPr>
                <w:webHidden/>
              </w:rPr>
              <w:fldChar w:fldCharType="separate"/>
            </w:r>
            <w:r>
              <w:rPr>
                <w:webHidden/>
              </w:rPr>
              <w:t>63</w:t>
            </w:r>
            <w:r>
              <w:rPr>
                <w:webHidden/>
              </w:rPr>
              <w:fldChar w:fldCharType="end"/>
            </w:r>
          </w:hyperlink>
        </w:p>
        <w:p w14:paraId="5996C3D1" w14:textId="4CBECD50"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78" w:history="1">
            <w:r w:rsidRPr="0090077E">
              <w:rPr>
                <w:rStyle w:val="Hyperlink"/>
              </w:rPr>
              <w:t>5.2. Các yếu tố liên quan đến tình trạng dinh dưỡng ở bệnh nhân lao phổi mới tại Bệnh viện Phổi Hải Phòng năm 2021 – 2022</w:t>
            </w:r>
            <w:r>
              <w:rPr>
                <w:webHidden/>
              </w:rPr>
              <w:tab/>
            </w:r>
            <w:r>
              <w:rPr>
                <w:webHidden/>
              </w:rPr>
              <w:fldChar w:fldCharType="begin"/>
            </w:r>
            <w:r>
              <w:rPr>
                <w:webHidden/>
              </w:rPr>
              <w:instrText xml:space="preserve"> PAGEREF _Toc134659178 \h </w:instrText>
            </w:r>
            <w:r>
              <w:rPr>
                <w:webHidden/>
              </w:rPr>
            </w:r>
            <w:r>
              <w:rPr>
                <w:webHidden/>
              </w:rPr>
              <w:fldChar w:fldCharType="separate"/>
            </w:r>
            <w:r>
              <w:rPr>
                <w:webHidden/>
              </w:rPr>
              <w:t>63</w:t>
            </w:r>
            <w:r>
              <w:rPr>
                <w:webHidden/>
              </w:rPr>
              <w:fldChar w:fldCharType="end"/>
            </w:r>
          </w:hyperlink>
        </w:p>
        <w:p w14:paraId="07E31F77" w14:textId="39481C59" w:rsidR="008552D5" w:rsidRDefault="008552D5">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59179" w:history="1">
            <w:r w:rsidRPr="0090077E">
              <w:rPr>
                <w:rStyle w:val="Hyperlink"/>
              </w:rPr>
              <w:t>5.3. Hạn chế nghiên cứu</w:t>
            </w:r>
            <w:r>
              <w:rPr>
                <w:webHidden/>
              </w:rPr>
              <w:tab/>
            </w:r>
            <w:r>
              <w:rPr>
                <w:webHidden/>
              </w:rPr>
              <w:fldChar w:fldCharType="begin"/>
            </w:r>
            <w:r>
              <w:rPr>
                <w:webHidden/>
              </w:rPr>
              <w:instrText xml:space="preserve"> PAGEREF _Toc134659179 \h </w:instrText>
            </w:r>
            <w:r>
              <w:rPr>
                <w:webHidden/>
              </w:rPr>
            </w:r>
            <w:r>
              <w:rPr>
                <w:webHidden/>
              </w:rPr>
              <w:fldChar w:fldCharType="separate"/>
            </w:r>
            <w:r>
              <w:rPr>
                <w:webHidden/>
              </w:rPr>
              <w:t>64</w:t>
            </w:r>
            <w:r>
              <w:rPr>
                <w:webHidden/>
              </w:rPr>
              <w:fldChar w:fldCharType="end"/>
            </w:r>
          </w:hyperlink>
        </w:p>
        <w:p w14:paraId="2F3AD958" w14:textId="681422D5" w:rsidR="008552D5" w:rsidRDefault="008552D5">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59180" w:history="1">
            <w:r w:rsidRPr="0090077E">
              <w:rPr>
                <w:rStyle w:val="Hyperlink"/>
              </w:rPr>
              <w:t>Chương 6 – KHUYẾN NGHỊ</w:t>
            </w:r>
            <w:r>
              <w:rPr>
                <w:webHidden/>
              </w:rPr>
              <w:tab/>
            </w:r>
            <w:r>
              <w:rPr>
                <w:webHidden/>
              </w:rPr>
              <w:fldChar w:fldCharType="begin"/>
            </w:r>
            <w:r>
              <w:rPr>
                <w:webHidden/>
              </w:rPr>
              <w:instrText xml:space="preserve"> PAGEREF _Toc134659180 \h </w:instrText>
            </w:r>
            <w:r>
              <w:rPr>
                <w:webHidden/>
              </w:rPr>
            </w:r>
            <w:r>
              <w:rPr>
                <w:webHidden/>
              </w:rPr>
              <w:fldChar w:fldCharType="separate"/>
            </w:r>
            <w:r>
              <w:rPr>
                <w:webHidden/>
              </w:rPr>
              <w:t>65</w:t>
            </w:r>
            <w:r>
              <w:rPr>
                <w:webHidden/>
              </w:rPr>
              <w:fldChar w:fldCharType="end"/>
            </w:r>
          </w:hyperlink>
        </w:p>
        <w:p w14:paraId="7FB0D8E3" w14:textId="41394BE8" w:rsidR="008552D5" w:rsidRDefault="008552D5">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59181" w:history="1">
            <w:r w:rsidRPr="0090077E">
              <w:rPr>
                <w:rStyle w:val="Hyperlink"/>
              </w:rPr>
              <w:t>TÀI LIỆU THAM KHẢO</w:t>
            </w:r>
            <w:r>
              <w:rPr>
                <w:webHidden/>
              </w:rPr>
              <w:tab/>
            </w:r>
            <w:r>
              <w:rPr>
                <w:webHidden/>
              </w:rPr>
              <w:fldChar w:fldCharType="begin"/>
            </w:r>
            <w:r>
              <w:rPr>
                <w:webHidden/>
              </w:rPr>
              <w:instrText xml:space="preserve"> PAGEREF _Toc134659181 \h </w:instrText>
            </w:r>
            <w:r>
              <w:rPr>
                <w:webHidden/>
              </w:rPr>
            </w:r>
            <w:r>
              <w:rPr>
                <w:webHidden/>
              </w:rPr>
              <w:fldChar w:fldCharType="separate"/>
            </w:r>
            <w:r>
              <w:rPr>
                <w:webHidden/>
              </w:rPr>
              <w:t>66</w:t>
            </w:r>
            <w:r>
              <w:rPr>
                <w:webHidden/>
              </w:rPr>
              <w:fldChar w:fldCharType="end"/>
            </w:r>
          </w:hyperlink>
        </w:p>
        <w:p w14:paraId="3E7D6717" w14:textId="08AC647C" w:rsidR="008552D5" w:rsidRDefault="008552D5">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59182" w:history="1">
            <w:r w:rsidRPr="0090077E">
              <w:rPr>
                <w:rStyle w:val="Hyperlink"/>
              </w:rPr>
              <w:t>PHỤ LỤC</w:t>
            </w:r>
            <w:r>
              <w:rPr>
                <w:webHidden/>
              </w:rPr>
              <w:tab/>
            </w:r>
            <w:r>
              <w:rPr>
                <w:webHidden/>
              </w:rPr>
              <w:fldChar w:fldCharType="begin"/>
            </w:r>
            <w:r>
              <w:rPr>
                <w:webHidden/>
              </w:rPr>
              <w:instrText xml:space="preserve"> PAGEREF _Toc134659182 \h </w:instrText>
            </w:r>
            <w:r>
              <w:rPr>
                <w:webHidden/>
              </w:rPr>
            </w:r>
            <w:r>
              <w:rPr>
                <w:webHidden/>
              </w:rPr>
              <w:fldChar w:fldCharType="separate"/>
            </w:r>
            <w:r>
              <w:rPr>
                <w:webHidden/>
              </w:rPr>
              <w:t>71</w:t>
            </w:r>
            <w:r>
              <w:rPr>
                <w:webHidden/>
              </w:rPr>
              <w:fldChar w:fldCharType="end"/>
            </w:r>
          </w:hyperlink>
        </w:p>
        <w:p w14:paraId="18D2E423" w14:textId="6BE8A31D"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0041E116" w:rsidR="00A46960" w:rsidRPr="00B65C82" w:rsidRDefault="00A46960" w:rsidP="00C037E3">
            <w:r w:rsidRPr="00B65C82">
              <w:t xml:space="preserve">Acquired </w:t>
            </w:r>
            <w:r w:rsidR="00B60604">
              <w:t xml:space="preserve">Immunodeficiency </w:t>
            </w:r>
            <w:r w:rsidRPr="00B65C82">
              <w:t>Syndrom</w:t>
            </w:r>
            <w:r w:rsidR="00EF5AE6">
              <w:t>e</w:t>
            </w:r>
            <w:r w:rsidRPr="00B65C82">
              <w:t xml:space="preserve">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936CC42" w:rsidR="00A46960" w:rsidRPr="00B65C82" w:rsidRDefault="00A46960" w:rsidP="00C037E3">
            <w:r w:rsidRPr="00B65C82">
              <w:t>Etha</w:t>
            </w:r>
            <w:r w:rsidR="005B3E88">
              <w:t>m</w:t>
            </w:r>
            <w:r w:rsidRPr="00B65C82">
              <w:t>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BF8D422" w:rsidR="00A46960" w:rsidRPr="00B65C82" w:rsidRDefault="00A46960" w:rsidP="00C037E3">
            <w:r w:rsidRPr="00B65C82">
              <w:t xml:space="preserve">Human </w:t>
            </w:r>
            <w:r w:rsidR="004354FB">
              <w:t xml:space="preserve">Immunodeficiency </w:t>
            </w:r>
            <w:r w:rsidRPr="00B65C82">
              <w:t>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5D578D71" w14:textId="77777777" w:rsidR="008552D5"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02DA05B7" w14:textId="38EABC65"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83" w:history="1">
        <w:r w:rsidRPr="003F19FF">
          <w:rPr>
            <w:rStyle w:val="Hyperlink"/>
          </w:rPr>
          <w:t xml:space="preserve">Bảng 1.1. </w:t>
        </w:r>
        <w:r w:rsidRPr="003F19FF">
          <w:rPr>
            <w:rStyle w:val="Hyperlink"/>
            <w:bCs/>
          </w:rPr>
          <w:t>Ước tính gánh nặng bệnh lao tại Việt Nam năm 2021</w:t>
        </w:r>
      </w:hyperlink>
    </w:p>
    <w:p w14:paraId="0119F2E9" w14:textId="5ABF52BE"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84" w:history="1">
        <w:r w:rsidRPr="003F19FF">
          <w:rPr>
            <w:rStyle w:val="Hyperlink"/>
          </w:rPr>
          <w:t xml:space="preserve">Bảng 1.2. </w:t>
        </w:r>
        <w:r w:rsidRPr="003F19FF">
          <w:rPr>
            <w:rStyle w:val="Hyperlink"/>
            <w:bCs/>
          </w:rPr>
          <w:t>Ước tính tỷ lệ mắc lao với MDR/RR-TB năm 2021</w:t>
        </w:r>
      </w:hyperlink>
    </w:p>
    <w:p w14:paraId="5B887550" w14:textId="4CD59126"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85" w:history="1">
        <w:r w:rsidRPr="003F19FF">
          <w:rPr>
            <w:rStyle w:val="Hyperlink"/>
          </w:rPr>
          <w:t>Bảng 1.3. Thông báo ca bệnh năm 2021</w:t>
        </w:r>
      </w:hyperlink>
    </w:p>
    <w:p w14:paraId="1D097665" w14:textId="62BE06E7"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86" w:history="1">
        <w:r w:rsidRPr="003F19FF">
          <w:rPr>
            <w:rStyle w:val="Hyperlink"/>
          </w:rPr>
          <w:t>Bảng 1.4. Chăm sóc lao/HIV ở bệnh nhân lao mới và tái phát 2021</w:t>
        </w:r>
      </w:hyperlink>
    </w:p>
    <w:p w14:paraId="0F0FBC7D" w14:textId="5381CBD6"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87" w:history="1">
        <w:r w:rsidRPr="003F19FF">
          <w:rPr>
            <w:rStyle w:val="Hyperlink"/>
          </w:rPr>
          <w:t>Bảng 3.1</w:t>
        </w:r>
        <w:r w:rsidRPr="003F19FF">
          <w:rPr>
            <w:rStyle w:val="Hyperlink"/>
            <w:bCs/>
          </w:rPr>
          <w:t>. Tình trạng SDD theo BMI</w:t>
        </w:r>
      </w:hyperlink>
    </w:p>
    <w:p w14:paraId="69BEB8EF" w14:textId="7F9396FC"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88" w:history="1">
        <w:r w:rsidRPr="003F19FF">
          <w:rPr>
            <w:rStyle w:val="Hyperlink"/>
          </w:rPr>
          <w:t>Bảng 3.2</w:t>
        </w:r>
        <w:r w:rsidRPr="003F19FF">
          <w:rPr>
            <w:rStyle w:val="Hyperlink"/>
            <w:bCs/>
          </w:rPr>
          <w:t>. Tình trạng SDD theo SGA</w:t>
        </w:r>
      </w:hyperlink>
    </w:p>
    <w:p w14:paraId="54C9AB80" w14:textId="104DB2F3"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89" w:history="1">
        <w:r w:rsidRPr="003F19FF">
          <w:rPr>
            <w:rStyle w:val="Hyperlink"/>
          </w:rPr>
          <w:t>Bảng 3.3</w:t>
        </w:r>
        <w:r w:rsidRPr="003F19FF">
          <w:rPr>
            <w:rStyle w:val="Hyperlink"/>
            <w:bCs/>
          </w:rPr>
          <w:t>. Đặc điểm SDD theo nhóm tuổi</w:t>
        </w:r>
      </w:hyperlink>
    </w:p>
    <w:p w14:paraId="57C51EF2" w14:textId="3D0AB0AD"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0" w:history="1">
        <w:r w:rsidRPr="003F19FF">
          <w:rPr>
            <w:rStyle w:val="Hyperlink"/>
          </w:rPr>
          <w:t>Bảng 3.4</w:t>
        </w:r>
        <w:r w:rsidRPr="003F19FF">
          <w:rPr>
            <w:rStyle w:val="Hyperlink"/>
            <w:bCs/>
          </w:rPr>
          <w:t>. Đặc điểm SDD theo giới</w:t>
        </w:r>
      </w:hyperlink>
    </w:p>
    <w:p w14:paraId="404114C3" w14:textId="5851CE00"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1" w:history="1">
        <w:r w:rsidRPr="003F19FF">
          <w:rPr>
            <w:rStyle w:val="Hyperlink"/>
          </w:rPr>
          <w:t>Bảng 3.5</w:t>
        </w:r>
        <w:r w:rsidRPr="003F19FF">
          <w:rPr>
            <w:rStyle w:val="Hyperlink"/>
            <w:bCs/>
          </w:rPr>
          <w:t>. Đặc điểm SDD theo nghề nghiệp</w:t>
        </w:r>
      </w:hyperlink>
    </w:p>
    <w:p w14:paraId="1BC6576E" w14:textId="47B4AD63"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2" w:history="1">
        <w:r w:rsidRPr="003F19FF">
          <w:rPr>
            <w:rStyle w:val="Hyperlink"/>
          </w:rPr>
          <w:t>Bảng 3.6</w:t>
        </w:r>
        <w:r w:rsidRPr="003F19FF">
          <w:rPr>
            <w:rStyle w:val="Hyperlink"/>
            <w:bCs/>
          </w:rPr>
          <w:t>. Đặc điểm SDD theo khu vực địa lý</w:t>
        </w:r>
      </w:hyperlink>
    </w:p>
    <w:p w14:paraId="2314E197" w14:textId="54F6EAED"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3" w:history="1">
        <w:r w:rsidRPr="003F19FF">
          <w:rPr>
            <w:rStyle w:val="Hyperlink"/>
          </w:rPr>
          <w:t>Bảng 3.7</w:t>
        </w:r>
        <w:r w:rsidRPr="003F19FF">
          <w:rPr>
            <w:rStyle w:val="Hyperlink"/>
            <w:bCs/>
          </w:rPr>
          <w:t>. Đặc điểm SDD theo tiền sử bệnh lý mạn tính</w:t>
        </w:r>
      </w:hyperlink>
    </w:p>
    <w:p w14:paraId="731F3465" w14:textId="44469CC9"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4" w:history="1">
        <w:r w:rsidRPr="003F19FF">
          <w:rPr>
            <w:rStyle w:val="Hyperlink"/>
          </w:rPr>
          <w:t>Bảng 3.8</w:t>
        </w:r>
        <w:r w:rsidRPr="003F19FF">
          <w:rPr>
            <w:rStyle w:val="Hyperlink"/>
            <w:bCs/>
          </w:rPr>
          <w:t>. Đặc điểm SDD theo thời gian chẩn đoán bệnh</w:t>
        </w:r>
      </w:hyperlink>
    </w:p>
    <w:p w14:paraId="0F29FF08" w14:textId="7A8FA517"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5" w:history="1">
        <w:r w:rsidRPr="003F19FF">
          <w:rPr>
            <w:rStyle w:val="Hyperlink"/>
          </w:rPr>
          <w:t>Bảng 3.9</w:t>
        </w:r>
        <w:r w:rsidRPr="003F19FF">
          <w:rPr>
            <w:rStyle w:val="Hyperlink"/>
            <w:bCs/>
          </w:rPr>
          <w:t>. Mối liên quan giữa nhóm tuổi và tình trạng dinh dưỡng</w:t>
        </w:r>
      </w:hyperlink>
    </w:p>
    <w:p w14:paraId="59297E97" w14:textId="44E32836"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6" w:history="1">
        <w:r w:rsidRPr="003F19FF">
          <w:rPr>
            <w:rStyle w:val="Hyperlink"/>
          </w:rPr>
          <w:t>Bảng 3.10. Mối liên quan giữa giới và tình trạng dinh dưỡng</w:t>
        </w:r>
      </w:hyperlink>
    </w:p>
    <w:p w14:paraId="27EA58E6" w14:textId="313145DE"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7" w:history="1">
        <w:r w:rsidRPr="003F19FF">
          <w:rPr>
            <w:rStyle w:val="Hyperlink"/>
          </w:rPr>
          <w:t xml:space="preserve">Bảng 3.11. </w:t>
        </w:r>
        <w:r w:rsidRPr="003F19FF">
          <w:rPr>
            <w:rStyle w:val="Hyperlink"/>
            <w:bCs/>
          </w:rPr>
          <w:t>Mối liên quan giữa nghề nghiệp và tình trạng dinh dưỡng</w:t>
        </w:r>
      </w:hyperlink>
    </w:p>
    <w:p w14:paraId="64613490" w14:textId="49AA917C"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8" w:history="1">
        <w:r w:rsidRPr="003F19FF">
          <w:rPr>
            <w:rStyle w:val="Hyperlink"/>
          </w:rPr>
          <w:t xml:space="preserve">Bảng 3.12. </w:t>
        </w:r>
        <w:r w:rsidRPr="003F19FF">
          <w:rPr>
            <w:rStyle w:val="Hyperlink"/>
            <w:bCs/>
          </w:rPr>
          <w:t>Mối liên quan giữa khu vực địa lý và tình trạng dinh dưỡng</w:t>
        </w:r>
      </w:hyperlink>
    </w:p>
    <w:p w14:paraId="002A5D52" w14:textId="13092396"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199" w:history="1">
        <w:r w:rsidRPr="003F19FF">
          <w:rPr>
            <w:rStyle w:val="Hyperlink"/>
          </w:rPr>
          <w:t>Bảng 3.13</w:t>
        </w:r>
        <w:r w:rsidRPr="003F19FF">
          <w:rPr>
            <w:rStyle w:val="Hyperlink"/>
            <w:bCs/>
          </w:rPr>
          <w:t>. Mối liên quan giữa thời gian chẩn đoán và TTDD</w:t>
        </w:r>
      </w:hyperlink>
    </w:p>
    <w:p w14:paraId="744AC091" w14:textId="01AFE179"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200" w:history="1">
        <w:r w:rsidRPr="003F19FF">
          <w:rPr>
            <w:rStyle w:val="Hyperlink"/>
          </w:rPr>
          <w:t>Bảng 3.14. Mối liên quan giữa tiền sử bệnh lý mạn tính và TTDD</w:t>
        </w:r>
      </w:hyperlink>
    </w:p>
    <w:p w14:paraId="72CA7A34" w14:textId="11719D0A"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201" w:history="1">
        <w:r w:rsidRPr="003F19FF">
          <w:rPr>
            <w:rStyle w:val="Hyperlink"/>
          </w:rPr>
          <w:t xml:space="preserve">Bảng 3.15. </w:t>
        </w:r>
        <w:r w:rsidRPr="003F19FF">
          <w:rPr>
            <w:rStyle w:val="Hyperlink"/>
            <w:bCs/>
          </w:rPr>
          <w:t>Mối liên quan giữa triệu chứng sốt và TTDD</w:t>
        </w:r>
      </w:hyperlink>
    </w:p>
    <w:p w14:paraId="5CBF0AF5" w14:textId="43081767"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202" w:history="1">
        <w:r w:rsidRPr="003F19FF">
          <w:rPr>
            <w:rStyle w:val="Hyperlink"/>
          </w:rPr>
          <w:t xml:space="preserve">Bảng 3.16. </w:t>
        </w:r>
        <w:r w:rsidRPr="003F19FF">
          <w:rPr>
            <w:rStyle w:val="Hyperlink"/>
            <w:bCs/>
          </w:rPr>
          <w:t>Mối liên quan giữa triệu chứng ran và TTDD</w:t>
        </w:r>
      </w:hyperlink>
    </w:p>
    <w:p w14:paraId="281452C4" w14:textId="68B97E78"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203" w:history="1">
        <w:r w:rsidRPr="003F19FF">
          <w:rPr>
            <w:rStyle w:val="Hyperlink"/>
          </w:rPr>
          <w:t xml:space="preserve">Bảng 3.17. </w:t>
        </w:r>
        <w:r w:rsidRPr="003F19FF">
          <w:rPr>
            <w:rStyle w:val="Hyperlink"/>
            <w:bCs/>
          </w:rPr>
          <w:t>Mối liên quan giữa mức độ tổn thương trên phim X-quang phổi và TTDD</w:t>
        </w:r>
      </w:hyperlink>
    </w:p>
    <w:p w14:paraId="2EB7E30D" w14:textId="3839903F"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204" w:history="1">
        <w:r w:rsidRPr="003F19FF">
          <w:rPr>
            <w:rStyle w:val="Hyperlink"/>
          </w:rPr>
          <w:t xml:space="preserve">Bảng 3.18. </w:t>
        </w:r>
        <w:r w:rsidRPr="003F19FF">
          <w:rPr>
            <w:rStyle w:val="Hyperlink"/>
            <w:bCs/>
          </w:rPr>
          <w:t>Mối liên quan giữa tổn thương trên phim X-quang phổi có hang và TTDD</w:t>
        </w:r>
      </w:hyperlink>
    </w:p>
    <w:p w14:paraId="5F8E25E3" w14:textId="525E6A2B"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205" w:history="1">
        <w:r w:rsidRPr="003F19FF">
          <w:rPr>
            <w:rStyle w:val="Hyperlink"/>
          </w:rPr>
          <w:t xml:space="preserve">Bảng 3.19. </w:t>
        </w:r>
        <w:r w:rsidRPr="003F19FF">
          <w:rPr>
            <w:rStyle w:val="Hyperlink"/>
            <w:bCs/>
          </w:rPr>
          <w:t>Mối liên quan giữa tình trạng thiếu máu và TTDD</w:t>
        </w:r>
      </w:hyperlink>
    </w:p>
    <w:p w14:paraId="6B507032" w14:textId="46804433"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206" w:history="1">
        <w:r w:rsidRPr="003F19FF">
          <w:rPr>
            <w:rStyle w:val="Hyperlink"/>
          </w:rPr>
          <w:t xml:space="preserve">Bảng 3.20. </w:t>
        </w:r>
        <w:r w:rsidRPr="003F19FF">
          <w:rPr>
            <w:rStyle w:val="Hyperlink"/>
            <w:bCs/>
          </w:rPr>
          <w:t>Mối liên quan giữa số lượng bạch cầu và TTDD</w:t>
        </w:r>
      </w:hyperlink>
    </w:p>
    <w:p w14:paraId="07ED1C3D" w14:textId="46AE205C"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207" w:history="1">
        <w:r w:rsidRPr="003F19FF">
          <w:rPr>
            <w:rStyle w:val="Hyperlink"/>
          </w:rPr>
          <w:t xml:space="preserve">Bảng 3.21. </w:t>
        </w:r>
        <w:r w:rsidRPr="003F19FF">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3C20165D" w14:textId="3EEC78E1" w:rsidR="008552D5"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659208" w:history="1">
        <w:r w:rsidR="008552D5" w:rsidRPr="002659B9">
          <w:rPr>
            <w:rStyle w:val="Hyperlink"/>
          </w:rPr>
          <w:t>Hình 3.1. Tỷ lệ tình trạng dinh dưỡng theo BMI</w:t>
        </w:r>
      </w:hyperlink>
    </w:p>
    <w:p w14:paraId="3606BE42" w14:textId="66662080" w:rsidR="008552D5" w:rsidRDefault="008552D5">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59209" w:history="1">
        <w:r w:rsidRPr="002659B9">
          <w:rPr>
            <w:rStyle w:val="Hyperlink"/>
          </w:rPr>
          <w:t>Hình 3.2. Tỷ lệ tình trạng dinh dưỡng theo SGA</w:t>
        </w:r>
      </w:hyperlink>
    </w:p>
    <w:p w14:paraId="3FB14F02" w14:textId="3BBDC6F7"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659161"/>
      <w:r w:rsidRPr="00835C44">
        <w:lastRenderedPageBreak/>
        <w:t>ĐẶT VẤN ĐỀ</w:t>
      </w:r>
      <w:bookmarkEnd w:id="10"/>
      <w:bookmarkEnd w:id="11"/>
    </w:p>
    <w:p w14:paraId="1438CEE1" w14:textId="3FD54938"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69DF0A55"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206489">
        <w:t xml:space="preserve"> </w:t>
      </w:r>
      <w:r w:rsidR="001C44AB">
        <w:t>tỷ</w:t>
      </w:r>
      <w:r w:rsidR="00206489" w:rsidRPr="006A680F">
        <w:t xml:space="preserve">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4266A9">
        <w:t>Nghiên cứu của</w:t>
      </w:r>
      <w:r w:rsidR="00D477BA" w:rsidRPr="002C128A">
        <w:t xml:space="preserve"> Berhanu Elfu Feleke (2019), tỷ lệ bệnh nhân SDD theo BMI là 50% [3].</w:t>
      </w:r>
      <w:r w:rsidR="00D477BA">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0B8C86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8422A0">
        <w:fldChar w:fldCharType="separate"/>
      </w:r>
      <w:r w:rsidR="00F762DF">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515A7BDE" w:rsidR="001B303A" w:rsidRDefault="001B303A" w:rsidP="00376CAB">
      <w:r>
        <w:t xml:space="preserve">Số ca bệnh được chẩn đoán lao phổi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F762DF">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F762DF">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659162"/>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659163"/>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62EA7303" w:rsidR="00FA688E" w:rsidRDefault="00FA688E" w:rsidP="00FA688E">
      <w:r>
        <w:t xml:space="preserve">Theo </w:t>
      </w:r>
      <w:r w:rsidR="00E90817">
        <w:t>WHO</w:t>
      </w:r>
      <w:r w:rsidR="00CD3E32">
        <w:t xml:space="preserve"> (2022)</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033ADD61"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F762DF">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F762DF">
        <w:t>[14]</w:t>
      </w:r>
      <w:r w:rsidR="008B4D50">
        <w:fldChar w:fldCharType="end"/>
      </w:r>
      <w:r w:rsidR="003630E0">
        <w:t>.</w:t>
      </w:r>
      <w:r w:rsidR="00AC56A8" w:rsidRPr="00AC56A8">
        <w:t xml:space="preserve"> WHO</w:t>
      </w:r>
      <w:r w:rsidR="00662B13">
        <w:t xml:space="preserve"> cũng</w:t>
      </w:r>
      <w:r w:rsidR="00AC56A8" w:rsidRPr="00AC56A8">
        <w:t xml:space="preserve"> dự </w:t>
      </w:r>
      <w:r w:rsidR="00AC56A8" w:rsidRPr="00AC56A8">
        <w:lastRenderedPageBreak/>
        <w:t xml:space="preserve">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2D4B4A68"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715990">
      <w:pPr>
        <w:pStyle w:val="Caption"/>
        <w:rPr>
          <w:bCs/>
        </w:rPr>
      </w:pPr>
      <w:bookmarkStart w:id="18" w:name="_Toc123983011"/>
      <w:bookmarkStart w:id="19" w:name="_Toc134659183"/>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2E30C7F9" w:rsidR="00FA688E" w:rsidRPr="00534DF3" w:rsidRDefault="00AF5F47" w:rsidP="00AF5F47">
      <w:pPr>
        <w:pStyle w:val="Caption"/>
        <w:rPr>
          <w:b w:val="0"/>
          <w:bCs/>
        </w:rPr>
      </w:pPr>
      <w:bookmarkStart w:id="20" w:name="_Toc134659184"/>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2AA83D2" w:rsidR="00FA688E" w:rsidRDefault="00AF5F47" w:rsidP="00AF5F47">
      <w:pPr>
        <w:pStyle w:val="Caption"/>
      </w:pPr>
      <w:bookmarkStart w:id="21" w:name="_Toc134659185"/>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14F18860" w:rsidR="00FA688E" w:rsidRDefault="00AF5F47" w:rsidP="00AF5F47">
      <w:pPr>
        <w:pStyle w:val="Caption"/>
      </w:pPr>
      <w:bookmarkStart w:id="22" w:name="_Toc134659186"/>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52FAE775"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431A7C7A"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6A262D7C"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659164"/>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4E735F8C"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F762DF">
        <w:t>[12]</w:t>
      </w:r>
      <w:r w:rsidR="00692904">
        <w:fldChar w:fldCharType="end"/>
      </w:r>
      <w:r>
        <w:t>.</w:t>
      </w:r>
    </w:p>
    <w:p w14:paraId="690CDB9C" w14:textId="34D5D658"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705B8C">
        <w:fldChar w:fldCharType="separate"/>
      </w:r>
      <w:r w:rsidR="00F762DF">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D63FC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F762DF">
        <w:t>[12]</w:t>
      </w:r>
      <w:r w:rsidR="003F40A4">
        <w:fldChar w:fldCharType="end"/>
      </w:r>
      <w:r w:rsidR="00687318">
        <w:t>.</w:t>
      </w:r>
    </w:p>
    <w:p w14:paraId="4EFAB730" w14:textId="3B1973E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 </w:instrText>
      </w:r>
      <w:r w:rsidR="00F762DF">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EN.CITE.DATA </w:instrText>
      </w:r>
      <w:r w:rsidR="00F762DF">
        <w:fldChar w:fldCharType="end"/>
      </w:r>
      <w:r w:rsidR="00250260">
        <w:fldChar w:fldCharType="separate"/>
      </w:r>
      <w:r w:rsidR="00F762DF">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972068">
        <w:fldChar w:fldCharType="separate"/>
      </w:r>
      <w:r w:rsidR="00F762DF">
        <w:t>[16]</w:t>
      </w:r>
      <w:r w:rsidR="00972068">
        <w:fldChar w:fldCharType="end"/>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 </w:instrText>
      </w:r>
      <w:r w:rsidR="00F762DF">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EN.CITE.DATA </w:instrText>
      </w:r>
      <w:r w:rsidR="00F762DF">
        <w:fldChar w:fldCharType="end"/>
      </w:r>
      <w:r w:rsidR="005874A1">
        <w:fldChar w:fldCharType="separate"/>
      </w:r>
      <w:r w:rsidR="00F762DF">
        <w:t>[17]</w:t>
      </w:r>
      <w:r w:rsidR="005874A1">
        <w:fldChar w:fldCharType="end"/>
      </w:r>
      <w:r w:rsidR="00D04918">
        <w:t>.</w:t>
      </w:r>
      <w:r w:rsidR="008A2D9A">
        <w:t xml:space="preserve"> Theo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suy dinh dưỡng ở bệnh nhân lao phổi theo phương pháp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8A2D9A">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8A2D9A">
        <w:t>[8]</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r w:rsidR="008A2D9A">
        <w:t xml:space="preserve"> </w:t>
      </w:r>
      <w:r w:rsidR="00A76D12">
        <w:t xml:space="preserve">Theo </w:t>
      </w:r>
      <w:r w:rsidR="00502A7E" w:rsidRPr="00502A7E">
        <w:t xml:space="preserve">Berhanu Elfu Feleke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9320E6" w:rsidRPr="009320E6">
        <w:t>Bedru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 </w:instrText>
      </w:r>
      <w:r w:rsidR="00F762D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EN.CITE.DATA </w:instrText>
      </w:r>
      <w:r w:rsidR="00F762DF">
        <w:fldChar w:fldCharType="end"/>
      </w:r>
      <w:r w:rsidR="002E7E36">
        <w:fldChar w:fldCharType="separate"/>
      </w:r>
      <w:r w:rsidR="00F762DF">
        <w:t>[18]</w:t>
      </w:r>
      <w:r w:rsidR="002E7E36">
        <w:fldChar w:fldCharType="end"/>
      </w:r>
      <w:r w:rsidR="002E7E36">
        <w:t>.</w:t>
      </w:r>
      <w:r w:rsidR="00A7038E">
        <w:t xml:space="preserve"> </w:t>
      </w:r>
      <w:r w:rsidR="00A7038E" w:rsidRPr="00A7038E">
        <w:t xml:space="preserve">Trong nghiên cứu của Lal M. Gurung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1ED7AEB8"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F762DF">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7A4330">
        <w:fldChar w:fldCharType="separate"/>
      </w:r>
      <w:r w:rsidR="002E7E36">
        <w:t>[19]</w:t>
      </w:r>
      <w:r w:rsidR="007A4330">
        <w:fldChar w:fldCharType="end"/>
      </w:r>
      <w:r w:rsidR="00D03833">
        <w:t xml:space="preserve">. </w:t>
      </w:r>
      <w:r w:rsidR="009447B8">
        <w:t xml:space="preserve">Nghiên cứu </w:t>
      </w:r>
      <w:r w:rsidR="000D5E66">
        <w:t xml:space="preserve">của </w:t>
      </w:r>
      <w:r w:rsidR="001F034B">
        <w:t>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 </w:instrText>
      </w:r>
      <w:r w:rsidR="002E7E36">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EN.CITE.DATA </w:instrText>
      </w:r>
      <w:r w:rsidR="002E7E36">
        <w:fldChar w:fldCharType="end"/>
      </w:r>
      <w:r w:rsidR="00596A67">
        <w:fldChar w:fldCharType="separate"/>
      </w:r>
      <w:r w:rsidR="002E7E36">
        <w:t>[20]</w:t>
      </w:r>
      <w:r w:rsidR="00596A67">
        <w:fldChar w:fldCharType="end"/>
      </w:r>
      <w:r w:rsidR="001F034B">
        <w:t>.</w:t>
      </w:r>
    </w:p>
    <w:p w14:paraId="13F160FF" w14:textId="0448D53F"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F762DF">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2E7E36">
        <w:instrText xml:space="preserve"> ADDIN EN.CITE &lt;EndNote&gt;&lt;Cite&gt;&lt;Author&gt;Kaur&lt;/Author&gt;&lt;Year&gt;2022&lt;/Year&gt;&lt;RecNum&gt;20&lt;/RecNum&gt;&lt;DisplayText&gt;[21]&lt;/DisplayText&gt;&lt;record&gt;&lt;rec-number&gt;20&lt;/rec-number&gt;&lt;foreign-keys&gt;&lt;key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2E7E36">
        <w:t>[21]</w:t>
      </w:r>
      <w:r w:rsidR="00165CC2">
        <w:fldChar w:fldCharType="end"/>
      </w:r>
      <w:r w:rsidR="00D03833">
        <w:t>.</w:t>
      </w:r>
    </w:p>
    <w:p w14:paraId="5D7949DC" w14:textId="65BB617D" w:rsidR="00F66052" w:rsidRDefault="00F66052" w:rsidP="00C826C0">
      <w:r>
        <w:t>Đau ngực</w:t>
      </w:r>
      <w:r w:rsidR="006C3C7A">
        <w:t xml:space="preserve"> thường ở một vị trí cố định</w:t>
      </w:r>
      <w:r w:rsidR="008A72D5">
        <w:t xml:space="preserve"> </w:t>
      </w:r>
      <w:r w:rsidR="00F73263">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62DF">
        <w:t>[12]</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 </w:instrTex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EN.CITE.DATA </w:instrText>
      </w:r>
      <w:r w:rsidR="00F56234">
        <w:fldChar w:fldCharType="end"/>
      </w:r>
      <w:r w:rsidR="00F56234">
        <w:fldChar w:fldCharType="separate"/>
      </w:r>
      <w:r w:rsidR="00F56234">
        <w:t>[22]</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E47C0B">
        <w:fldChar w:fldCharType="separate"/>
      </w:r>
      <w:r w:rsidR="00F762DF">
        <w:t>[16]</w:t>
      </w:r>
      <w:r w:rsidR="00E47C0B">
        <w:fldChar w:fldCharType="end"/>
      </w:r>
      <w:r w:rsidR="00F56234">
        <w:t>.</w:t>
      </w:r>
    </w:p>
    <w:p w14:paraId="22DF68CF" w14:textId="1C25ACA8"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 </w:instrTex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EN.CITE.DATA </w:instrText>
      </w:r>
      <w:r w:rsidR="00EF19F5">
        <w:fldChar w:fldCharType="end"/>
      </w:r>
      <w:r w:rsidR="00EF19F5">
        <w:fldChar w:fldCharType="separate"/>
      </w:r>
      <w:r w:rsidR="00EF19F5">
        <w:t>[22]</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3F5118">
        <w:fldChar w:fldCharType="separate"/>
      </w:r>
      <w:r w:rsidR="002E7E36">
        <w:t>[19]</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8166F5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rsidR="00435311">
        <w:t>.</w:t>
      </w:r>
    </w:p>
    <w:p w14:paraId="57C14296" w14:textId="1E89ECCF"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EN.CITE.DATA </w:instrText>
      </w:r>
      <w:r w:rsidR="002E7E36">
        <w:fldChar w:fldCharType="end"/>
      </w:r>
      <w:r w:rsidR="00EB4FD9">
        <w:fldChar w:fldCharType="separate"/>
      </w:r>
      <w:r w:rsidR="002E7E36">
        <w:t>[23]</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F07002">
        <w:fldChar w:fldCharType="separate"/>
      </w:r>
      <w:r w:rsidR="002E7E36">
        <w:t>[19]</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4B93058"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EN.CITE.DATA </w:instrText>
      </w:r>
      <w:r w:rsidR="00F762DF">
        <w:fldChar w:fldCharType="end"/>
      </w:r>
      <w:r w:rsidR="009B1FC0">
        <w:fldChar w:fldCharType="separate"/>
      </w:r>
      <w:r w:rsidR="00F762DF">
        <w:t>[12, 24]</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4A690AB6"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EN.CITE.DATA </w:instrText>
      </w:r>
      <w:r w:rsidR="002E7E36">
        <w:fldChar w:fldCharType="end"/>
      </w:r>
      <w:r w:rsidR="00B13DED">
        <w:fldChar w:fldCharType="separate"/>
      </w:r>
      <w:r w:rsidR="002E7E36">
        <w:t>[25, 26]</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20C26BE3"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EN.CITE.DATA </w:instrText>
      </w:r>
      <w:r w:rsidR="002E7E36">
        <w:fldChar w:fldCharType="end"/>
      </w:r>
      <w:r w:rsidR="00B13DED">
        <w:fldChar w:fldCharType="separate"/>
      </w:r>
      <w:r w:rsidR="002E7E36">
        <w:t>[24, 25]</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05380FD2"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 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2E7E36">
        <w:instrText xml:space="preserve"> ADDIN EN.CITE &lt;EndNote&gt;&lt;Cite&gt;&lt;Author&gt;gia&lt;/Author&gt;&lt;Year&gt;2016&lt;/Year&gt;&lt;RecNum&gt;28&lt;/RecNum&gt;&lt;DisplayText&gt;[26]&lt;/DisplayText&gt;&lt;record&gt;&lt;rec-number&gt;28&lt;/rec-number&gt;&lt;foreign-keys&gt;&lt;key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2E7E36">
        <w:t>[26]</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2E7E36">
        <w:instrText xml:space="preserve"> ADDIN EN.CITE &lt;EndNote&gt;&lt;Cite&gt;&lt;Author&gt;gia&lt;/Author&gt;&lt;Year&gt;2014&lt;/Year&gt;&lt;RecNum&gt;31&lt;/RecNum&gt;&lt;DisplayText&gt;[27]&lt;/DisplayText&gt;&lt;record&gt;&lt;rec-number&gt;31&lt;/rec-number&gt;&lt;foreign-keys&gt;&lt;key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2E7E36">
        <w:t>[27]</w:t>
      </w:r>
      <w:r w:rsidR="005F3B6D">
        <w:fldChar w:fldCharType="end"/>
      </w:r>
      <w:r w:rsidR="00A341E6">
        <w:t xml:space="preserve">. </w:t>
      </w:r>
      <w:r w:rsidR="007948FA">
        <w:t xml:space="preserve">Xét 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129F4FA4"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 </w:instrText>
      </w:r>
      <w:r w:rsidR="002E7E36">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EN.CITE.DATA </w:instrText>
      </w:r>
      <w:r w:rsidR="002E7E36">
        <w:fldChar w:fldCharType="end"/>
      </w:r>
      <w:r w:rsidR="00B159AB">
        <w:fldChar w:fldCharType="separate"/>
      </w:r>
      <w:r w:rsidR="002E7E36">
        <w:t>[28]</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 </w:instrText>
      </w:r>
      <w:r w:rsidR="002E7E36">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EN.CITE.DATA </w:instrText>
      </w:r>
      <w:r w:rsidR="002E7E36">
        <w:fldChar w:fldCharType="end"/>
      </w:r>
      <w:r w:rsidR="00AE7B14">
        <w:fldChar w:fldCharType="separate"/>
      </w:r>
      <w:r w:rsidR="002E7E36">
        <w:t>[29]</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184B964A"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E92508">
        <w:fldChar w:fldCharType="separate"/>
      </w:r>
      <w:r w:rsidR="00F762DF">
        <w:t>[12, 30, 31]</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9CA4535"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2E7E36">
        <w:t>[30]</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65EFC2CD"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2E7E36">
        <w:t>[30]</w:t>
      </w:r>
      <w:r w:rsidR="00F533E1">
        <w:fldChar w:fldCharType="end"/>
      </w:r>
      <w:r w:rsidR="008039E8">
        <w:t>.</w:t>
      </w:r>
    </w:p>
    <w:p w14:paraId="2778AE2E" w14:textId="6F718160"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 </w:instrText>
      </w:r>
      <w:r w:rsidR="002E7E36">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EN.CITE.DATA </w:instrText>
      </w:r>
      <w:r w:rsidR="002E7E36">
        <w:fldChar w:fldCharType="end"/>
      </w:r>
      <w:r w:rsidR="008B067D">
        <w:fldChar w:fldCharType="separate"/>
      </w:r>
      <w:r w:rsidR="002E7E36">
        <w:t>[32]</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4B35EC">
        <w:t>95% CI</w:t>
      </w:r>
      <w:r w:rsidR="004B35EC">
        <w:t xml:space="preserve"> </w:t>
      </w:r>
      <w:r w:rsidR="00D06EB1">
        <w:t>83,2-91,4%] và 64,3% [</w:t>
      </w:r>
      <w:r w:rsidR="00D40C9A">
        <w:t>95% CI</w:t>
      </w:r>
      <w:r w:rsidR="00D40C9A">
        <w:t xml:space="preserve"> </w:t>
      </w:r>
      <w:r w:rsidR="00D06EB1">
        <w:t>62,1-66,4%]</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w:t>
      </w:r>
      <w:r w:rsidR="00A21641">
        <w:t>95% CI</w:t>
      </w:r>
      <w:r w:rsidR="00A21641">
        <w:t xml:space="preserve"> </w:t>
      </w:r>
      <w:r w:rsidR="00D06EB1">
        <w:t>83,6-91,7%] và 45</w:t>
      </w:r>
      <w:r w:rsidR="00947B88">
        <w:t xml:space="preserve"> là</w:t>
      </w:r>
      <w:r w:rsidR="00D06EB1">
        <w:t xml:space="preserve"> 86,6% [</w:t>
      </w:r>
      <w:r w:rsidR="00DE10B7">
        <w:t>95% CI</w:t>
      </w:r>
      <w:r w:rsidR="00DE10B7">
        <w:t xml:space="preserve"> </w:t>
      </w:r>
      <w:r w:rsidR="00D06EB1">
        <w:t>82,0 - 90,5%]; và độ đặc hiệu lần lượt là 57,9% [</w:t>
      </w:r>
      <w:r w:rsidR="00F70805">
        <w:t>95% CI</w:t>
      </w:r>
      <w:r w:rsidR="00F70805">
        <w:t xml:space="preserve"> </w:t>
      </w:r>
      <w:r w:rsidR="00D06EB1">
        <w:t>55,7-60,2%] và 69,9% [</w:t>
      </w:r>
      <w:r w:rsidR="00BF7015">
        <w:t>95% CI</w:t>
      </w:r>
      <w:r w:rsidR="00BF7015">
        <w:t xml:space="preserve"> </w:t>
      </w:r>
      <w:r w:rsidR="00D06EB1">
        <w:t xml:space="preserve">67,8-71,9%] </w:t>
      </w:r>
      <w:r w:rsidR="00962FB3">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 </w:instrText>
      </w:r>
      <w:r w:rsidR="002E7E36">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EN.CITE.DATA </w:instrText>
      </w:r>
      <w:r w:rsidR="002E7E36">
        <w:fldChar w:fldCharType="end"/>
      </w:r>
      <w:r w:rsidR="00962FB3">
        <w:fldChar w:fldCharType="separate"/>
      </w:r>
      <w:r w:rsidR="002E7E36">
        <w:t>[33]</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522BEDD"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2E7E36">
        <w:rPr>
          <w:rFonts w:ascii="TimesNewRomanPSMT" w:hAnsi="TimesNewRomanPSMT"/>
        </w:rPr>
        <w:instrText xml:space="preserve"> ADDIN EN.CITE &lt;EndNote&gt;&lt;Cite&gt;&lt;Author&gt;Mukherjee&lt;/Author&gt;&lt;Year&gt;2019&lt;/Year&gt;&lt;RecNum&gt;78&lt;/RecNum&gt;&lt;DisplayText&gt;[35]&lt;/DisplayText&gt;&lt;record&gt;&lt;rec-number&gt;78&lt;/rec-number&gt;&lt;foreign-keys&gt;&lt;key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2E7E36">
        <w:rPr>
          <w:rFonts w:ascii="TimesNewRomanPSMT" w:hAnsi="TimesNewRomanPSMT"/>
        </w:rPr>
        <w:t>[35]</w:t>
      </w:r>
      <w:r w:rsidR="003F4C1F">
        <w:rPr>
          <w:rFonts w:ascii="TimesNewRomanPSMT" w:hAnsi="TimesNewRomanPSMT"/>
        </w:rPr>
        <w:fldChar w:fldCharType="end"/>
      </w:r>
      <w:r w:rsidR="006907CE">
        <w:rPr>
          <w:rFonts w:ascii="TimesNewRomanPSMT" w:hAnsi="TimesNewRomanPSMT"/>
        </w:rPr>
        <w:t>.</w:t>
      </w:r>
    </w:p>
    <w:p w14:paraId="1671D37D" w14:textId="486A5DBE"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F762DF">
        <w:rPr>
          <w:rFonts w:ascii="TimesNewRomanPSMT" w:hAnsi="TimesNewRomanPSMT"/>
        </w:rPr>
        <w:instrText xml:space="preserve"> ADDIN EN.CITE &lt;EndNote&gt;&lt;Cite&gt;&lt;Author&gt;S</w:instrText>
      </w:r>
      <w:r w:rsidR="00F762DF">
        <w:rPr>
          <w:rFonts w:ascii="TimesNewRomanPSMT" w:hAnsi="TimesNewRomanPSMT" w:hint="eastAsia"/>
        </w:rPr>
        <w:instrText>á</w:instrText>
      </w:r>
      <w:r w:rsidR="00F762DF">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F762DF">
        <w:rPr>
          <w:rFonts w:ascii="TimesNewRomanPSMT" w:hAnsi="TimesNewRomanPSMT" w:hint="eastAsia"/>
        </w:rPr>
        <w:instrText>ă</w:instrText>
      </w:r>
      <w:r w:rsidR="00F762DF">
        <w:rPr>
          <w:rFonts w:ascii="TimesNewRomanPSMT" w:hAnsi="TimesNewRomanPSMT"/>
        </w:rPr>
        <w:instrText>n S&lt;/style&gt;&lt;style face="normal" font="default" size="100%"&gt;</w:instrText>
      </w:r>
      <w:r w:rsidR="00F762DF">
        <w:rPr>
          <w:rFonts w:ascii="TimesNewRomanPSMT" w:hAnsi="TimesNewRomanPSMT" w:hint="eastAsia"/>
        </w:rPr>
        <w:instrText>á</w:instrText>
      </w:r>
      <w:r w:rsidR="00F762DF">
        <w:rPr>
          <w:rFonts w:ascii="TimesNewRomanPSMT" w:hAnsi="TimesNewRomanPSMT"/>
        </w:rPr>
        <w:instrText>ng&lt;/style&gt;&lt;/author&gt;&lt;author&gt;&lt;style face="normal" font="default" size="100%"&gt;L</w:instrText>
      </w:r>
      <w:r w:rsidR="00F762DF">
        <w:rPr>
          <w:rFonts w:ascii="TimesNewRomanPSMT" w:hAnsi="TimesNewRomanPSMT" w:hint="eastAsia"/>
        </w:rPr>
        <w:instrText>ê</w:instrText>
      </w:r>
      <w:r w:rsidR="00F762DF">
        <w:rPr>
          <w:rFonts w:ascii="TimesNewRomanPSMT" w:hAnsi="TimesNewRomanPSMT"/>
        </w:rPr>
        <w:instrText xml:space="preserve"> Ng&lt;/style&gt;&lt;style face="normal" font="default" charset="163" size="100%"&gt;ọc H&lt;/style&gt;&lt;style face="normal" font="default" charset="238" size="100%"&gt;</w:instrText>
      </w:r>
      <w:r w:rsidR="00F762DF">
        <w:rPr>
          <w:rFonts w:ascii="TimesNewRomanPSMT" w:hAnsi="TimesNewRomanPSMT" w:hint="eastAsia"/>
        </w:rPr>
        <w:instrText>ư</w:instrText>
      </w:r>
      <w:r w:rsidR="00F762DF">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F762DF">
        <w:rPr>
          <w:rFonts w:ascii="TimesNewRomanPSMT" w:hAnsi="TimesNewRomanPSMT" w:hint="eastAsia"/>
        </w:rPr>
        <w:instrText>à</w:instrText>
      </w:r>
      <w:r w:rsidR="00F762DF">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F762DF">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519BF3CA"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 </w:instrText>
      </w:r>
      <w:r w:rsidR="002E7E36">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EN.CITE.DATA </w:instrText>
      </w:r>
      <w:r w:rsidR="002E7E36">
        <w:fldChar w:fldCharType="end"/>
      </w:r>
      <w:r w:rsidR="005158C5">
        <w:fldChar w:fldCharType="separate"/>
      </w:r>
      <w:r w:rsidR="002E7E36">
        <w:t>[36, 37]</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5C6123A5"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 </w:instrText>
      </w:r>
      <w:r w:rsidR="00F762DF">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EN.CITE.DATA </w:instrText>
      </w:r>
      <w:r w:rsidR="00F762DF">
        <w:fldChar w:fldCharType="end"/>
      </w:r>
      <w:r w:rsidR="00D62517">
        <w:fldChar w:fldCharType="separate"/>
      </w:r>
      <w:r w:rsidR="00F762DF">
        <w:t>[1, 12, 38]</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37FBD3FE"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F762DF">
        <w:t>[12]</w:t>
      </w:r>
      <w:r w:rsidR="00E50A55">
        <w:fldChar w:fldCharType="end"/>
      </w:r>
      <w:r>
        <w:t>:</w:t>
      </w:r>
    </w:p>
    <w:p w14:paraId="0C8618F2" w14:textId="05A97084" w:rsidR="009A6798" w:rsidRDefault="006D622B" w:rsidP="00E33518">
      <w:r>
        <w:t xml:space="preserve">- </w:t>
      </w:r>
      <w:r w:rsidR="005F0526">
        <w:t>Người</w:t>
      </w:r>
      <w:r>
        <w:t xml:space="preserve">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659165"/>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652BFD03"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2E7E36">
        <w:instrText xml:space="preserve"> ADDIN EN.CITE &lt;EndNote&gt;&lt;Cite&gt;&lt;Author&gt;Elia&lt;/Author&gt;&lt;Year&gt;2017&lt;/Year&gt;&lt;RecNum&gt;43&lt;/RecNum&gt;&lt;DisplayText&gt;[39]&lt;/DisplayText&gt;&lt;record&gt;&lt;rec-number&gt;43&lt;/rec-number&gt;&lt;foreign-keys&gt;&lt;key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2E7E36">
        <w:t>[39]</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659166"/>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E38A440"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2E7E36">
        <w:instrText xml:space="preserve"> ADDIN EN.CITE &lt;EndNote&gt;&lt;Cite&gt;&lt;Author&gt;Zierle-Ghosh&lt;/Author&gt;&lt;Year&gt;2022&lt;/Year&gt;&lt;RecNum&gt;53&lt;/RecNum&gt;&lt;DisplayText&gt;[40]&lt;/DisplayText&gt;&lt;record&gt;&lt;rec-number&gt;53&lt;/rec-number&gt;&lt;foreign-keys&gt;&lt;key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2E7E36">
        <w:t>[40]</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749B3661"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2E7E36">
        <w:t>[41]</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5FCE606F" w:rsidR="009829E7" w:rsidRDefault="009A69EB" w:rsidP="009829E7">
      <w:r>
        <w:t>-</w:t>
      </w:r>
      <w:r w:rsidR="009829E7">
        <w:t xml:space="preserve"> SDD độ II: BMI 16 – 16</w:t>
      </w:r>
      <w:r w:rsidR="009502E9">
        <w:t>,</w:t>
      </w:r>
      <w:r w:rsidR="009829E7">
        <w:t>99</w:t>
      </w:r>
    </w:p>
    <w:p w14:paraId="40348A3E" w14:textId="07AF450E" w:rsidR="009829E7" w:rsidRDefault="009A69EB" w:rsidP="009829E7">
      <w:r>
        <w:lastRenderedPageBreak/>
        <w:t>-</w:t>
      </w:r>
      <w:r w:rsidR="009829E7">
        <w:t xml:space="preserve"> SDD độ I: BMI 17 – 18,49</w:t>
      </w:r>
    </w:p>
    <w:p w14:paraId="3AA851FA" w14:textId="0F8FB597" w:rsidR="009829E7" w:rsidRDefault="009A69EB" w:rsidP="009829E7">
      <w:r>
        <w:t>-</w:t>
      </w:r>
      <w:r w:rsidR="009829E7">
        <w:t xml:space="preserve"> Bình thường: BMI 18,5 – 24</w:t>
      </w:r>
      <w:r w:rsidR="009502E9">
        <w:t>,</w:t>
      </w:r>
      <w:r w:rsidR="009829E7">
        <w:t>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520734C9"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2E7E36">
        <w:t>[42]</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05B357C2"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2E7E36">
        <w:t>[42]</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7832AB9"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2E7E36">
        <w:instrText xml:space="preserve"> ADDIN EN.CITE &lt;EndNote&gt;&lt;Cite&gt;&lt;Author&gt;HK&lt;/Author&gt;&lt;Year&gt;1990&lt;/Year&gt;&lt;RecNum&gt;79&lt;/RecNum&gt;&lt;DisplayText&gt;[43]&lt;/DisplayText&gt;&lt;record&gt;&lt;rec-number&gt;79&lt;/rec-number&gt;&lt;foreign-keys&gt;&lt;key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2E7E36">
        <w:t>[43]</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BE727D">
        <w:t>.</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46B9F93E" w:rsidR="003F72C2" w:rsidRDefault="00AF2290" w:rsidP="00A3707E">
      <w:r>
        <w:t xml:space="preserve">Xét </w:t>
      </w:r>
      <w:r w:rsidR="002A5163">
        <w:t>nghiệm</w:t>
      </w:r>
      <w:r>
        <w:t xml:space="preserve">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 </w:instrText>
      </w:r>
      <w:r w:rsidR="002E7E36">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EN.CITE.DATA </w:instrText>
      </w:r>
      <w:r w:rsidR="002E7E36">
        <w:fldChar w:fldCharType="end"/>
      </w:r>
      <w:r w:rsidR="00DA0BCA">
        <w:fldChar w:fldCharType="separate"/>
      </w:r>
      <w:r w:rsidR="002E7E36">
        <w:t>[44]</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659167"/>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659168"/>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35BC013A"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w:t>
      </w:r>
      <w:r w:rsidR="009C00FB">
        <w:t xml:space="preserve"> (1995)</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04BCD088" w14:textId="5AD70305" w:rsidR="00FD6785" w:rsidRDefault="00472A9C" w:rsidP="00FD6785">
      <w:r>
        <w:t>+</w:t>
      </w:r>
      <w:r w:rsidR="00FD6785">
        <w:t xml:space="preserve"> SDD độ III: BMI &lt;16</w:t>
      </w:r>
    </w:p>
    <w:p w14:paraId="5A98AF98" w14:textId="3C9C11B1" w:rsidR="00FD6785" w:rsidRDefault="00472A9C" w:rsidP="00FD6785">
      <w:r>
        <w:lastRenderedPageBreak/>
        <w:t>+</w:t>
      </w:r>
      <w:r w:rsidR="00FD6785">
        <w:t xml:space="preserve"> SDD độ II: BMI 16 – 16</w:t>
      </w:r>
      <w:r w:rsidR="00B678CD">
        <w:t>,</w:t>
      </w:r>
      <w:r w:rsidR="00FD6785">
        <w:t>99</w:t>
      </w:r>
    </w:p>
    <w:p w14:paraId="2E955148" w14:textId="5E7AABA7" w:rsidR="00FD6785" w:rsidRDefault="00472A9C" w:rsidP="00FD6785">
      <w:r>
        <w:t>+</w:t>
      </w:r>
      <w:r w:rsidR="00FD6785">
        <w:t xml:space="preserve"> SDD độ I: BMI 17 – 18,49</w:t>
      </w:r>
    </w:p>
    <w:p w14:paraId="315C02AF" w14:textId="4D941CD0" w:rsidR="00FD6785" w:rsidRDefault="00472A9C" w:rsidP="00FD6785">
      <w:r>
        <w:t>+</w:t>
      </w:r>
      <w:r w:rsidR="00FD6785">
        <w:t xml:space="preserve"> Bình thường: BMI 18,5 – 24</w:t>
      </w:r>
      <w:r w:rsidR="00B678CD">
        <w:t>,</w:t>
      </w:r>
      <w:r w:rsidR="00FD6785">
        <w:t>99</w:t>
      </w:r>
    </w:p>
    <w:p w14:paraId="31DFD103" w14:textId="2C56A8A9" w:rsidR="00FD6785" w:rsidRDefault="00472A9C" w:rsidP="00FD6785">
      <w:r>
        <w:t xml:space="preserve">+ </w:t>
      </w:r>
      <w:r w:rsidR="00FD6785">
        <w:t>Thừa cân – Béo phì: BMI ≥25</w:t>
      </w:r>
    </w:p>
    <w:p w14:paraId="27E562FA" w14:textId="4834DFA6"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2E7E36">
        <w:t>[42]</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659169"/>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3F3704E" w:rsidR="006D4D07" w:rsidRDefault="00CF344B" w:rsidP="00CF344B">
      <w:r>
        <w:t>Phân loại TTDD theo BMI</w:t>
      </w:r>
      <w:r w:rsidR="005D0509">
        <w:t xml:space="preserve"> của WHO</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721AA8A3" w14:textId="34F2747D" w:rsidR="006D4D07" w:rsidRDefault="006D4D07" w:rsidP="00CF344B">
      <w:r>
        <w:t xml:space="preserve">- </w:t>
      </w:r>
      <w:r w:rsidR="00CF344B">
        <w:t>SDD độ III BMI &lt;16</w:t>
      </w:r>
      <w:r>
        <w:t>.</w:t>
      </w:r>
    </w:p>
    <w:p w14:paraId="526C32E2" w14:textId="0F7879F6" w:rsidR="006D4D07" w:rsidRDefault="006D4D07" w:rsidP="00CF344B">
      <w:r>
        <w:t xml:space="preserve">- </w:t>
      </w:r>
      <w:r w:rsidR="00CF344B">
        <w:t>SDD độ II BMI 16 đến 16</w:t>
      </w:r>
      <w:r w:rsidR="003B411A">
        <w:t>,</w:t>
      </w:r>
      <w:r w:rsidR="00CF344B">
        <w:t>99</w:t>
      </w:r>
      <w:r>
        <w:t>.</w:t>
      </w:r>
    </w:p>
    <w:p w14:paraId="4256186F" w14:textId="77777777" w:rsidR="006D4D07" w:rsidRDefault="006D4D07" w:rsidP="00CF344B">
      <w:r>
        <w:t>-</w:t>
      </w:r>
      <w:r w:rsidR="00CF344B">
        <w:t xml:space="preserve"> SDD độ I BMI 17 đến 18,49</w:t>
      </w:r>
      <w:r>
        <w:t>.</w:t>
      </w:r>
    </w:p>
    <w:p w14:paraId="4990504C" w14:textId="3504A672" w:rsidR="00221927" w:rsidRDefault="006D4D07" w:rsidP="00CF344B">
      <w:r>
        <w:t>-</w:t>
      </w:r>
      <w:r w:rsidR="00CF344B">
        <w:t xml:space="preserve"> </w:t>
      </w:r>
      <w:r>
        <w:t>B</w:t>
      </w:r>
      <w:r w:rsidR="00CF344B">
        <w:t>ình thường BMI 18,5 đến 24</w:t>
      </w:r>
      <w:r w:rsidR="003B411A">
        <w:t>,</w:t>
      </w:r>
      <w:r w:rsidR="00CF344B">
        <w:t>99</w:t>
      </w:r>
      <w:r w:rsidR="00221927">
        <w:t>.</w:t>
      </w:r>
    </w:p>
    <w:p w14:paraId="4EF2D9A2" w14:textId="74859C59" w:rsidR="00CF344B" w:rsidRDefault="00221927" w:rsidP="00CF344B">
      <w:r>
        <w:t>-</w:t>
      </w:r>
      <w:r w:rsidR="00CF344B">
        <w:t xml:space="preserve"> </w:t>
      </w:r>
      <w:r>
        <w:t>T</w:t>
      </w:r>
      <w:r w:rsidR="00CF344B">
        <w:t xml:space="preserve">hừa cân – </w:t>
      </w:r>
      <w:r w:rsidR="00F82991">
        <w:t>B</w:t>
      </w:r>
      <w:r w:rsidR="00CF344B">
        <w:t>éo phì BMI ≥25.</w:t>
      </w:r>
    </w:p>
    <w:p w14:paraId="48C97450" w14:textId="1506E79E" w:rsidR="00323881" w:rsidRDefault="00CF344B" w:rsidP="00323881">
      <w:r>
        <w:lastRenderedPageBreak/>
        <w:t xml:space="preserve">Phân loại TTDD theo </w:t>
      </w:r>
      <w:r w:rsidRPr="004C7996">
        <w:t>SGA</w:t>
      </w:r>
      <w:r w:rsidR="00B641A9">
        <w:t xml:space="preserve"> </w:t>
      </w:r>
      <w:r w:rsidR="00B641A9">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2E7E36">
        <w:t>[42]</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38F4A014"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2E7E36">
        <w:instrText xml:space="preserve"> ADDIN EN.CITE &lt;EndNote&gt;&lt;Cite&gt;&lt;Author&gt;Lanh&lt;/Author&gt;&lt;Year&gt;2012&lt;/Year&gt;&lt;RecNum&gt;57&lt;/RecNum&gt;&lt;DisplayText&gt;[45]&lt;/DisplayText&gt;&lt;record&gt;&lt;rec-number&gt;57&lt;/rec-number&gt;&lt;foreign-keys&gt;&lt;key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2E7E36">
        <w:t>[45]</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014E36D8" w:rsidR="002562B3" w:rsidRDefault="009B67DB" w:rsidP="002562B3">
      <w:r>
        <w:t xml:space="preserve">- </w:t>
      </w:r>
      <w:r w:rsidR="002562B3">
        <w:t xml:space="preserve">Phân mức độ lan rộng của tổn thương trên X-quang phổi thường quy </w:t>
      </w:r>
      <w:r w:rsidR="002562B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2E7E36">
        <w:t>[30]</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7282EB67"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A40A75">
        <w:fldChar w:fldCharType="separate"/>
      </w:r>
      <w:r w:rsidR="00F762DF">
        <w:t>[12, 30, 31]</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1803A1E1"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2E7E36">
        <w:instrText xml:space="preserve"> ADDIN EN.CITE &lt;EndNote&gt;&lt;Cite&gt;&lt;Author&gt;tế&lt;/Author&gt;&lt;Year&gt;2022&lt;/Year&gt;&lt;RecNum&gt;60&lt;/RecNum&gt;&lt;DisplayText&gt;[46]&lt;/DisplayText&gt;&lt;record&gt;&lt;rec-number&gt;60&lt;/rec-number&gt;&lt;foreign-keys&gt;&lt;key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2E7E36">
        <w:t>[46]</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7A2AFC21" w:rsidR="008F4FAD" w:rsidRDefault="003669BB" w:rsidP="00C81695">
      <w:r>
        <w:t xml:space="preserve">- </w:t>
      </w:r>
      <w:r w:rsidR="0067786E">
        <w:t>Phân loại m</w:t>
      </w:r>
      <w:r w:rsidR="00B911CA">
        <w:t>ức độ nhiễm trùng theo số lượng bạch cầu</w:t>
      </w:r>
      <w:r w:rsidR="002F1030">
        <w:t xml:space="preserve"> </w:t>
      </w:r>
      <w:r w:rsidR="00F603AE">
        <w:fldChar w:fldCharType="begin"/>
      </w:r>
      <w:r w:rsidR="002E7E36">
        <w:instrText xml:space="preserve"> ADDIN EN.CITE &lt;EndNote&gt;&lt;Cite&gt;&lt;Author&gt;Chakraborty&lt;/Author&gt;&lt;Year&gt;2023&lt;/Year&gt;&lt;RecNum&gt;93&lt;/RecNum&gt;&lt;DisplayText&gt;[47]&lt;/DisplayText&gt;&lt;record&gt;&lt;rec-number&gt;93&lt;/rec-number&gt;&lt;foreign-keys&gt;&lt;key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2E7E36">
        <w:t>[47]</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693DBD5D"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A9536E">
        <w:t>e</w:t>
      </w:r>
      <w:r w:rsidR="00B94808">
        <w:t>)</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5068CE34"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w:t>
      </w:r>
      <w:r w:rsidR="001C44AB">
        <w:rPr>
          <w:lang w:val="vi-VN"/>
        </w:rPr>
        <w:t>t</w:t>
      </w:r>
      <w:r w:rsidR="0098097D">
        <w:t>ỷ</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C66AC3E"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mối liên quan</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659170"/>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659171"/>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3C2C8F4B"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theo BMI</w:t>
      </w:r>
    </w:p>
    <w:p w14:paraId="2AB1BB5D" w14:textId="77777777" w:rsidR="008B2F15" w:rsidRDefault="008B2F15" w:rsidP="008B2F15">
      <w:r>
        <w:drawing>
          <wp:inline distT="0" distB="0" distL="0" distR="0" wp14:anchorId="2B7F4FC5" wp14:editId="4E23FFD3">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D27CD3E" w:rsidR="00E61F7A" w:rsidRDefault="00E61F7A" w:rsidP="00E61F7A">
      <w:pPr>
        <w:pStyle w:val="Caption"/>
      </w:pPr>
      <w:bookmarkStart w:id="75" w:name="_Toc134659208"/>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Tỷ lệ tình trạng dinh dưỡng theo BMI</w:t>
      </w:r>
      <w:bookmarkEnd w:id="75"/>
    </w:p>
    <w:p w14:paraId="7F6D9F25" w14:textId="1F54911C" w:rsidR="008B2F15" w:rsidRPr="0029228C" w:rsidRDefault="008B2F15" w:rsidP="008B2F15">
      <w:r>
        <w:t xml:space="preserve">Nhận xét: </w:t>
      </w:r>
      <w:r w:rsidR="0037693D">
        <w:t xml:space="preserve">theo BMI, </w:t>
      </w:r>
      <w:r>
        <w:t>tỷ lệ</w:t>
      </w:r>
      <w:r w:rsidR="007357D9">
        <w:t xml:space="preserve"> </w:t>
      </w:r>
      <w:r w:rsidR="00DD3926">
        <w:t xml:space="preserve">bệnh nhân </w:t>
      </w:r>
      <w:r w:rsidR="00217F6A">
        <w:t>có SDD</w:t>
      </w:r>
      <w:r w:rsidR="00DD3926">
        <w:t xml:space="preserve"> là 34,4%</w:t>
      </w:r>
      <w:r w:rsidR="00567D25">
        <w:t xml:space="preserve"> và </w:t>
      </w:r>
      <w:r w:rsidR="007357D9">
        <w:t>bệnh nhân</w:t>
      </w:r>
      <w:r>
        <w:t xml:space="preserve"> </w:t>
      </w:r>
      <w:r w:rsidR="00B55D89">
        <w:t xml:space="preserve">không SDD </w:t>
      </w:r>
      <w:r>
        <w:t>là 65,6%</w:t>
      </w:r>
      <w:r w:rsidR="00495CC8">
        <w:t>.</w:t>
      </w:r>
      <w:r w:rsidR="00DF1C95">
        <w:t xml:space="preserve"> </w:t>
      </w:r>
    </w:p>
    <w:p w14:paraId="2098EDA3" w14:textId="47878768" w:rsidR="00A80220" w:rsidRPr="00707BC9" w:rsidRDefault="00CF667C" w:rsidP="00AA3D78">
      <w:pPr>
        <w:pStyle w:val="Caption"/>
        <w:rPr>
          <w:b w:val="0"/>
          <w:bCs/>
        </w:rPr>
      </w:pPr>
      <w:bookmarkStart w:id="76" w:name="_Toc134659187"/>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 xml:space="preserve">Tình trạng </w:t>
      </w:r>
      <w:r w:rsidR="00262A2F">
        <w:rPr>
          <w:bCs/>
        </w:rPr>
        <w:t>SDD</w:t>
      </w:r>
      <w:r w:rsidR="00A80220" w:rsidRPr="00707BC9">
        <w:rPr>
          <w:bCs/>
        </w:rPr>
        <w:t xml:space="preserve"> theo BMI</w:t>
      </w:r>
      <w:bookmarkEnd w:id="7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2180FA23" w:rsidR="00A80220" w:rsidRPr="009844D1" w:rsidRDefault="007855FC" w:rsidP="001B667A">
            <w:pPr>
              <w:jc w:val="center"/>
              <w:rPr>
                <w:rFonts w:eastAsia=".VnTime"/>
                <w:b/>
                <w:bCs/>
              </w:rPr>
            </w:pPr>
            <w:r>
              <w:rPr>
                <w:rFonts w:eastAsia=".VnTime"/>
                <w:b/>
                <w:bCs/>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55D8E477" w14:textId="77777777" w:rsidTr="00090BE1">
        <w:trPr>
          <w:trHeight w:val="437"/>
        </w:trPr>
        <w:tc>
          <w:tcPr>
            <w:tcW w:w="2467" w:type="pct"/>
          </w:tcPr>
          <w:p w14:paraId="1A3BA9A7" w14:textId="7763792C" w:rsidR="00D77979" w:rsidRPr="0065033E" w:rsidRDefault="00D77979" w:rsidP="00D77979">
            <w:r>
              <w:t>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6FB4FC2A" w:rsidR="00D77979" w:rsidRPr="001264CA" w:rsidRDefault="001264CA" w:rsidP="00D77979">
            <w:pPr>
              <w:jc w:val="center"/>
            </w:pPr>
            <w:r>
              <w:t>50</w:t>
            </w:r>
            <w:r w:rsidR="00262EAF">
              <w:t>,0</w:t>
            </w:r>
          </w:p>
        </w:tc>
      </w:tr>
      <w:tr w:rsidR="00B84623" w:rsidRPr="000E5388" w14:paraId="3C16D4A0" w14:textId="77777777" w:rsidTr="00090BE1">
        <w:trPr>
          <w:trHeight w:val="437"/>
        </w:trPr>
        <w:tc>
          <w:tcPr>
            <w:tcW w:w="2467" w:type="pct"/>
          </w:tcPr>
          <w:p w14:paraId="10408E07" w14:textId="0D1D1438" w:rsidR="00B84623" w:rsidRDefault="00B84623" w:rsidP="00B84623">
            <w:r>
              <w:t>SDD độ II</w:t>
            </w:r>
          </w:p>
        </w:tc>
        <w:tc>
          <w:tcPr>
            <w:tcW w:w="1333" w:type="pct"/>
            <w:vAlign w:val="top"/>
          </w:tcPr>
          <w:p w14:paraId="17954E9B" w14:textId="2F9D724D" w:rsidR="00B84623" w:rsidRPr="0017726A" w:rsidRDefault="00B84623" w:rsidP="00B84623">
            <w:pPr>
              <w:jc w:val="center"/>
            </w:pPr>
            <w:r w:rsidRPr="0017726A">
              <w:t>22</w:t>
            </w:r>
          </w:p>
        </w:tc>
        <w:tc>
          <w:tcPr>
            <w:tcW w:w="1200" w:type="pct"/>
            <w:vAlign w:val="top"/>
          </w:tcPr>
          <w:p w14:paraId="55F53C4A" w14:textId="4636B22A" w:rsidR="00B84623" w:rsidRDefault="00B84623" w:rsidP="00B84623">
            <w:pPr>
              <w:jc w:val="center"/>
            </w:pPr>
            <w:r>
              <w:t>25,6</w:t>
            </w:r>
          </w:p>
        </w:tc>
      </w:tr>
      <w:tr w:rsidR="00B84623" w:rsidRPr="000E5388" w14:paraId="3065F086" w14:textId="77777777" w:rsidTr="00090BE1">
        <w:trPr>
          <w:trHeight w:val="437"/>
        </w:trPr>
        <w:tc>
          <w:tcPr>
            <w:tcW w:w="2467" w:type="pct"/>
          </w:tcPr>
          <w:p w14:paraId="39B551BF" w14:textId="3792242D" w:rsidR="00B84623" w:rsidRDefault="00B84623" w:rsidP="00B84623">
            <w:r>
              <w:t>SDD độ III</w:t>
            </w:r>
          </w:p>
        </w:tc>
        <w:tc>
          <w:tcPr>
            <w:tcW w:w="1333" w:type="pct"/>
            <w:vAlign w:val="top"/>
          </w:tcPr>
          <w:p w14:paraId="7C0DD045" w14:textId="7C829A0D" w:rsidR="00B84623" w:rsidRPr="0017726A" w:rsidRDefault="00B84623" w:rsidP="00B84623">
            <w:pPr>
              <w:jc w:val="center"/>
            </w:pPr>
            <w:r w:rsidRPr="0017726A">
              <w:t>21</w:t>
            </w:r>
          </w:p>
        </w:tc>
        <w:tc>
          <w:tcPr>
            <w:tcW w:w="1200" w:type="pct"/>
            <w:vAlign w:val="top"/>
          </w:tcPr>
          <w:p w14:paraId="38FBD6A3" w14:textId="395CDE68" w:rsidR="00B84623" w:rsidRDefault="00B84623" w:rsidP="00B84623">
            <w:pPr>
              <w:jc w:val="center"/>
            </w:pPr>
            <w:r>
              <w:t>24,4</w:t>
            </w:r>
          </w:p>
        </w:tc>
      </w:tr>
      <w:tr w:rsidR="00B84623" w:rsidRPr="000E5388" w14:paraId="1138F57F" w14:textId="77777777" w:rsidTr="00090BE1">
        <w:trPr>
          <w:trHeight w:val="437"/>
        </w:trPr>
        <w:tc>
          <w:tcPr>
            <w:tcW w:w="2467" w:type="pct"/>
          </w:tcPr>
          <w:p w14:paraId="289809B8" w14:textId="77777777" w:rsidR="00B84623" w:rsidRDefault="00B84623" w:rsidP="00B84623">
            <w:r>
              <w:t>Tổng</w:t>
            </w:r>
          </w:p>
        </w:tc>
        <w:tc>
          <w:tcPr>
            <w:tcW w:w="1333" w:type="pct"/>
            <w:vAlign w:val="top"/>
          </w:tcPr>
          <w:p w14:paraId="6BB9ACBC" w14:textId="21814558" w:rsidR="00B84623" w:rsidRPr="00B73F9A" w:rsidRDefault="00B84623" w:rsidP="00B84623">
            <w:pPr>
              <w:jc w:val="center"/>
            </w:pPr>
            <w:r>
              <w:t>86</w:t>
            </w:r>
          </w:p>
        </w:tc>
        <w:tc>
          <w:tcPr>
            <w:tcW w:w="1200" w:type="pct"/>
            <w:vAlign w:val="top"/>
          </w:tcPr>
          <w:p w14:paraId="4D24A0C8" w14:textId="1EDD4D25" w:rsidR="00B84623" w:rsidRPr="00CA79D3" w:rsidRDefault="00B84623" w:rsidP="00B84623">
            <w:pPr>
              <w:jc w:val="center"/>
              <w:rPr>
                <w:lang w:val="vi-VN"/>
              </w:rPr>
            </w:pPr>
            <w:r w:rsidRPr="0017726A">
              <w:t>100</w:t>
            </w:r>
          </w:p>
        </w:tc>
      </w:tr>
    </w:tbl>
    <w:p w14:paraId="512EBEA3" w14:textId="7E9BE6D8" w:rsidR="00A80220" w:rsidRDefault="00A80220" w:rsidP="00A80220">
      <w:pPr>
        <w:spacing w:before="160"/>
      </w:pPr>
      <w:r>
        <w:lastRenderedPageBreak/>
        <w:t>Nhận xét:</w:t>
      </w:r>
      <w:r w:rsidR="00E2464B">
        <w:t xml:space="preserve"> </w:t>
      </w:r>
      <w:r w:rsidR="00582D33">
        <w:t>đ</w:t>
      </w:r>
      <w:r w:rsidR="00E2464B">
        <w:t xml:space="preserve">ánh giá </w:t>
      </w:r>
      <w:r w:rsidR="002545E9">
        <w:t xml:space="preserve">SDD </w:t>
      </w:r>
      <w:r w:rsidR="00E2464B">
        <w:t>theo BMI,</w:t>
      </w:r>
      <w:r w:rsidR="00C15AF5">
        <w:t xml:space="preserve"> có 86 bệnh nhân </w:t>
      </w:r>
      <w:r w:rsidR="00217F6A">
        <w:t>có SDD</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50,0</w:t>
      </w:r>
      <w:r w:rsidR="00E2464B">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116A174E"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 SGA</w:t>
      </w:r>
    </w:p>
    <w:p w14:paraId="54595FAB" w14:textId="77777777" w:rsidR="005E2897" w:rsidRDefault="005E2897" w:rsidP="005E2897">
      <w:r>
        <w:drawing>
          <wp:inline distT="0" distB="0" distL="0" distR="0" wp14:anchorId="466FE405" wp14:editId="4D8B688F">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706AF30E" w:rsidR="00453CFB" w:rsidRDefault="00453CFB" w:rsidP="00C765A6">
      <w:pPr>
        <w:pStyle w:val="Caption"/>
      </w:pPr>
      <w:bookmarkStart w:id="77" w:name="_Toc134659209"/>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r>
        <w:t>. Tỷ lệ tình trạng dinh dưỡng theo SGA</w:t>
      </w:r>
      <w:bookmarkEnd w:id="77"/>
    </w:p>
    <w:p w14:paraId="03B80A4D" w14:textId="4C9A102A" w:rsidR="005E2897" w:rsidRPr="00183A75" w:rsidRDefault="005E2897" w:rsidP="005E2897">
      <w:r>
        <w:t xml:space="preserve">Nhận xét: </w:t>
      </w:r>
      <w:r w:rsidR="000758A8">
        <w:t xml:space="preserve">theo SGA, </w:t>
      </w:r>
      <w:r>
        <w:t xml:space="preserve">tỷ lệ </w:t>
      </w:r>
      <w:r w:rsidR="00F91DB4">
        <w:t xml:space="preserve">bệnh nhân </w:t>
      </w:r>
      <w:r w:rsidR="00217F6A">
        <w:t>có SDD</w:t>
      </w:r>
      <w:r>
        <w:t xml:space="preserve"> là 37,2%</w:t>
      </w:r>
      <w:r w:rsidR="002C3601">
        <w:t>;</w:t>
      </w:r>
      <w:r w:rsidR="00F91DB4">
        <w:t xml:space="preserve"> tỷ lệ bệnh nhân không SDD là 62,8%</w:t>
      </w:r>
      <w:r w:rsidR="008369C7">
        <w:t>.</w:t>
      </w:r>
    </w:p>
    <w:p w14:paraId="0FF3E830" w14:textId="632D0C23" w:rsidR="00F724BC" w:rsidRPr="00707BC9" w:rsidRDefault="00F724BC" w:rsidP="00F724BC">
      <w:pPr>
        <w:pStyle w:val="Caption"/>
        <w:rPr>
          <w:b w:val="0"/>
          <w:bCs/>
        </w:rPr>
      </w:pPr>
      <w:bookmarkStart w:id="78" w:name="_Toc13465918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F51D67">
        <w:rPr>
          <w:bCs/>
        </w:rPr>
        <w:t>T</w:t>
      </w:r>
      <w:r w:rsidRPr="00707BC9">
        <w:rPr>
          <w:bCs/>
        </w:rPr>
        <w:t xml:space="preserve">ình trạng </w:t>
      </w:r>
      <w:r w:rsidR="009F74D7">
        <w:rPr>
          <w:bCs/>
        </w:rPr>
        <w:t>SDD</w:t>
      </w:r>
      <w:r w:rsidRPr="00707BC9">
        <w:rPr>
          <w:bCs/>
        </w:rPr>
        <w:t xml:space="preserve"> theo </w:t>
      </w:r>
      <w:r>
        <w:rPr>
          <w:bCs/>
        </w:rPr>
        <w:t>SGA</w:t>
      </w:r>
      <w:bookmarkEnd w:id="7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489E4B7" w:rsidR="00A80220" w:rsidRPr="004F62E1" w:rsidRDefault="00C229CB" w:rsidP="00C767F1">
            <w:pPr>
              <w:tabs>
                <w:tab w:val="left" w:pos="284"/>
              </w:tabs>
              <w:spacing w:after="0"/>
              <w:jc w:val="center"/>
              <w:rPr>
                <w:rFonts w:eastAsia=".VnTime"/>
                <w:b/>
                <w:bCs/>
              </w:rPr>
            </w:pPr>
            <w:r>
              <w:rPr>
                <w:rFonts w:eastAsia=".VnTime"/>
                <w:b/>
                <w:bCs/>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5182AEC7" w14:textId="77777777" w:rsidTr="006410DA">
        <w:trPr>
          <w:trHeight w:val="437"/>
        </w:trPr>
        <w:tc>
          <w:tcPr>
            <w:tcW w:w="2782" w:type="pct"/>
          </w:tcPr>
          <w:p w14:paraId="386CAF6F" w14:textId="4A2BB123" w:rsidR="00871A91" w:rsidRPr="00C4380D" w:rsidRDefault="00871A91" w:rsidP="00871A91">
            <w:r>
              <w:t>SGA B</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048974EF" w:rsidR="00871A91" w:rsidRPr="00063E85" w:rsidRDefault="00063E85" w:rsidP="00871A91">
            <w:pPr>
              <w:tabs>
                <w:tab w:val="left" w:pos="284"/>
              </w:tabs>
              <w:spacing w:after="0"/>
              <w:jc w:val="center"/>
            </w:pPr>
            <w:r>
              <w:t>86</w:t>
            </w:r>
            <w:r w:rsidR="009335A0">
              <w:t>,0</w:t>
            </w:r>
          </w:p>
        </w:tc>
      </w:tr>
      <w:tr w:rsidR="00871A91" w:rsidRPr="000E5388" w14:paraId="0AF4C674" w14:textId="77777777" w:rsidTr="006410DA">
        <w:trPr>
          <w:trHeight w:val="437"/>
        </w:trPr>
        <w:tc>
          <w:tcPr>
            <w:tcW w:w="2782" w:type="pct"/>
          </w:tcPr>
          <w:p w14:paraId="1D77DC4A" w14:textId="22EAACC5" w:rsidR="00871A91" w:rsidRDefault="00871A91" w:rsidP="00871A91">
            <w:r>
              <w:t>SGA C</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5C684CF" w:rsidR="00871A91" w:rsidRPr="00EC39DD" w:rsidRDefault="00EC39DD" w:rsidP="00871A91">
            <w:pPr>
              <w:tabs>
                <w:tab w:val="left" w:pos="284"/>
              </w:tabs>
              <w:spacing w:after="0"/>
              <w:jc w:val="center"/>
            </w:pPr>
            <w:r>
              <w:t>14</w:t>
            </w:r>
            <w:r w:rsidR="009335A0">
              <w:t>,0</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3903937E" w:rsidR="00871A91" w:rsidRPr="00CA79D3" w:rsidRDefault="00C26426" w:rsidP="00871A91">
            <w:pPr>
              <w:tabs>
                <w:tab w:val="left" w:pos="284"/>
              </w:tabs>
              <w:spacing w:after="0"/>
              <w:jc w:val="center"/>
              <w:rPr>
                <w:lang w:val="vi-VN"/>
              </w:rPr>
            </w:pPr>
            <w:r>
              <w:t>93</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22E6656" w:rsidR="00A80220" w:rsidRDefault="00A80220" w:rsidP="0034545A">
      <w:pPr>
        <w:spacing w:before="160"/>
      </w:pPr>
      <w:r>
        <w:lastRenderedPageBreak/>
        <w:t>Nhận xét:</w:t>
      </w:r>
      <w:r w:rsidR="00635C3B">
        <w:t xml:space="preserve"> </w:t>
      </w:r>
      <w:r w:rsidR="006B48D9">
        <w:t>đ</w:t>
      </w:r>
      <w:r w:rsidR="00635C3B">
        <w:t xml:space="preserve">ánh giá </w:t>
      </w:r>
      <w:r w:rsidR="0063001D">
        <w:t>SDD</w:t>
      </w:r>
      <w:r w:rsidR="00635C3B">
        <w:t xml:space="preserve"> theo SGA,</w:t>
      </w:r>
      <w:r w:rsidR="00295AA1">
        <w:t xml:space="preserve"> có 93 bệnh nhân </w:t>
      </w:r>
      <w:r w:rsidR="00217F6A">
        <w:t>có SDD</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955ADB">
        <w:t>,0</w:t>
      </w:r>
      <w:r w:rsidR="003430D6">
        <w:t>%</w:t>
      </w:r>
      <w:r w:rsidR="009B2FD2">
        <w:t xml:space="preserve"> và </w:t>
      </w:r>
      <w:r w:rsidR="0062055B">
        <w:t>SGA C</w:t>
      </w:r>
      <w:r w:rsidR="003430D6">
        <w:t xml:space="preserve"> chiếm 14</w:t>
      </w:r>
      <w:r w:rsidR="00955ADB">
        <w:t>,0</w:t>
      </w:r>
      <w:r w:rsidR="003430D6">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69BFE67D" w:rsidR="005F1977" w:rsidRPr="00175D73" w:rsidRDefault="00175D73" w:rsidP="00175D73">
      <w:pPr>
        <w:pStyle w:val="Caption"/>
        <w:rPr>
          <w:b w:val="0"/>
          <w:bCs/>
        </w:rPr>
      </w:pPr>
      <w:r>
        <w:tab/>
      </w:r>
      <w:bookmarkStart w:id="79" w:name="_Toc13465918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0EE1E7B" w:rsidR="008E3FD0" w:rsidRPr="003C2462" w:rsidRDefault="008E3FD0" w:rsidP="009169DE">
            <w:pPr>
              <w:jc w:val="center"/>
            </w:pPr>
            <w:r>
              <w:rPr>
                <w:b/>
                <w:bCs/>
                <w:szCs w:val="28"/>
              </w:rPr>
              <w:t xml:space="preserve">SDD độ I </w:t>
            </w:r>
            <w:r w:rsidR="009E2ECB">
              <w:rPr>
                <w:b/>
                <w:bCs/>
                <w:szCs w:val="28"/>
              </w:rPr>
              <w:t>n</w:t>
            </w:r>
            <w:r w:rsidR="004605EF">
              <w:rPr>
                <w:b/>
                <w:bCs/>
                <w:szCs w:val="28"/>
              </w:rPr>
              <w:t>=</w:t>
            </w:r>
            <w:r w:rsidR="003650CC">
              <w:rPr>
                <w:b/>
                <w:bCs/>
                <w:szCs w:val="28"/>
              </w:rPr>
              <w:t>43</w:t>
            </w:r>
          </w:p>
        </w:tc>
        <w:tc>
          <w:tcPr>
            <w:tcW w:w="856" w:type="pct"/>
            <w:gridSpan w:val="2"/>
          </w:tcPr>
          <w:p w14:paraId="3E1D96B2" w14:textId="797BD1D3" w:rsidR="008E3FD0" w:rsidRPr="003C2462" w:rsidRDefault="000D27C3" w:rsidP="009169DE">
            <w:pPr>
              <w:jc w:val="center"/>
            </w:pPr>
            <w:r>
              <w:rPr>
                <w:b/>
                <w:bCs/>
                <w:szCs w:val="28"/>
              </w:rPr>
              <w:t>SDD độ II n</w:t>
            </w:r>
            <w:r w:rsidR="009E2ECB">
              <w:rPr>
                <w:b/>
                <w:bCs/>
                <w:szCs w:val="28"/>
              </w:rPr>
              <w:t>=</w:t>
            </w:r>
            <w:r w:rsidR="004411AE">
              <w:rPr>
                <w:b/>
                <w:bCs/>
                <w:szCs w:val="28"/>
              </w:rPr>
              <w:t>22</w:t>
            </w:r>
          </w:p>
        </w:tc>
        <w:tc>
          <w:tcPr>
            <w:tcW w:w="856" w:type="pct"/>
            <w:gridSpan w:val="2"/>
          </w:tcPr>
          <w:p w14:paraId="689B7A88" w14:textId="04B29143" w:rsidR="008E3FD0" w:rsidRPr="002A15EF" w:rsidRDefault="000D27C3" w:rsidP="009169DE">
            <w:pPr>
              <w:jc w:val="center"/>
              <w:rPr>
                <w:b/>
                <w:bCs/>
              </w:rPr>
            </w:pPr>
            <w:r>
              <w:rPr>
                <w:b/>
                <w:bCs/>
                <w:szCs w:val="28"/>
              </w:rPr>
              <w:t>SDD độ III n</w:t>
            </w:r>
            <w:r w:rsidR="00495F1B">
              <w:rPr>
                <w:b/>
                <w:bCs/>
                <w:szCs w:val="28"/>
              </w:rPr>
              <w:t>=21</w:t>
            </w:r>
          </w:p>
        </w:tc>
        <w:tc>
          <w:tcPr>
            <w:tcW w:w="855" w:type="pct"/>
          </w:tcPr>
          <w:p w14:paraId="2085D78E" w14:textId="77777777" w:rsidR="00391E12" w:rsidRDefault="005613C5" w:rsidP="009169DE">
            <w:pPr>
              <w:jc w:val="center"/>
              <w:rPr>
                <w:b/>
                <w:bCs/>
                <w:szCs w:val="28"/>
              </w:rPr>
            </w:pPr>
            <w:r>
              <w:rPr>
                <w:b/>
                <w:bCs/>
                <w:szCs w:val="28"/>
              </w:rPr>
              <w:t>Tổng</w:t>
            </w:r>
          </w:p>
          <w:p w14:paraId="2FB89C3B" w14:textId="67FE440F" w:rsidR="008E3FD0" w:rsidRPr="002A15EF" w:rsidRDefault="00285D7E" w:rsidP="009169DE">
            <w:pPr>
              <w:jc w:val="center"/>
              <w:rPr>
                <w:b/>
                <w:bCs/>
                <w:szCs w:val="28"/>
              </w:rPr>
            </w:pPr>
            <w:r>
              <w:rPr>
                <w:b/>
                <w:bCs/>
                <w:szCs w:val="28"/>
              </w:rPr>
              <w:t>n=86</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260DD562" w14:textId="77777777" w:rsidR="001C17B0" w:rsidRDefault="00D125FA" w:rsidP="009169DE">
            <w:pPr>
              <w:jc w:val="center"/>
            </w:pPr>
            <w:r>
              <w:t>3</w:t>
            </w:r>
          </w:p>
          <w:p w14:paraId="7B237965" w14:textId="7BBFD469" w:rsidR="008E3FD0" w:rsidRPr="003C2462" w:rsidRDefault="00360CCC" w:rsidP="009169DE">
            <w:pPr>
              <w:jc w:val="center"/>
            </w:pPr>
            <w:r>
              <w:t>3</w:t>
            </w:r>
            <w:r w:rsidR="00D125FA">
              <w:t>7,</w:t>
            </w:r>
            <w:r>
              <w:t>5</w:t>
            </w:r>
            <w:r w:rsidR="00D125FA">
              <w:t>%</w:t>
            </w:r>
          </w:p>
        </w:tc>
        <w:tc>
          <w:tcPr>
            <w:tcW w:w="856" w:type="pct"/>
            <w:gridSpan w:val="2"/>
          </w:tcPr>
          <w:p w14:paraId="57E284EE" w14:textId="77777777" w:rsidR="00D636A2" w:rsidRDefault="00D125FA" w:rsidP="009169DE">
            <w:pPr>
              <w:jc w:val="center"/>
            </w:pPr>
            <w:r>
              <w:t>2</w:t>
            </w:r>
          </w:p>
          <w:p w14:paraId="1AF50B75" w14:textId="28127FDF" w:rsidR="008E3FD0" w:rsidRPr="003C2462" w:rsidRDefault="00360CCC" w:rsidP="009169DE">
            <w:pPr>
              <w:jc w:val="center"/>
            </w:pPr>
            <w:r>
              <w:t>25,0</w:t>
            </w:r>
            <w:r w:rsidR="003D492D">
              <w:t>%</w:t>
            </w:r>
          </w:p>
        </w:tc>
        <w:tc>
          <w:tcPr>
            <w:tcW w:w="856" w:type="pct"/>
            <w:gridSpan w:val="2"/>
          </w:tcPr>
          <w:p w14:paraId="4B6478D4" w14:textId="77777777" w:rsidR="00D636A2" w:rsidRDefault="00D125FA" w:rsidP="009169DE">
            <w:pPr>
              <w:jc w:val="center"/>
              <w:rPr>
                <w:szCs w:val="28"/>
              </w:rPr>
            </w:pPr>
            <w:r>
              <w:rPr>
                <w:szCs w:val="28"/>
              </w:rPr>
              <w:t>3</w:t>
            </w:r>
          </w:p>
          <w:p w14:paraId="058D224B" w14:textId="687C45D7" w:rsidR="008E3FD0" w:rsidRPr="003C2462" w:rsidRDefault="00360CCC" w:rsidP="009169DE">
            <w:pPr>
              <w:jc w:val="center"/>
              <w:rPr>
                <w:szCs w:val="28"/>
              </w:rPr>
            </w:pPr>
            <w:r>
              <w:rPr>
                <w:szCs w:val="28"/>
              </w:rPr>
              <w:t>37</w:t>
            </w:r>
            <w:r w:rsidR="00150318">
              <w:rPr>
                <w:szCs w:val="28"/>
              </w:rPr>
              <w:t>,</w:t>
            </w:r>
            <w:r>
              <w:rPr>
                <w:szCs w:val="28"/>
              </w:rPr>
              <w:t>5</w:t>
            </w:r>
            <w:r w:rsidR="00150318">
              <w:rPr>
                <w:szCs w:val="28"/>
              </w:rPr>
              <w:t>%</w:t>
            </w:r>
          </w:p>
        </w:tc>
        <w:tc>
          <w:tcPr>
            <w:tcW w:w="855" w:type="pct"/>
            <w:vAlign w:val="top"/>
          </w:tcPr>
          <w:p w14:paraId="60F9C082" w14:textId="77777777" w:rsidR="00F568DE" w:rsidRDefault="008E3FD0" w:rsidP="009169DE">
            <w:pPr>
              <w:jc w:val="center"/>
              <w:rPr>
                <w:szCs w:val="28"/>
              </w:rPr>
            </w:pPr>
            <w:r>
              <w:rPr>
                <w:szCs w:val="28"/>
              </w:rPr>
              <w:t>8</w:t>
            </w:r>
          </w:p>
          <w:p w14:paraId="12694D33" w14:textId="685B21BA" w:rsidR="008E3FD0" w:rsidRPr="003C2462" w:rsidRDefault="008E3FD0" w:rsidP="009169DE">
            <w:pPr>
              <w:jc w:val="center"/>
              <w:rPr>
                <w:szCs w:val="28"/>
              </w:rPr>
            </w:pPr>
            <w:r>
              <w:rPr>
                <w:szCs w:val="28"/>
              </w:rPr>
              <w:t>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12211700" w14:textId="77777777" w:rsidR="005A0CA0" w:rsidRDefault="00D125FA" w:rsidP="009169DE">
            <w:pPr>
              <w:jc w:val="center"/>
            </w:pPr>
            <w:r>
              <w:t>2</w:t>
            </w:r>
          </w:p>
          <w:p w14:paraId="73C27FD0" w14:textId="1A7C12E6" w:rsidR="008E3FD0" w:rsidRDefault="00080073" w:rsidP="009169DE">
            <w:pPr>
              <w:jc w:val="center"/>
            </w:pPr>
            <w:r>
              <w:t>20,0</w:t>
            </w:r>
            <w:r w:rsidR="00D125FA">
              <w:t>%</w:t>
            </w:r>
          </w:p>
        </w:tc>
        <w:tc>
          <w:tcPr>
            <w:tcW w:w="856" w:type="pct"/>
            <w:gridSpan w:val="2"/>
          </w:tcPr>
          <w:p w14:paraId="2CC0D912" w14:textId="77777777" w:rsidR="005A0CA0" w:rsidRDefault="00D125FA" w:rsidP="009169DE">
            <w:pPr>
              <w:jc w:val="center"/>
            </w:pPr>
            <w:r>
              <w:t>4</w:t>
            </w:r>
          </w:p>
          <w:p w14:paraId="07AE3F42" w14:textId="7D545F6D" w:rsidR="008E3FD0" w:rsidRDefault="00080073" w:rsidP="009169DE">
            <w:pPr>
              <w:jc w:val="center"/>
            </w:pPr>
            <w:r>
              <w:t>40,0</w:t>
            </w:r>
            <w:r w:rsidR="003D492D">
              <w:t>%</w:t>
            </w:r>
          </w:p>
        </w:tc>
        <w:tc>
          <w:tcPr>
            <w:tcW w:w="856" w:type="pct"/>
            <w:gridSpan w:val="2"/>
          </w:tcPr>
          <w:p w14:paraId="2DAFF64C" w14:textId="77777777" w:rsidR="005A0CA0" w:rsidRDefault="00D125FA" w:rsidP="009169DE">
            <w:pPr>
              <w:jc w:val="center"/>
            </w:pPr>
            <w:r>
              <w:t>4</w:t>
            </w:r>
          </w:p>
          <w:p w14:paraId="3F645092" w14:textId="52888C3D" w:rsidR="008E3FD0" w:rsidRDefault="00080073" w:rsidP="009169DE">
            <w:pPr>
              <w:jc w:val="center"/>
            </w:pPr>
            <w:r>
              <w:t>40,0</w:t>
            </w:r>
            <w:r w:rsidR="00150318">
              <w:t>%</w:t>
            </w:r>
          </w:p>
        </w:tc>
        <w:tc>
          <w:tcPr>
            <w:tcW w:w="855" w:type="pct"/>
            <w:vAlign w:val="top"/>
          </w:tcPr>
          <w:p w14:paraId="1137B291" w14:textId="77777777" w:rsidR="00AA0384" w:rsidRDefault="008E3FD0" w:rsidP="009169DE">
            <w:pPr>
              <w:jc w:val="center"/>
            </w:pPr>
            <w:r>
              <w:t>10</w:t>
            </w:r>
          </w:p>
          <w:p w14:paraId="0673CB1B" w14:textId="20CA28DD" w:rsidR="008E3FD0" w:rsidRDefault="008E3FD0" w:rsidP="009169DE">
            <w:pPr>
              <w:jc w:val="center"/>
            </w:pPr>
            <w:r>
              <w:t>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6251F9BA" w14:textId="77777777" w:rsidR="00B8589D" w:rsidRDefault="00D125FA" w:rsidP="009169DE">
            <w:pPr>
              <w:jc w:val="center"/>
            </w:pPr>
            <w:r>
              <w:t>7</w:t>
            </w:r>
          </w:p>
          <w:p w14:paraId="1DA8BDC8" w14:textId="7DE62DBB" w:rsidR="008E3FD0" w:rsidRDefault="00C0339B" w:rsidP="009169DE">
            <w:pPr>
              <w:jc w:val="center"/>
            </w:pPr>
            <w:r>
              <w:t>70,0</w:t>
            </w:r>
            <w:r w:rsidR="00D125FA">
              <w:t>%</w:t>
            </w:r>
          </w:p>
        </w:tc>
        <w:tc>
          <w:tcPr>
            <w:tcW w:w="856" w:type="pct"/>
            <w:gridSpan w:val="2"/>
          </w:tcPr>
          <w:p w14:paraId="7EAC7DF1" w14:textId="77777777" w:rsidR="00F0296D" w:rsidRDefault="00D125FA" w:rsidP="009169DE">
            <w:pPr>
              <w:jc w:val="center"/>
            </w:pPr>
            <w:r>
              <w:t>2</w:t>
            </w:r>
          </w:p>
          <w:p w14:paraId="6D8552F5" w14:textId="3A687E5D" w:rsidR="008E3FD0" w:rsidRDefault="00C0339B" w:rsidP="009169DE">
            <w:pPr>
              <w:jc w:val="center"/>
            </w:pPr>
            <w:r>
              <w:t>20,0</w:t>
            </w:r>
            <w:r w:rsidR="00150318">
              <w:t>%</w:t>
            </w:r>
          </w:p>
        </w:tc>
        <w:tc>
          <w:tcPr>
            <w:tcW w:w="856" w:type="pct"/>
            <w:gridSpan w:val="2"/>
          </w:tcPr>
          <w:p w14:paraId="7BF420C2" w14:textId="77777777" w:rsidR="00E64CE2" w:rsidRDefault="00D125FA" w:rsidP="009169DE">
            <w:pPr>
              <w:jc w:val="center"/>
            </w:pPr>
            <w:r>
              <w:t>1</w:t>
            </w:r>
          </w:p>
          <w:p w14:paraId="1B86F581" w14:textId="5F99BD3E" w:rsidR="008E3FD0" w:rsidRDefault="00C0339B" w:rsidP="009169DE">
            <w:pPr>
              <w:jc w:val="center"/>
            </w:pPr>
            <w:r>
              <w:t>10,0</w:t>
            </w:r>
            <w:r w:rsidR="00150318">
              <w:t>%</w:t>
            </w:r>
          </w:p>
        </w:tc>
        <w:tc>
          <w:tcPr>
            <w:tcW w:w="855" w:type="pct"/>
            <w:vAlign w:val="top"/>
          </w:tcPr>
          <w:p w14:paraId="3D64CEB8" w14:textId="77777777" w:rsidR="004032F3" w:rsidRDefault="008E3FD0" w:rsidP="009169DE">
            <w:pPr>
              <w:jc w:val="center"/>
            </w:pPr>
            <w:r>
              <w:t>10</w:t>
            </w:r>
          </w:p>
          <w:p w14:paraId="23850BAA" w14:textId="5F5B5078" w:rsidR="008E3FD0" w:rsidRDefault="008E3FD0" w:rsidP="009169DE">
            <w:pPr>
              <w:jc w:val="center"/>
            </w:pPr>
            <w:r>
              <w:t>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69BBBE02" w14:textId="77777777" w:rsidR="00C10690" w:rsidRDefault="00D125FA" w:rsidP="009169DE">
            <w:pPr>
              <w:jc w:val="center"/>
            </w:pPr>
            <w:r>
              <w:t>8</w:t>
            </w:r>
          </w:p>
          <w:p w14:paraId="3DE51EA7" w14:textId="6275510E" w:rsidR="008E3FD0" w:rsidRPr="003C2462" w:rsidRDefault="001B170C" w:rsidP="009169DE">
            <w:pPr>
              <w:jc w:val="center"/>
            </w:pPr>
            <w:r>
              <w:t>42</w:t>
            </w:r>
            <w:r w:rsidR="00D125FA">
              <w:t>,</w:t>
            </w:r>
            <w:r>
              <w:t>1</w:t>
            </w:r>
            <w:r w:rsidR="00D125FA">
              <w:t>%</w:t>
            </w:r>
          </w:p>
        </w:tc>
        <w:tc>
          <w:tcPr>
            <w:tcW w:w="856" w:type="pct"/>
            <w:gridSpan w:val="2"/>
          </w:tcPr>
          <w:p w14:paraId="6EF74207" w14:textId="77777777" w:rsidR="00145156" w:rsidRDefault="00D125FA" w:rsidP="009169DE">
            <w:pPr>
              <w:jc w:val="center"/>
            </w:pPr>
            <w:r>
              <w:t>6</w:t>
            </w:r>
          </w:p>
          <w:p w14:paraId="19D5B161" w14:textId="1EACEC13" w:rsidR="008E3FD0" w:rsidRPr="003C2462" w:rsidRDefault="001B170C" w:rsidP="009169DE">
            <w:pPr>
              <w:jc w:val="center"/>
            </w:pPr>
            <w:r>
              <w:t>31</w:t>
            </w:r>
            <w:r w:rsidR="00150318">
              <w:t>,</w:t>
            </w:r>
            <w:r>
              <w:t>6</w:t>
            </w:r>
            <w:r w:rsidR="00150318">
              <w:t>%</w:t>
            </w:r>
          </w:p>
        </w:tc>
        <w:tc>
          <w:tcPr>
            <w:tcW w:w="856" w:type="pct"/>
            <w:gridSpan w:val="2"/>
          </w:tcPr>
          <w:p w14:paraId="6281E138" w14:textId="77777777" w:rsidR="00CC0B6B" w:rsidRDefault="00D125FA" w:rsidP="009169DE">
            <w:pPr>
              <w:jc w:val="center"/>
              <w:rPr>
                <w:szCs w:val="28"/>
              </w:rPr>
            </w:pPr>
            <w:r>
              <w:rPr>
                <w:szCs w:val="28"/>
              </w:rPr>
              <w:t>5</w:t>
            </w:r>
          </w:p>
          <w:p w14:paraId="273409E4" w14:textId="2BAA1DCD" w:rsidR="008E3FD0" w:rsidRPr="003C2462" w:rsidRDefault="001B170C" w:rsidP="009169DE">
            <w:pPr>
              <w:jc w:val="center"/>
              <w:rPr>
                <w:szCs w:val="28"/>
              </w:rPr>
            </w:pPr>
            <w:r>
              <w:rPr>
                <w:szCs w:val="28"/>
              </w:rPr>
              <w:t>26</w:t>
            </w:r>
            <w:r w:rsidR="00150318">
              <w:rPr>
                <w:szCs w:val="28"/>
              </w:rPr>
              <w:t>,</w:t>
            </w:r>
            <w:r>
              <w:rPr>
                <w:szCs w:val="28"/>
              </w:rPr>
              <w:t>3</w:t>
            </w:r>
            <w:r w:rsidR="00150318">
              <w:rPr>
                <w:szCs w:val="28"/>
              </w:rPr>
              <w:t>%</w:t>
            </w:r>
          </w:p>
        </w:tc>
        <w:tc>
          <w:tcPr>
            <w:tcW w:w="855" w:type="pct"/>
            <w:vAlign w:val="top"/>
          </w:tcPr>
          <w:p w14:paraId="69D2FB51" w14:textId="77777777" w:rsidR="002B1EE1" w:rsidRDefault="008E3FD0" w:rsidP="009169DE">
            <w:pPr>
              <w:jc w:val="center"/>
              <w:rPr>
                <w:szCs w:val="28"/>
              </w:rPr>
            </w:pPr>
            <w:r>
              <w:rPr>
                <w:szCs w:val="28"/>
              </w:rPr>
              <w:t>19</w:t>
            </w:r>
          </w:p>
          <w:p w14:paraId="126C3EA8" w14:textId="5E0037A7" w:rsidR="008E3FD0" w:rsidRPr="003C2462" w:rsidRDefault="008E3FD0" w:rsidP="009169DE">
            <w:pPr>
              <w:jc w:val="center"/>
              <w:rPr>
                <w:szCs w:val="28"/>
              </w:rPr>
            </w:pPr>
            <w:r>
              <w:rPr>
                <w:szCs w:val="28"/>
              </w:rPr>
              <w:t>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2DB03AA5" w14:textId="77777777" w:rsidR="00F8000D" w:rsidRDefault="00D125FA" w:rsidP="009169DE">
            <w:pPr>
              <w:jc w:val="center"/>
            </w:pPr>
            <w:r>
              <w:t>10</w:t>
            </w:r>
          </w:p>
          <w:p w14:paraId="6CF3B247" w14:textId="5CC6A03C" w:rsidR="008E3FD0" w:rsidRDefault="00B60A55" w:rsidP="009169DE">
            <w:pPr>
              <w:jc w:val="center"/>
            </w:pPr>
            <w:r>
              <w:t>76</w:t>
            </w:r>
            <w:r w:rsidR="00D125FA">
              <w:t>,</w:t>
            </w:r>
            <w:r>
              <w:t>9</w:t>
            </w:r>
            <w:r w:rsidR="00D125FA">
              <w:t>%</w:t>
            </w:r>
          </w:p>
        </w:tc>
        <w:tc>
          <w:tcPr>
            <w:tcW w:w="856" w:type="pct"/>
            <w:gridSpan w:val="2"/>
          </w:tcPr>
          <w:p w14:paraId="79CD1BDE" w14:textId="77777777" w:rsidR="007D6868" w:rsidRDefault="00D125FA" w:rsidP="009169DE">
            <w:pPr>
              <w:jc w:val="center"/>
            </w:pPr>
            <w:r>
              <w:t>2</w:t>
            </w:r>
          </w:p>
          <w:p w14:paraId="5C0B2D66" w14:textId="4CB300AB" w:rsidR="008E3FD0" w:rsidRDefault="00B60A55" w:rsidP="009169DE">
            <w:pPr>
              <w:jc w:val="center"/>
            </w:pPr>
            <w:r>
              <w:t>15</w:t>
            </w:r>
            <w:r w:rsidR="00150318">
              <w:t>,</w:t>
            </w:r>
            <w:r>
              <w:t>4</w:t>
            </w:r>
            <w:r w:rsidR="00150318">
              <w:t>%</w:t>
            </w:r>
          </w:p>
        </w:tc>
        <w:tc>
          <w:tcPr>
            <w:tcW w:w="856" w:type="pct"/>
            <w:gridSpan w:val="2"/>
          </w:tcPr>
          <w:p w14:paraId="06392B6B" w14:textId="77777777" w:rsidR="007D6868" w:rsidRDefault="00D125FA" w:rsidP="009169DE">
            <w:pPr>
              <w:jc w:val="center"/>
            </w:pPr>
            <w:r>
              <w:t>1</w:t>
            </w:r>
          </w:p>
          <w:p w14:paraId="20AF0E47" w14:textId="5A435D25" w:rsidR="008E3FD0" w:rsidRDefault="00B60A55" w:rsidP="009169DE">
            <w:pPr>
              <w:jc w:val="center"/>
            </w:pPr>
            <w:r>
              <w:t>7</w:t>
            </w:r>
            <w:r w:rsidR="00150318">
              <w:t>,</w:t>
            </w:r>
            <w:r>
              <w:t>7</w:t>
            </w:r>
            <w:r w:rsidR="00150318">
              <w:t>%</w:t>
            </w:r>
          </w:p>
        </w:tc>
        <w:tc>
          <w:tcPr>
            <w:tcW w:w="855" w:type="pct"/>
            <w:vAlign w:val="top"/>
          </w:tcPr>
          <w:p w14:paraId="3A02F185" w14:textId="77777777" w:rsidR="00AD08DB" w:rsidRDefault="008E3FD0" w:rsidP="009169DE">
            <w:pPr>
              <w:jc w:val="center"/>
            </w:pPr>
            <w:r>
              <w:t>13</w:t>
            </w:r>
          </w:p>
          <w:p w14:paraId="76C372CF" w14:textId="1DF85861" w:rsidR="008E3FD0" w:rsidRDefault="008E3FD0" w:rsidP="009169DE">
            <w:pPr>
              <w:jc w:val="center"/>
            </w:pPr>
            <w:r>
              <w:t>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00FAEB1B" w14:textId="77777777" w:rsidR="00C07CE3" w:rsidRDefault="00D125FA" w:rsidP="009169DE">
            <w:pPr>
              <w:jc w:val="center"/>
            </w:pPr>
            <w:r>
              <w:t>13</w:t>
            </w:r>
          </w:p>
          <w:p w14:paraId="47A18E6D" w14:textId="351A0DCD" w:rsidR="008E3FD0" w:rsidRDefault="00B60A55" w:rsidP="009169DE">
            <w:pPr>
              <w:jc w:val="center"/>
            </w:pPr>
            <w:r>
              <w:t>50</w:t>
            </w:r>
            <w:r w:rsidR="00D125FA">
              <w:t>,2%</w:t>
            </w:r>
          </w:p>
        </w:tc>
        <w:tc>
          <w:tcPr>
            <w:tcW w:w="856" w:type="pct"/>
            <w:gridSpan w:val="2"/>
          </w:tcPr>
          <w:p w14:paraId="5F09155B" w14:textId="77777777" w:rsidR="00B31C08" w:rsidRDefault="00D125FA" w:rsidP="009169DE">
            <w:pPr>
              <w:jc w:val="center"/>
            </w:pPr>
            <w:r>
              <w:t>6</w:t>
            </w:r>
          </w:p>
          <w:p w14:paraId="1BE1D4D6" w14:textId="7A8539EB" w:rsidR="008E3FD0" w:rsidRDefault="00150318" w:rsidP="009169DE">
            <w:pPr>
              <w:jc w:val="center"/>
            </w:pPr>
            <w:r>
              <w:t>2</w:t>
            </w:r>
            <w:r w:rsidR="00B60A55">
              <w:t>3</w:t>
            </w:r>
            <w:r>
              <w:t>,</w:t>
            </w:r>
            <w:r w:rsidR="00B60A55">
              <w:t>1</w:t>
            </w:r>
            <w:r>
              <w:t>%</w:t>
            </w:r>
          </w:p>
        </w:tc>
        <w:tc>
          <w:tcPr>
            <w:tcW w:w="856" w:type="pct"/>
            <w:gridSpan w:val="2"/>
          </w:tcPr>
          <w:p w14:paraId="3F73A345" w14:textId="77777777" w:rsidR="000F43A1" w:rsidRDefault="00D125FA" w:rsidP="009169DE">
            <w:pPr>
              <w:jc w:val="center"/>
            </w:pPr>
            <w:r>
              <w:t>7</w:t>
            </w:r>
          </w:p>
          <w:p w14:paraId="3223489B" w14:textId="3392ED4C" w:rsidR="008E3FD0" w:rsidRDefault="00B60A55" w:rsidP="009169DE">
            <w:pPr>
              <w:jc w:val="center"/>
            </w:pPr>
            <w:r>
              <w:t>26</w:t>
            </w:r>
            <w:r w:rsidR="00150318">
              <w:t>,</w:t>
            </w:r>
            <w:r>
              <w:t>9</w:t>
            </w:r>
            <w:r w:rsidR="00150318">
              <w:t>%</w:t>
            </w:r>
          </w:p>
        </w:tc>
        <w:tc>
          <w:tcPr>
            <w:tcW w:w="855" w:type="pct"/>
            <w:vAlign w:val="top"/>
          </w:tcPr>
          <w:p w14:paraId="18E1F676" w14:textId="77777777" w:rsidR="009B6700" w:rsidRDefault="008E3FD0" w:rsidP="009169DE">
            <w:pPr>
              <w:jc w:val="center"/>
            </w:pPr>
            <w:r>
              <w:t>26</w:t>
            </w:r>
          </w:p>
          <w:p w14:paraId="0EA5375B" w14:textId="2FB8C6DD" w:rsidR="008E3FD0" w:rsidRDefault="008E3FD0" w:rsidP="009169DE">
            <w:pPr>
              <w:jc w:val="center"/>
            </w:pPr>
            <w:r>
              <w:t>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2FF7630C" w14:textId="77777777" w:rsidR="00FF1A80" w:rsidRPr="00F06D33" w:rsidRDefault="0009118B" w:rsidP="00234BF3">
            <w:pPr>
              <w:jc w:val="center"/>
              <w:rPr>
                <w:b/>
                <w:bCs/>
                <w:szCs w:val="28"/>
              </w:rPr>
            </w:pPr>
            <w:r w:rsidRPr="00F06D33">
              <w:rPr>
                <w:b/>
                <w:bCs/>
                <w:szCs w:val="28"/>
              </w:rPr>
              <w:t>SGA B</w:t>
            </w:r>
          </w:p>
          <w:p w14:paraId="570BA2B9" w14:textId="54AC1E08" w:rsidR="009D7635" w:rsidRPr="00F06D33" w:rsidRDefault="00F06D33" w:rsidP="00234BF3">
            <w:pPr>
              <w:jc w:val="center"/>
              <w:rPr>
                <w:b/>
                <w:bCs/>
              </w:rPr>
            </w:pPr>
            <w:r>
              <w:rPr>
                <w:b/>
                <w:bCs/>
              </w:rPr>
              <w:t>n=</w:t>
            </w:r>
            <w:r w:rsidR="00420499">
              <w:rPr>
                <w:b/>
                <w:bCs/>
              </w:rPr>
              <w:t>80</w:t>
            </w:r>
          </w:p>
        </w:tc>
        <w:tc>
          <w:tcPr>
            <w:tcW w:w="1141" w:type="pct"/>
            <w:gridSpan w:val="2"/>
          </w:tcPr>
          <w:p w14:paraId="1B5F219D" w14:textId="77777777" w:rsidR="00FF1A80" w:rsidRDefault="00FF1A80" w:rsidP="00234BF3">
            <w:pPr>
              <w:jc w:val="center"/>
              <w:rPr>
                <w:b/>
                <w:bCs/>
              </w:rPr>
            </w:pPr>
            <w:r w:rsidRPr="00F06D33">
              <w:rPr>
                <w:b/>
                <w:bCs/>
              </w:rPr>
              <w:t>S</w:t>
            </w:r>
            <w:r w:rsidR="0009118B" w:rsidRPr="00F06D33">
              <w:rPr>
                <w:b/>
                <w:bCs/>
              </w:rPr>
              <w:t>GA C</w:t>
            </w:r>
          </w:p>
          <w:p w14:paraId="4733B48F" w14:textId="7D472C34" w:rsidR="00205B50" w:rsidRPr="00F06D33" w:rsidRDefault="00205B50" w:rsidP="00234BF3">
            <w:pPr>
              <w:jc w:val="center"/>
              <w:rPr>
                <w:b/>
                <w:bCs/>
              </w:rPr>
            </w:pPr>
            <w:r>
              <w:rPr>
                <w:b/>
                <w:bCs/>
              </w:rPr>
              <w:t>n=13</w:t>
            </w:r>
          </w:p>
        </w:tc>
        <w:tc>
          <w:tcPr>
            <w:tcW w:w="1141" w:type="pct"/>
            <w:gridSpan w:val="2"/>
          </w:tcPr>
          <w:p w14:paraId="78344E0D" w14:textId="77777777" w:rsidR="00FF1A80" w:rsidRDefault="007914CA" w:rsidP="009169DE">
            <w:pPr>
              <w:jc w:val="center"/>
              <w:rPr>
                <w:b/>
                <w:bCs/>
                <w:szCs w:val="28"/>
              </w:rPr>
            </w:pPr>
            <w:r w:rsidRPr="00F06D33">
              <w:rPr>
                <w:b/>
                <w:bCs/>
                <w:szCs w:val="28"/>
              </w:rPr>
              <w:t>Tổng</w:t>
            </w:r>
          </w:p>
          <w:p w14:paraId="25A2A618" w14:textId="67D57575" w:rsidR="00A15771" w:rsidRPr="00F06D33" w:rsidRDefault="00A15771" w:rsidP="009169DE">
            <w:pPr>
              <w:jc w:val="center"/>
              <w:rPr>
                <w:b/>
                <w:bCs/>
                <w:szCs w:val="28"/>
              </w:rPr>
            </w:pPr>
            <w:r>
              <w:rPr>
                <w:b/>
                <w:bCs/>
                <w:szCs w:val="28"/>
              </w:rPr>
              <w:t>n=9</w:t>
            </w:r>
            <w:r w:rsidR="00175C68">
              <w:rPr>
                <w:b/>
                <w:bCs/>
                <w:szCs w:val="28"/>
              </w:rPr>
              <w:t>3</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248CF295" w14:textId="77777777" w:rsidR="00B66D76" w:rsidRDefault="00E11944" w:rsidP="00234BF3">
            <w:pPr>
              <w:jc w:val="center"/>
            </w:pPr>
            <w:r>
              <w:t>3</w:t>
            </w:r>
          </w:p>
          <w:p w14:paraId="460B45A5" w14:textId="4E4314E5" w:rsidR="00FF1A80" w:rsidRPr="003C2462" w:rsidRDefault="007A6BB6" w:rsidP="00234BF3">
            <w:pPr>
              <w:jc w:val="center"/>
            </w:pPr>
            <w:r>
              <w:t>100</w:t>
            </w:r>
            <w:r w:rsidR="00E11944">
              <w:t>%</w:t>
            </w:r>
          </w:p>
        </w:tc>
        <w:tc>
          <w:tcPr>
            <w:tcW w:w="1141" w:type="pct"/>
            <w:gridSpan w:val="2"/>
          </w:tcPr>
          <w:p w14:paraId="2EFD2A0A" w14:textId="77777777" w:rsidR="00B66D76" w:rsidRDefault="00E11944" w:rsidP="00234BF3">
            <w:pPr>
              <w:jc w:val="center"/>
              <w:rPr>
                <w:szCs w:val="28"/>
              </w:rPr>
            </w:pPr>
            <w:r>
              <w:rPr>
                <w:szCs w:val="28"/>
              </w:rPr>
              <w:t>0</w:t>
            </w:r>
          </w:p>
          <w:p w14:paraId="3872E785" w14:textId="41428E6F" w:rsidR="00FF1A80" w:rsidRPr="003C2462" w:rsidRDefault="00E11944" w:rsidP="00234BF3">
            <w:pPr>
              <w:jc w:val="center"/>
              <w:rPr>
                <w:szCs w:val="28"/>
              </w:rPr>
            </w:pPr>
            <w:r>
              <w:rPr>
                <w:szCs w:val="28"/>
              </w:rPr>
              <w:t>0%</w:t>
            </w:r>
          </w:p>
        </w:tc>
        <w:tc>
          <w:tcPr>
            <w:tcW w:w="1141" w:type="pct"/>
            <w:gridSpan w:val="2"/>
            <w:vAlign w:val="top"/>
          </w:tcPr>
          <w:p w14:paraId="36908947" w14:textId="77777777" w:rsidR="00B66D76" w:rsidRDefault="00FF1A80" w:rsidP="00234BF3">
            <w:pPr>
              <w:jc w:val="center"/>
              <w:rPr>
                <w:szCs w:val="28"/>
              </w:rPr>
            </w:pPr>
            <w:r>
              <w:rPr>
                <w:szCs w:val="28"/>
              </w:rPr>
              <w:t>3</w:t>
            </w:r>
          </w:p>
          <w:p w14:paraId="2B28A392" w14:textId="61EF464D" w:rsidR="00FF1A80" w:rsidRPr="003C2462" w:rsidRDefault="00FF1A80" w:rsidP="00234BF3">
            <w:pPr>
              <w:jc w:val="center"/>
              <w:rPr>
                <w:szCs w:val="28"/>
              </w:rPr>
            </w:pPr>
            <w:r>
              <w:rPr>
                <w:szCs w:val="28"/>
              </w:rPr>
              <w:t>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7B9DC664" w14:textId="77777777" w:rsidR="003A109D" w:rsidRDefault="00E11944" w:rsidP="00234BF3">
            <w:pPr>
              <w:jc w:val="center"/>
            </w:pPr>
            <w:r>
              <w:t>8</w:t>
            </w:r>
          </w:p>
          <w:p w14:paraId="51DF4089" w14:textId="6ED0F099" w:rsidR="00FF1A80" w:rsidRDefault="00D21BD8" w:rsidP="00234BF3">
            <w:pPr>
              <w:jc w:val="center"/>
            </w:pPr>
            <w:r>
              <w:t>72</w:t>
            </w:r>
            <w:r w:rsidR="00E11944">
              <w:t>,</w:t>
            </w:r>
            <w:r>
              <w:t>7</w:t>
            </w:r>
            <w:r w:rsidR="00E11944">
              <w:t>%</w:t>
            </w:r>
          </w:p>
        </w:tc>
        <w:tc>
          <w:tcPr>
            <w:tcW w:w="1141" w:type="pct"/>
            <w:gridSpan w:val="2"/>
          </w:tcPr>
          <w:p w14:paraId="55FF4CF7" w14:textId="77777777" w:rsidR="004500A0" w:rsidRDefault="00E11944" w:rsidP="00234BF3">
            <w:pPr>
              <w:jc w:val="center"/>
            </w:pPr>
            <w:r>
              <w:t>3</w:t>
            </w:r>
          </w:p>
          <w:p w14:paraId="55E6D134" w14:textId="3E388CE7" w:rsidR="00FF1A80" w:rsidRDefault="00E11944" w:rsidP="00234BF3">
            <w:pPr>
              <w:jc w:val="center"/>
            </w:pPr>
            <w:r>
              <w:t>2</w:t>
            </w:r>
            <w:r w:rsidR="00D21BD8">
              <w:t>7</w:t>
            </w:r>
            <w:r>
              <w:t>,</w:t>
            </w:r>
            <w:r w:rsidR="00D21BD8">
              <w:t>3</w:t>
            </w:r>
            <w:r>
              <w:t>%</w:t>
            </w:r>
          </w:p>
        </w:tc>
        <w:tc>
          <w:tcPr>
            <w:tcW w:w="1141" w:type="pct"/>
            <w:gridSpan w:val="2"/>
            <w:vAlign w:val="top"/>
          </w:tcPr>
          <w:p w14:paraId="25359F28" w14:textId="77777777" w:rsidR="00A643EA" w:rsidRDefault="00FF1A80" w:rsidP="00234BF3">
            <w:pPr>
              <w:jc w:val="center"/>
            </w:pPr>
            <w:r>
              <w:t>11</w:t>
            </w:r>
          </w:p>
          <w:p w14:paraId="12F4AD9B" w14:textId="15277935" w:rsidR="00FF1A80" w:rsidRDefault="00FF1A80" w:rsidP="00234BF3">
            <w:pPr>
              <w:jc w:val="center"/>
            </w:pPr>
            <w:r>
              <w:t>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4F40EEDA" w14:textId="77777777" w:rsidR="00903E5D" w:rsidRDefault="00E11944" w:rsidP="00234BF3">
            <w:pPr>
              <w:jc w:val="center"/>
            </w:pPr>
            <w:r>
              <w:t>14</w:t>
            </w:r>
          </w:p>
          <w:p w14:paraId="0649CF1C" w14:textId="0917FE09" w:rsidR="00FF1A80" w:rsidRDefault="002461DF" w:rsidP="00234BF3">
            <w:pPr>
              <w:jc w:val="center"/>
            </w:pPr>
            <w:r>
              <w:t>82</w:t>
            </w:r>
            <w:r w:rsidR="00E11944">
              <w:t>,</w:t>
            </w:r>
            <w:r>
              <w:t>4</w:t>
            </w:r>
            <w:r w:rsidR="00E11944">
              <w:t>%</w:t>
            </w:r>
          </w:p>
        </w:tc>
        <w:tc>
          <w:tcPr>
            <w:tcW w:w="1141" w:type="pct"/>
            <w:gridSpan w:val="2"/>
          </w:tcPr>
          <w:p w14:paraId="30D83481" w14:textId="77777777" w:rsidR="003A387F" w:rsidRDefault="00E11944" w:rsidP="00234BF3">
            <w:pPr>
              <w:jc w:val="center"/>
            </w:pPr>
            <w:r>
              <w:t>3</w:t>
            </w:r>
          </w:p>
          <w:p w14:paraId="72D3B7AE" w14:textId="71630D01" w:rsidR="00FF1A80" w:rsidRDefault="002461DF" w:rsidP="00234BF3">
            <w:pPr>
              <w:jc w:val="center"/>
            </w:pPr>
            <w:r>
              <w:t>17</w:t>
            </w:r>
            <w:r w:rsidR="00E11944">
              <w:t>,</w:t>
            </w:r>
            <w:r>
              <w:t>6</w:t>
            </w:r>
            <w:r w:rsidR="00E11944">
              <w:t>%</w:t>
            </w:r>
          </w:p>
        </w:tc>
        <w:tc>
          <w:tcPr>
            <w:tcW w:w="1141" w:type="pct"/>
            <w:gridSpan w:val="2"/>
            <w:vAlign w:val="top"/>
          </w:tcPr>
          <w:p w14:paraId="040CC343" w14:textId="77777777" w:rsidR="003A387F" w:rsidRDefault="00FF1A80" w:rsidP="00234BF3">
            <w:pPr>
              <w:jc w:val="center"/>
            </w:pPr>
            <w:r>
              <w:t>17</w:t>
            </w:r>
          </w:p>
          <w:p w14:paraId="3F3A7AA2" w14:textId="78ABA30C" w:rsidR="00FF1A80" w:rsidRDefault="00FF1A80" w:rsidP="00234BF3">
            <w:pPr>
              <w:jc w:val="center"/>
            </w:pPr>
            <w:r>
              <w:t>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17165F37" w14:textId="77777777" w:rsidR="003A387F" w:rsidRDefault="003A42B6" w:rsidP="00234BF3">
            <w:pPr>
              <w:jc w:val="center"/>
            </w:pPr>
            <w:r>
              <w:t>17</w:t>
            </w:r>
          </w:p>
          <w:p w14:paraId="5022AF31" w14:textId="76B8489B" w:rsidR="00FF1A80" w:rsidRPr="003C2462" w:rsidRDefault="008D1B7A" w:rsidP="00234BF3">
            <w:pPr>
              <w:jc w:val="center"/>
            </w:pPr>
            <w:r>
              <w:lastRenderedPageBreak/>
              <w:t>81</w:t>
            </w:r>
            <w:r w:rsidR="003A42B6">
              <w:t>,</w:t>
            </w:r>
            <w:r>
              <w:t>0</w:t>
            </w:r>
            <w:r w:rsidR="003A42B6">
              <w:t>%</w:t>
            </w:r>
          </w:p>
        </w:tc>
        <w:tc>
          <w:tcPr>
            <w:tcW w:w="1141" w:type="pct"/>
            <w:gridSpan w:val="2"/>
          </w:tcPr>
          <w:p w14:paraId="334B9C4F" w14:textId="77777777" w:rsidR="003A387F" w:rsidRDefault="003A42B6" w:rsidP="00234BF3">
            <w:pPr>
              <w:jc w:val="center"/>
              <w:rPr>
                <w:szCs w:val="28"/>
              </w:rPr>
            </w:pPr>
            <w:r>
              <w:rPr>
                <w:szCs w:val="28"/>
              </w:rPr>
              <w:lastRenderedPageBreak/>
              <w:t>4</w:t>
            </w:r>
          </w:p>
          <w:p w14:paraId="32868808" w14:textId="16C64E35" w:rsidR="00FF1A80" w:rsidRPr="003C2462" w:rsidRDefault="003D5332" w:rsidP="00234BF3">
            <w:pPr>
              <w:jc w:val="center"/>
              <w:rPr>
                <w:szCs w:val="28"/>
              </w:rPr>
            </w:pPr>
            <w:r>
              <w:rPr>
                <w:szCs w:val="28"/>
              </w:rPr>
              <w:lastRenderedPageBreak/>
              <w:t>19</w:t>
            </w:r>
            <w:r w:rsidR="003A42B6">
              <w:rPr>
                <w:szCs w:val="28"/>
              </w:rPr>
              <w:t>,</w:t>
            </w:r>
            <w:r>
              <w:rPr>
                <w:szCs w:val="28"/>
              </w:rPr>
              <w:t>0</w:t>
            </w:r>
            <w:r w:rsidR="003A42B6">
              <w:rPr>
                <w:szCs w:val="28"/>
              </w:rPr>
              <w:t>%</w:t>
            </w:r>
          </w:p>
        </w:tc>
        <w:tc>
          <w:tcPr>
            <w:tcW w:w="1141" w:type="pct"/>
            <w:gridSpan w:val="2"/>
            <w:vAlign w:val="top"/>
          </w:tcPr>
          <w:p w14:paraId="5F8973A6" w14:textId="77777777" w:rsidR="003A387F" w:rsidRDefault="00FF1A80" w:rsidP="00234BF3">
            <w:pPr>
              <w:jc w:val="center"/>
              <w:rPr>
                <w:szCs w:val="28"/>
              </w:rPr>
            </w:pPr>
            <w:r>
              <w:rPr>
                <w:szCs w:val="28"/>
              </w:rPr>
              <w:lastRenderedPageBreak/>
              <w:t>21</w:t>
            </w:r>
          </w:p>
          <w:p w14:paraId="6E1D7006" w14:textId="37269424" w:rsidR="00FF1A80" w:rsidRPr="003C2462" w:rsidRDefault="00FF1A80" w:rsidP="00234BF3">
            <w:pPr>
              <w:jc w:val="center"/>
              <w:rPr>
                <w:szCs w:val="28"/>
              </w:rPr>
            </w:pPr>
            <w:r>
              <w:rPr>
                <w:szCs w:val="28"/>
              </w:rPr>
              <w:lastRenderedPageBreak/>
              <w:t>22,6%</w:t>
            </w:r>
          </w:p>
        </w:tc>
      </w:tr>
      <w:tr w:rsidR="00FF1A80" w14:paraId="699790D0" w14:textId="77777777" w:rsidTr="002126F6">
        <w:trPr>
          <w:trHeight w:val="70"/>
        </w:trPr>
        <w:tc>
          <w:tcPr>
            <w:tcW w:w="1577" w:type="pct"/>
          </w:tcPr>
          <w:p w14:paraId="3C532ACD" w14:textId="77777777" w:rsidR="00FF1A80" w:rsidRDefault="00FF1A80" w:rsidP="00234BF3">
            <w:r>
              <w:lastRenderedPageBreak/>
              <w:t>50 – 59 tuổi</w:t>
            </w:r>
          </w:p>
        </w:tc>
        <w:tc>
          <w:tcPr>
            <w:tcW w:w="1141" w:type="pct"/>
            <w:gridSpan w:val="2"/>
            <w:vAlign w:val="top"/>
          </w:tcPr>
          <w:p w14:paraId="25C50D0C" w14:textId="77777777" w:rsidR="003A387F" w:rsidRDefault="00875190" w:rsidP="00234BF3">
            <w:pPr>
              <w:jc w:val="center"/>
            </w:pPr>
            <w:r>
              <w:t>15</w:t>
            </w:r>
          </w:p>
          <w:p w14:paraId="745927D1" w14:textId="13925CBB" w:rsidR="00FF1A80" w:rsidRDefault="0087082A" w:rsidP="00234BF3">
            <w:pPr>
              <w:jc w:val="center"/>
            </w:pPr>
            <w:r>
              <w:t>8</w:t>
            </w:r>
            <w:r w:rsidR="00875190">
              <w:t>8,</w:t>
            </w:r>
            <w:r>
              <w:t>2</w:t>
            </w:r>
            <w:r w:rsidR="00875190">
              <w:t>%</w:t>
            </w:r>
          </w:p>
        </w:tc>
        <w:tc>
          <w:tcPr>
            <w:tcW w:w="1141" w:type="pct"/>
            <w:gridSpan w:val="2"/>
          </w:tcPr>
          <w:p w14:paraId="6C45C928" w14:textId="77777777" w:rsidR="003A387F" w:rsidRDefault="00875190" w:rsidP="00234BF3">
            <w:pPr>
              <w:jc w:val="center"/>
            </w:pPr>
            <w:r>
              <w:t>2</w:t>
            </w:r>
          </w:p>
          <w:p w14:paraId="5D9DDE80" w14:textId="4C42EB4F" w:rsidR="00FF1A80" w:rsidRDefault="00875190" w:rsidP="00234BF3">
            <w:pPr>
              <w:jc w:val="center"/>
            </w:pPr>
            <w:r>
              <w:t>1</w:t>
            </w:r>
            <w:r w:rsidR="0087082A">
              <w:t>1</w:t>
            </w:r>
            <w:r>
              <w:t>,</w:t>
            </w:r>
            <w:r w:rsidR="0087082A">
              <w:t>8</w:t>
            </w:r>
            <w:r>
              <w:t>%</w:t>
            </w:r>
          </w:p>
        </w:tc>
        <w:tc>
          <w:tcPr>
            <w:tcW w:w="1141" w:type="pct"/>
            <w:gridSpan w:val="2"/>
            <w:vAlign w:val="top"/>
          </w:tcPr>
          <w:p w14:paraId="5D6D4C51" w14:textId="77777777" w:rsidR="003A387F" w:rsidRDefault="00FF1A80" w:rsidP="00234BF3">
            <w:pPr>
              <w:jc w:val="center"/>
            </w:pPr>
            <w:r>
              <w:t>17</w:t>
            </w:r>
          </w:p>
          <w:p w14:paraId="0C6DC126" w14:textId="4515ACBF" w:rsidR="00FF1A80" w:rsidRDefault="00FF1A80" w:rsidP="00234BF3">
            <w:pPr>
              <w:jc w:val="center"/>
            </w:pPr>
            <w:r>
              <w:t>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1D7E6707" w14:textId="77777777" w:rsidR="003A387F" w:rsidRDefault="00AE75A7" w:rsidP="00234BF3">
            <w:pPr>
              <w:jc w:val="center"/>
            </w:pPr>
            <w:r>
              <w:t>23</w:t>
            </w:r>
          </w:p>
          <w:p w14:paraId="5A8A70A7" w14:textId="15432687" w:rsidR="00FF1A80" w:rsidRDefault="00327E70" w:rsidP="00234BF3">
            <w:pPr>
              <w:jc w:val="center"/>
            </w:pPr>
            <w:r>
              <w:t>95</w:t>
            </w:r>
            <w:r w:rsidR="00AE75A7">
              <w:t>,</w:t>
            </w:r>
            <w:r>
              <w:t>8</w:t>
            </w:r>
            <w:r w:rsidR="00AE75A7">
              <w:t>%</w:t>
            </w:r>
          </w:p>
        </w:tc>
        <w:tc>
          <w:tcPr>
            <w:tcW w:w="1141" w:type="pct"/>
            <w:gridSpan w:val="2"/>
          </w:tcPr>
          <w:p w14:paraId="4FE6F6A4" w14:textId="77777777" w:rsidR="003A387F" w:rsidRDefault="00AE75A7" w:rsidP="00234BF3">
            <w:pPr>
              <w:jc w:val="center"/>
            </w:pPr>
            <w:r>
              <w:t>1</w:t>
            </w:r>
          </w:p>
          <w:p w14:paraId="460D3E32" w14:textId="6A90C63F" w:rsidR="00FF1A80" w:rsidRDefault="00327E70" w:rsidP="00234BF3">
            <w:pPr>
              <w:jc w:val="center"/>
            </w:pPr>
            <w:r>
              <w:t>4</w:t>
            </w:r>
            <w:r w:rsidR="00AE75A7">
              <w:t>,</w:t>
            </w:r>
            <w:r>
              <w:t>2</w:t>
            </w:r>
            <w:r w:rsidR="00AE75A7">
              <w:t>%</w:t>
            </w:r>
          </w:p>
        </w:tc>
        <w:tc>
          <w:tcPr>
            <w:tcW w:w="1141" w:type="pct"/>
            <w:gridSpan w:val="2"/>
            <w:vAlign w:val="top"/>
          </w:tcPr>
          <w:p w14:paraId="43E86198" w14:textId="77777777" w:rsidR="003A387F" w:rsidRDefault="00FF1A80" w:rsidP="00234BF3">
            <w:pPr>
              <w:jc w:val="center"/>
            </w:pPr>
            <w:r>
              <w:t>24</w:t>
            </w:r>
          </w:p>
          <w:p w14:paraId="0517CE6C" w14:textId="44F4D285" w:rsidR="00FF1A80" w:rsidRDefault="00FF1A80" w:rsidP="00234BF3">
            <w:pPr>
              <w:jc w:val="center"/>
            </w:pPr>
            <w:r>
              <w:t>25,8%</w:t>
            </w:r>
          </w:p>
        </w:tc>
      </w:tr>
    </w:tbl>
    <w:p w14:paraId="3068EE95" w14:textId="6A6D2603" w:rsidR="006C0FB3" w:rsidRDefault="00912B6E" w:rsidP="009C7B88">
      <w:pPr>
        <w:spacing w:before="160"/>
      </w:pPr>
      <w:r>
        <w:t xml:space="preserve">Nhận xét: </w:t>
      </w:r>
      <w:r w:rsidR="009B3734">
        <w:t>t</w:t>
      </w:r>
      <w:r w:rsidR="006C0A67">
        <w:t>heo BMI,</w:t>
      </w:r>
      <w:r w:rsidR="005A6DBC">
        <w:t xml:space="preserve"> trong các bệnh nhân SDD</w:t>
      </w:r>
      <w:r w:rsidR="006C0A67">
        <w:t xml:space="preserve">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w:t>
      </w:r>
      <w:r w:rsidR="001C44AB">
        <w:t>tỷ</w:t>
      </w:r>
      <w:r w:rsidR="00776C26">
        <w:t xml:space="preserve"> lệ SDD thấp nhất là </w:t>
      </w:r>
      <w:r w:rsidR="00A80F80">
        <w:t>3</w:t>
      </w:r>
      <w:r w:rsidR="00776C26">
        <w:t>,</w:t>
      </w:r>
      <w:r w:rsidR="00A80F80">
        <w:t>2</w:t>
      </w:r>
      <w:r w:rsidR="00776C26">
        <w:t>%</w:t>
      </w:r>
      <w:r w:rsidR="00B502D2">
        <w:t>; trong các nhóm tuổi</w:t>
      </w:r>
      <w:r w:rsidR="006A20DF">
        <w:t xml:space="preserve"> bệnh nhân</w:t>
      </w:r>
      <w:r w:rsidR="00B9032F">
        <w:t xml:space="preserve"> thuộc</w:t>
      </w:r>
      <w:r w:rsidR="00B502D2">
        <w:t xml:space="preserve"> 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32A79E2" w:rsidR="00C86AF9" w:rsidRPr="00C86AF9" w:rsidRDefault="00F75EAE" w:rsidP="00C86AF9">
      <w:pPr>
        <w:pStyle w:val="Caption"/>
        <w:rPr>
          <w:bCs/>
        </w:rPr>
      </w:pPr>
      <w:r>
        <w:tab/>
      </w:r>
      <w:bookmarkStart w:id="80" w:name="_Toc13465919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54D8B190" w:rsidR="00F75EAE" w:rsidRPr="003C2462" w:rsidRDefault="00F75EAE" w:rsidP="00E9050C">
            <w:pPr>
              <w:jc w:val="center"/>
            </w:pPr>
            <w:r>
              <w:rPr>
                <w:b/>
                <w:bCs/>
                <w:szCs w:val="28"/>
              </w:rPr>
              <w:t xml:space="preserve">SDD độ I </w:t>
            </w:r>
            <w:r w:rsidR="000009A7">
              <w:rPr>
                <w:b/>
                <w:bCs/>
                <w:szCs w:val="28"/>
              </w:rPr>
              <w:t>n</w:t>
            </w:r>
            <w:r w:rsidR="00A41F90">
              <w:rPr>
                <w:b/>
                <w:bCs/>
                <w:szCs w:val="28"/>
              </w:rPr>
              <w:t>=43</w:t>
            </w:r>
          </w:p>
        </w:tc>
        <w:tc>
          <w:tcPr>
            <w:tcW w:w="856" w:type="pct"/>
            <w:gridSpan w:val="2"/>
          </w:tcPr>
          <w:p w14:paraId="2B413BD9" w14:textId="399925C6" w:rsidR="00F75EAE" w:rsidRPr="003C2462" w:rsidRDefault="00F75EAE" w:rsidP="00E9050C">
            <w:pPr>
              <w:jc w:val="center"/>
            </w:pPr>
            <w:r>
              <w:rPr>
                <w:b/>
                <w:bCs/>
                <w:szCs w:val="28"/>
              </w:rPr>
              <w:t xml:space="preserve">SDD độ II </w:t>
            </w:r>
            <w:r w:rsidR="000009A7">
              <w:rPr>
                <w:b/>
                <w:bCs/>
                <w:szCs w:val="28"/>
              </w:rPr>
              <w:t>n</w:t>
            </w:r>
            <w:r w:rsidR="002763DD">
              <w:rPr>
                <w:b/>
                <w:bCs/>
                <w:szCs w:val="28"/>
              </w:rPr>
              <w:t>=22</w:t>
            </w:r>
          </w:p>
        </w:tc>
        <w:tc>
          <w:tcPr>
            <w:tcW w:w="856" w:type="pct"/>
            <w:gridSpan w:val="2"/>
          </w:tcPr>
          <w:p w14:paraId="00A1BB18" w14:textId="5CB258C0" w:rsidR="00F75EAE" w:rsidRPr="002A15EF" w:rsidRDefault="00F75EAE" w:rsidP="00E9050C">
            <w:pPr>
              <w:jc w:val="center"/>
              <w:rPr>
                <w:b/>
                <w:bCs/>
              </w:rPr>
            </w:pPr>
            <w:r>
              <w:rPr>
                <w:b/>
                <w:bCs/>
                <w:szCs w:val="28"/>
              </w:rPr>
              <w:t xml:space="preserve">SDD độ III </w:t>
            </w:r>
            <w:r w:rsidR="000009A7">
              <w:rPr>
                <w:b/>
                <w:bCs/>
                <w:szCs w:val="28"/>
              </w:rPr>
              <w:t>n</w:t>
            </w:r>
            <w:r w:rsidR="00935CAA">
              <w:rPr>
                <w:b/>
                <w:bCs/>
                <w:szCs w:val="28"/>
              </w:rPr>
              <w:t>=</w:t>
            </w:r>
            <w:r w:rsidR="001E1534">
              <w:rPr>
                <w:b/>
                <w:bCs/>
                <w:szCs w:val="28"/>
              </w:rPr>
              <w:t>21</w:t>
            </w:r>
          </w:p>
        </w:tc>
        <w:tc>
          <w:tcPr>
            <w:tcW w:w="855" w:type="pct"/>
          </w:tcPr>
          <w:p w14:paraId="2A855359" w14:textId="77777777" w:rsidR="00F75EAE" w:rsidRDefault="0083642A" w:rsidP="00E9050C">
            <w:pPr>
              <w:jc w:val="center"/>
              <w:rPr>
                <w:b/>
                <w:bCs/>
                <w:szCs w:val="28"/>
              </w:rPr>
            </w:pPr>
            <w:r>
              <w:rPr>
                <w:b/>
                <w:bCs/>
                <w:szCs w:val="28"/>
              </w:rPr>
              <w:t>Tổng</w:t>
            </w:r>
          </w:p>
          <w:p w14:paraId="5793313A" w14:textId="10A9B978" w:rsidR="003739CF" w:rsidRPr="002A15EF" w:rsidRDefault="000009A7" w:rsidP="00E9050C">
            <w:pPr>
              <w:jc w:val="center"/>
              <w:rPr>
                <w:b/>
                <w:bCs/>
                <w:szCs w:val="28"/>
              </w:rPr>
            </w:pPr>
            <w:r>
              <w:rPr>
                <w:b/>
                <w:bCs/>
                <w:szCs w:val="28"/>
              </w:rPr>
              <w:t>n</w:t>
            </w:r>
            <w:r w:rsidR="003739CF">
              <w:rPr>
                <w:b/>
                <w:bCs/>
                <w:szCs w:val="28"/>
              </w:rPr>
              <w:t>=</w:t>
            </w:r>
            <w:r w:rsidR="00D51D87">
              <w:rPr>
                <w:b/>
                <w:bCs/>
                <w:szCs w:val="28"/>
              </w:rPr>
              <w:t>86</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61003543" w14:textId="77777777" w:rsidR="00864BD3" w:rsidRDefault="003E557F" w:rsidP="00E9050C">
            <w:pPr>
              <w:jc w:val="center"/>
            </w:pPr>
            <w:r>
              <w:t>33</w:t>
            </w:r>
          </w:p>
          <w:p w14:paraId="7F9494D1" w14:textId="60083510" w:rsidR="00F75EAE" w:rsidRPr="003C2462" w:rsidRDefault="00FA5E4C" w:rsidP="00E9050C">
            <w:pPr>
              <w:jc w:val="center"/>
            </w:pPr>
            <w:r>
              <w:t>52</w:t>
            </w:r>
            <w:r w:rsidR="003E557F">
              <w:t>,</w:t>
            </w:r>
            <w:r>
              <w:t>4</w:t>
            </w:r>
            <w:r w:rsidR="003E557F">
              <w:t>%</w:t>
            </w:r>
          </w:p>
        </w:tc>
        <w:tc>
          <w:tcPr>
            <w:tcW w:w="856" w:type="pct"/>
            <w:gridSpan w:val="2"/>
          </w:tcPr>
          <w:p w14:paraId="57E2857A" w14:textId="77777777" w:rsidR="00864BD3" w:rsidRDefault="003E557F" w:rsidP="00E9050C">
            <w:pPr>
              <w:jc w:val="center"/>
            </w:pPr>
            <w:r>
              <w:t>16</w:t>
            </w:r>
          </w:p>
          <w:p w14:paraId="021E25B8" w14:textId="282790C2" w:rsidR="00F75EAE" w:rsidRPr="003C2462" w:rsidRDefault="00FA5E4C" w:rsidP="00E9050C">
            <w:pPr>
              <w:jc w:val="center"/>
            </w:pPr>
            <w:r>
              <w:t>25</w:t>
            </w:r>
            <w:r w:rsidR="002A6421">
              <w:t>,</w:t>
            </w:r>
            <w:r>
              <w:t>4</w:t>
            </w:r>
            <w:r w:rsidR="002A6421">
              <w:t>%</w:t>
            </w:r>
          </w:p>
        </w:tc>
        <w:tc>
          <w:tcPr>
            <w:tcW w:w="856" w:type="pct"/>
            <w:gridSpan w:val="2"/>
          </w:tcPr>
          <w:p w14:paraId="53AB20EC" w14:textId="77777777" w:rsidR="00864BD3" w:rsidRDefault="002A6421" w:rsidP="00E9050C">
            <w:pPr>
              <w:jc w:val="center"/>
              <w:rPr>
                <w:szCs w:val="28"/>
              </w:rPr>
            </w:pPr>
            <w:r>
              <w:rPr>
                <w:szCs w:val="28"/>
              </w:rPr>
              <w:t>14</w:t>
            </w:r>
          </w:p>
          <w:p w14:paraId="5999A6D6" w14:textId="671AEA01" w:rsidR="00F75EAE" w:rsidRPr="003C2462" w:rsidRDefault="00FA5E4C" w:rsidP="00E9050C">
            <w:pPr>
              <w:jc w:val="center"/>
              <w:rPr>
                <w:szCs w:val="28"/>
              </w:rPr>
            </w:pPr>
            <w:r>
              <w:rPr>
                <w:szCs w:val="28"/>
              </w:rPr>
              <w:t>22</w:t>
            </w:r>
            <w:r w:rsidR="002A6421">
              <w:rPr>
                <w:szCs w:val="28"/>
              </w:rPr>
              <w:t>,</w:t>
            </w:r>
            <w:r>
              <w:rPr>
                <w:szCs w:val="28"/>
              </w:rPr>
              <w:t>2</w:t>
            </w:r>
            <w:r w:rsidR="002A6421">
              <w:rPr>
                <w:szCs w:val="28"/>
              </w:rPr>
              <w:t>%</w:t>
            </w:r>
          </w:p>
        </w:tc>
        <w:tc>
          <w:tcPr>
            <w:tcW w:w="855" w:type="pct"/>
            <w:vAlign w:val="top"/>
          </w:tcPr>
          <w:p w14:paraId="129EE79D" w14:textId="77777777" w:rsidR="009244C8" w:rsidRDefault="00523FFB" w:rsidP="00E9050C">
            <w:pPr>
              <w:jc w:val="center"/>
              <w:rPr>
                <w:szCs w:val="28"/>
              </w:rPr>
            </w:pPr>
            <w:r>
              <w:rPr>
                <w:szCs w:val="28"/>
              </w:rPr>
              <w:t>63</w:t>
            </w:r>
          </w:p>
          <w:p w14:paraId="76A232E9" w14:textId="2F2AA8EA" w:rsidR="00F75EAE" w:rsidRPr="003C2462" w:rsidRDefault="00523FFB" w:rsidP="00E9050C">
            <w:pPr>
              <w:jc w:val="center"/>
              <w:rPr>
                <w:szCs w:val="28"/>
              </w:rPr>
            </w:pPr>
            <w:r>
              <w:rPr>
                <w:szCs w:val="28"/>
              </w:rPr>
              <w:t>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7C69677B" w14:textId="77777777" w:rsidR="00864BD3" w:rsidRDefault="002A2786" w:rsidP="00E9050C">
            <w:pPr>
              <w:jc w:val="center"/>
            </w:pPr>
            <w:r>
              <w:t>10</w:t>
            </w:r>
          </w:p>
          <w:p w14:paraId="6F0CDDE5" w14:textId="72B3C713" w:rsidR="00F75EAE" w:rsidRDefault="00CE1355" w:rsidP="00E9050C">
            <w:pPr>
              <w:jc w:val="center"/>
            </w:pPr>
            <w:r>
              <w:t>43</w:t>
            </w:r>
            <w:r w:rsidR="002A2786">
              <w:t>,</w:t>
            </w:r>
            <w:r>
              <w:t>5</w:t>
            </w:r>
            <w:r w:rsidR="002A2786">
              <w:t>%</w:t>
            </w:r>
          </w:p>
        </w:tc>
        <w:tc>
          <w:tcPr>
            <w:tcW w:w="856" w:type="pct"/>
            <w:gridSpan w:val="2"/>
          </w:tcPr>
          <w:p w14:paraId="0649A62B" w14:textId="77777777" w:rsidR="00864BD3" w:rsidRDefault="002A2786" w:rsidP="00E9050C">
            <w:pPr>
              <w:jc w:val="center"/>
            </w:pPr>
            <w:r>
              <w:t>6</w:t>
            </w:r>
          </w:p>
          <w:p w14:paraId="5BA992C0" w14:textId="527880BC" w:rsidR="00F75EAE" w:rsidRDefault="002A2786" w:rsidP="00E9050C">
            <w:pPr>
              <w:jc w:val="center"/>
            </w:pPr>
            <w:r>
              <w:t>2</w:t>
            </w:r>
            <w:r w:rsidR="00CE1355">
              <w:t>6</w:t>
            </w:r>
            <w:r>
              <w:t>,</w:t>
            </w:r>
            <w:r w:rsidR="00CE1355">
              <w:t>1</w:t>
            </w:r>
            <w:r>
              <w:t>%</w:t>
            </w:r>
          </w:p>
        </w:tc>
        <w:tc>
          <w:tcPr>
            <w:tcW w:w="856" w:type="pct"/>
            <w:gridSpan w:val="2"/>
          </w:tcPr>
          <w:p w14:paraId="075818FA" w14:textId="77777777" w:rsidR="00071ED1" w:rsidRDefault="002A2786" w:rsidP="00E9050C">
            <w:pPr>
              <w:jc w:val="center"/>
            </w:pPr>
            <w:r>
              <w:t>7</w:t>
            </w:r>
          </w:p>
          <w:p w14:paraId="136FB3A2" w14:textId="59C2E97D" w:rsidR="00F75EAE" w:rsidRDefault="002A2786" w:rsidP="00E9050C">
            <w:pPr>
              <w:jc w:val="center"/>
            </w:pPr>
            <w:r>
              <w:t>3</w:t>
            </w:r>
            <w:r w:rsidR="00CE1355">
              <w:t>0</w:t>
            </w:r>
            <w:r>
              <w:t>,</w:t>
            </w:r>
            <w:r w:rsidR="00CE1355">
              <w:t>4</w:t>
            </w:r>
            <w:r>
              <w:t>%</w:t>
            </w:r>
          </w:p>
        </w:tc>
        <w:tc>
          <w:tcPr>
            <w:tcW w:w="855" w:type="pct"/>
            <w:vAlign w:val="top"/>
          </w:tcPr>
          <w:p w14:paraId="4762BBC5" w14:textId="77777777" w:rsidR="009244C8" w:rsidRDefault="00523FFB" w:rsidP="00E9050C">
            <w:pPr>
              <w:jc w:val="center"/>
            </w:pPr>
            <w:r>
              <w:t>23</w:t>
            </w:r>
          </w:p>
          <w:p w14:paraId="3F4B0633" w14:textId="31CA4052" w:rsidR="009244C8" w:rsidRDefault="00523FFB" w:rsidP="009244C8">
            <w:pPr>
              <w:jc w:val="center"/>
            </w:pPr>
            <w:r>
              <w:t>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60021831" w14:textId="77777777" w:rsidR="00F75EAE" w:rsidRDefault="00F75EAE" w:rsidP="00E9050C">
            <w:pPr>
              <w:jc w:val="center"/>
              <w:rPr>
                <w:b/>
                <w:bCs/>
                <w:szCs w:val="28"/>
              </w:rPr>
            </w:pPr>
            <w:r>
              <w:rPr>
                <w:b/>
                <w:bCs/>
                <w:szCs w:val="28"/>
              </w:rPr>
              <w:t>SGA B</w:t>
            </w:r>
          </w:p>
          <w:p w14:paraId="0E5D7169" w14:textId="5722187C" w:rsidR="00614E91" w:rsidRDefault="00887BB2" w:rsidP="00E9050C">
            <w:pPr>
              <w:jc w:val="center"/>
            </w:pPr>
            <w:r>
              <w:rPr>
                <w:b/>
                <w:bCs/>
              </w:rPr>
              <w:t>n</w:t>
            </w:r>
            <w:r w:rsidR="00614E91">
              <w:rPr>
                <w:b/>
                <w:bCs/>
              </w:rPr>
              <w:t>=80</w:t>
            </w:r>
          </w:p>
        </w:tc>
        <w:tc>
          <w:tcPr>
            <w:tcW w:w="1141" w:type="pct"/>
            <w:gridSpan w:val="2"/>
          </w:tcPr>
          <w:p w14:paraId="154D76C6" w14:textId="77777777" w:rsidR="00F75EAE" w:rsidRDefault="00F75EAE" w:rsidP="00E9050C">
            <w:pPr>
              <w:jc w:val="center"/>
              <w:rPr>
                <w:b/>
                <w:bCs/>
              </w:rPr>
            </w:pPr>
            <w:r w:rsidRPr="006C6D0F">
              <w:rPr>
                <w:b/>
                <w:bCs/>
              </w:rPr>
              <w:t>S</w:t>
            </w:r>
            <w:r>
              <w:rPr>
                <w:b/>
                <w:bCs/>
              </w:rPr>
              <w:t>GA C</w:t>
            </w:r>
          </w:p>
          <w:p w14:paraId="31D47B59" w14:textId="1C3711FA" w:rsidR="00614E91" w:rsidRPr="006C6D0F" w:rsidRDefault="00887BB2" w:rsidP="00E9050C">
            <w:pPr>
              <w:jc w:val="center"/>
              <w:rPr>
                <w:b/>
                <w:bCs/>
              </w:rPr>
            </w:pPr>
            <w:r>
              <w:rPr>
                <w:b/>
                <w:bCs/>
              </w:rPr>
              <w:t>n</w:t>
            </w:r>
            <w:r w:rsidR="00614E91">
              <w:rPr>
                <w:b/>
                <w:bCs/>
              </w:rPr>
              <w:t>=13</w:t>
            </w:r>
          </w:p>
        </w:tc>
        <w:tc>
          <w:tcPr>
            <w:tcW w:w="1141" w:type="pct"/>
            <w:gridSpan w:val="2"/>
          </w:tcPr>
          <w:p w14:paraId="0CA65E91" w14:textId="77777777" w:rsidR="00F54162" w:rsidRDefault="00BE2D4C" w:rsidP="00E9050C">
            <w:pPr>
              <w:jc w:val="center"/>
              <w:rPr>
                <w:b/>
                <w:bCs/>
                <w:szCs w:val="28"/>
              </w:rPr>
            </w:pPr>
            <w:r>
              <w:rPr>
                <w:b/>
                <w:bCs/>
                <w:szCs w:val="28"/>
              </w:rPr>
              <w:t>Tổng</w:t>
            </w:r>
          </w:p>
          <w:p w14:paraId="3F8CD3A2" w14:textId="6F1CD056" w:rsidR="00F75EAE" w:rsidRPr="002A15EF" w:rsidRDefault="00887BB2" w:rsidP="00E9050C">
            <w:pPr>
              <w:jc w:val="center"/>
              <w:rPr>
                <w:b/>
                <w:bCs/>
                <w:szCs w:val="28"/>
              </w:rPr>
            </w:pPr>
            <w:r>
              <w:rPr>
                <w:b/>
                <w:bCs/>
                <w:szCs w:val="28"/>
              </w:rPr>
              <w:t>n</w:t>
            </w:r>
            <w:r w:rsidR="00F54162">
              <w:rPr>
                <w:b/>
                <w:bCs/>
                <w:szCs w:val="28"/>
              </w:rPr>
              <w:t>=</w:t>
            </w:r>
            <w:r w:rsidR="00097224">
              <w:rPr>
                <w:b/>
                <w:bCs/>
                <w:szCs w:val="28"/>
              </w:rPr>
              <w:t>93</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4EB8A4AF" w14:textId="77777777" w:rsidR="00137619" w:rsidRDefault="000F3584" w:rsidP="00E9050C">
            <w:pPr>
              <w:jc w:val="center"/>
            </w:pPr>
            <w:r>
              <w:t>61</w:t>
            </w:r>
          </w:p>
          <w:p w14:paraId="27A3B83C" w14:textId="1C92BDE5" w:rsidR="00F75EAE" w:rsidRPr="003C2462" w:rsidRDefault="00C373A6" w:rsidP="00E9050C">
            <w:pPr>
              <w:jc w:val="center"/>
            </w:pPr>
            <w:r>
              <w:t>85</w:t>
            </w:r>
            <w:r w:rsidR="000F3584">
              <w:t>,</w:t>
            </w:r>
            <w:r>
              <w:t>9</w:t>
            </w:r>
            <w:r w:rsidR="000F3584">
              <w:t>%</w:t>
            </w:r>
          </w:p>
        </w:tc>
        <w:tc>
          <w:tcPr>
            <w:tcW w:w="1141" w:type="pct"/>
            <w:gridSpan w:val="2"/>
          </w:tcPr>
          <w:p w14:paraId="076D7B09" w14:textId="77777777" w:rsidR="00653D89" w:rsidRDefault="000F3584" w:rsidP="00E9050C">
            <w:pPr>
              <w:jc w:val="center"/>
              <w:rPr>
                <w:szCs w:val="28"/>
              </w:rPr>
            </w:pPr>
            <w:r>
              <w:rPr>
                <w:szCs w:val="28"/>
              </w:rPr>
              <w:t>10</w:t>
            </w:r>
          </w:p>
          <w:p w14:paraId="4EDFA6CB" w14:textId="0E15C843" w:rsidR="00F75EAE" w:rsidRPr="003C2462" w:rsidRDefault="00C373A6" w:rsidP="00E9050C">
            <w:pPr>
              <w:jc w:val="center"/>
              <w:rPr>
                <w:szCs w:val="28"/>
              </w:rPr>
            </w:pPr>
            <w:r>
              <w:rPr>
                <w:szCs w:val="28"/>
              </w:rPr>
              <w:t>14</w:t>
            </w:r>
            <w:r w:rsidR="000F3584">
              <w:rPr>
                <w:szCs w:val="28"/>
              </w:rPr>
              <w:t>,</w:t>
            </w:r>
            <w:r>
              <w:rPr>
                <w:szCs w:val="28"/>
              </w:rPr>
              <w:t>1</w:t>
            </w:r>
            <w:r w:rsidR="000F3584">
              <w:rPr>
                <w:szCs w:val="28"/>
              </w:rPr>
              <w:t>%</w:t>
            </w:r>
          </w:p>
        </w:tc>
        <w:tc>
          <w:tcPr>
            <w:tcW w:w="1141" w:type="pct"/>
            <w:gridSpan w:val="2"/>
            <w:vAlign w:val="top"/>
          </w:tcPr>
          <w:p w14:paraId="0A3F549E" w14:textId="77777777" w:rsidR="00FB1B82" w:rsidRDefault="00353D95" w:rsidP="00E9050C">
            <w:pPr>
              <w:jc w:val="center"/>
              <w:rPr>
                <w:szCs w:val="28"/>
              </w:rPr>
            </w:pPr>
            <w:r>
              <w:rPr>
                <w:szCs w:val="28"/>
              </w:rPr>
              <w:t>71</w:t>
            </w:r>
          </w:p>
          <w:p w14:paraId="750EA125" w14:textId="3A9DF210" w:rsidR="00F75EAE" w:rsidRPr="003C2462" w:rsidRDefault="00353D95" w:rsidP="00E9050C">
            <w:pPr>
              <w:jc w:val="center"/>
              <w:rPr>
                <w:szCs w:val="28"/>
              </w:rPr>
            </w:pPr>
            <w:r>
              <w:rPr>
                <w:szCs w:val="28"/>
              </w:rPr>
              <w:t>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4C2704EF" w14:textId="77777777" w:rsidR="00137619" w:rsidRDefault="000F3584" w:rsidP="00E9050C">
            <w:pPr>
              <w:jc w:val="center"/>
            </w:pPr>
            <w:r>
              <w:t>19</w:t>
            </w:r>
          </w:p>
          <w:p w14:paraId="045CE21B" w14:textId="0FF53213" w:rsidR="00F75EAE" w:rsidRDefault="00C373A6" w:rsidP="00E9050C">
            <w:pPr>
              <w:jc w:val="center"/>
            </w:pPr>
            <w:r>
              <w:t>86</w:t>
            </w:r>
            <w:r w:rsidR="000F3584">
              <w:t>,</w:t>
            </w:r>
            <w:r>
              <w:t>4</w:t>
            </w:r>
            <w:r w:rsidR="000F3584">
              <w:t>%</w:t>
            </w:r>
          </w:p>
        </w:tc>
        <w:tc>
          <w:tcPr>
            <w:tcW w:w="1141" w:type="pct"/>
            <w:gridSpan w:val="2"/>
          </w:tcPr>
          <w:p w14:paraId="32E2AE5B" w14:textId="77777777" w:rsidR="00653D89" w:rsidRDefault="000F3584" w:rsidP="00E9050C">
            <w:pPr>
              <w:jc w:val="center"/>
            </w:pPr>
            <w:r>
              <w:t>3</w:t>
            </w:r>
          </w:p>
          <w:p w14:paraId="7A5AD5D6" w14:textId="70E8ED40" w:rsidR="00F75EAE" w:rsidRDefault="00C373A6" w:rsidP="00E9050C">
            <w:pPr>
              <w:jc w:val="center"/>
            </w:pPr>
            <w:r>
              <w:t>1</w:t>
            </w:r>
            <w:r w:rsidR="000F3584">
              <w:t>3,</w:t>
            </w:r>
            <w:r>
              <w:t>6</w:t>
            </w:r>
            <w:r w:rsidR="000F3584">
              <w:t>%</w:t>
            </w:r>
          </w:p>
        </w:tc>
        <w:tc>
          <w:tcPr>
            <w:tcW w:w="1141" w:type="pct"/>
            <w:gridSpan w:val="2"/>
            <w:vAlign w:val="top"/>
          </w:tcPr>
          <w:p w14:paraId="1CE65A85" w14:textId="77777777" w:rsidR="00FB1B82" w:rsidRDefault="00353D95" w:rsidP="00E9050C">
            <w:pPr>
              <w:jc w:val="center"/>
            </w:pPr>
            <w:r>
              <w:t>22</w:t>
            </w:r>
          </w:p>
          <w:p w14:paraId="09CA5D25" w14:textId="4C2B57EA" w:rsidR="00F75EAE" w:rsidRDefault="00353D95" w:rsidP="00E9050C">
            <w:pPr>
              <w:jc w:val="center"/>
            </w:pPr>
            <w:r>
              <w:t>23,7%</w:t>
            </w:r>
          </w:p>
        </w:tc>
      </w:tr>
    </w:tbl>
    <w:p w14:paraId="0342D73D" w14:textId="563C3F84" w:rsidR="00F75EAE" w:rsidRDefault="00F75EAE" w:rsidP="002E610F">
      <w:pPr>
        <w:spacing w:before="160"/>
      </w:pPr>
      <w:r>
        <w:lastRenderedPageBreak/>
        <w:t xml:space="preserve">Nhận xét: </w:t>
      </w:r>
      <w:r w:rsidR="002E610F">
        <w:t xml:space="preserve">đánh giá SDD theo BMI, </w:t>
      </w:r>
      <w:r w:rsidR="00B105C6">
        <w:t>bệnh nhân nam chiếm tỷ lệ 73,3% trong đó SDD độ I chiếm tỷ lệ cao nhất là 52,6%</w:t>
      </w:r>
      <w:r w:rsidR="00211CAF">
        <w:t>;</w:t>
      </w:r>
      <w:r w:rsidR="00B105C6">
        <w:t xml:space="preserve"> SDD độ III chiếm tỷ lệ thấp nhất là 22,2% và bệnh nhân nữ chiếm tỷ lệ 26,7% tỷ lệ SDD trong đó SDD độ I chiếm tỷ lệ cao nhất là 43,5%</w:t>
      </w:r>
      <w:r w:rsidR="00483913">
        <w:t>;</w:t>
      </w:r>
      <w:r w:rsidR="00B105C6">
        <w:t xml:space="preserve"> độ II chiếm tỷ lệ thấp nhất là 30,4%. Kết quả đánh giá SDD theo chỉ số SGA tương tự, bệnh nhân nam chiếm 76,3%</w:t>
      </w:r>
      <w:r w:rsidR="004A3A27">
        <w:t>;</w:t>
      </w:r>
      <w:r w:rsidR="00B105C6">
        <w:t xml:space="preserve"> bệnh nhân nữ chiếm 23,7%</w:t>
      </w:r>
      <w:r w:rsidR="00597BA0">
        <w:t>;</w:t>
      </w:r>
      <w:r w:rsidR="00B105C6">
        <w:t xml:space="preserve"> SGA B đều chiếm tỷ lệ cao nhất ở cả 2 giới.</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100CC059" w:rsidR="00B35AD6" w:rsidRPr="00175D73" w:rsidRDefault="00B35AD6" w:rsidP="00AA3D78">
      <w:pPr>
        <w:pStyle w:val="Caption"/>
        <w:rPr>
          <w:b w:val="0"/>
          <w:bCs/>
        </w:rPr>
      </w:pPr>
      <w:bookmarkStart w:id="81" w:name="_Toc13465919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0773C69D" w14:textId="77777777" w:rsidR="00D16938" w:rsidRDefault="0029341E" w:rsidP="0029341E">
            <w:pPr>
              <w:jc w:val="center"/>
              <w:rPr>
                <w:b/>
                <w:bCs/>
                <w:szCs w:val="28"/>
              </w:rPr>
            </w:pPr>
            <w:r>
              <w:rPr>
                <w:b/>
                <w:bCs/>
                <w:szCs w:val="28"/>
              </w:rPr>
              <w:t>SDD độ I</w:t>
            </w:r>
          </w:p>
          <w:p w14:paraId="3AE7B1F8" w14:textId="4285E3C4" w:rsidR="0029341E" w:rsidRPr="003C2462" w:rsidRDefault="0029341E" w:rsidP="0029341E">
            <w:pPr>
              <w:jc w:val="center"/>
            </w:pPr>
            <w:r>
              <w:rPr>
                <w:b/>
                <w:bCs/>
                <w:szCs w:val="28"/>
              </w:rPr>
              <w:t>n</w:t>
            </w:r>
            <w:r w:rsidR="00E2769F">
              <w:rPr>
                <w:b/>
                <w:bCs/>
                <w:szCs w:val="28"/>
              </w:rPr>
              <w:t>=</w:t>
            </w:r>
            <w:r w:rsidR="00AD1D39">
              <w:rPr>
                <w:b/>
                <w:bCs/>
                <w:szCs w:val="28"/>
              </w:rPr>
              <w:t>43</w:t>
            </w:r>
          </w:p>
        </w:tc>
        <w:tc>
          <w:tcPr>
            <w:tcW w:w="862" w:type="pct"/>
            <w:gridSpan w:val="2"/>
          </w:tcPr>
          <w:p w14:paraId="585972F2" w14:textId="2BD6E718" w:rsidR="0029341E" w:rsidRDefault="0029341E" w:rsidP="0029341E">
            <w:pPr>
              <w:jc w:val="center"/>
            </w:pPr>
            <w:r>
              <w:rPr>
                <w:b/>
                <w:bCs/>
                <w:szCs w:val="28"/>
              </w:rPr>
              <w:t xml:space="preserve">SDD độ II </w:t>
            </w:r>
            <w:r w:rsidR="00FC745E">
              <w:rPr>
                <w:b/>
                <w:bCs/>
                <w:szCs w:val="28"/>
              </w:rPr>
              <w:t>n=</w:t>
            </w:r>
            <w:r w:rsidR="00AD1D39">
              <w:rPr>
                <w:b/>
                <w:bCs/>
                <w:szCs w:val="28"/>
              </w:rPr>
              <w:t>22</w:t>
            </w:r>
          </w:p>
        </w:tc>
        <w:tc>
          <w:tcPr>
            <w:tcW w:w="862" w:type="pct"/>
            <w:gridSpan w:val="2"/>
          </w:tcPr>
          <w:p w14:paraId="5893C11E" w14:textId="3FE9784F" w:rsidR="0029341E" w:rsidRPr="002A15EF" w:rsidRDefault="0029341E" w:rsidP="0029341E">
            <w:pPr>
              <w:jc w:val="center"/>
              <w:rPr>
                <w:b/>
                <w:bCs/>
              </w:rPr>
            </w:pPr>
            <w:r>
              <w:rPr>
                <w:b/>
                <w:bCs/>
                <w:szCs w:val="28"/>
              </w:rPr>
              <w:t xml:space="preserve">SDD độ III </w:t>
            </w:r>
            <w:r w:rsidR="00FC745E">
              <w:rPr>
                <w:b/>
                <w:bCs/>
                <w:szCs w:val="28"/>
              </w:rPr>
              <w:t>n=</w:t>
            </w:r>
            <w:r w:rsidR="00127824">
              <w:rPr>
                <w:b/>
                <w:bCs/>
                <w:szCs w:val="28"/>
              </w:rPr>
              <w:t>21</w:t>
            </w:r>
          </w:p>
        </w:tc>
        <w:tc>
          <w:tcPr>
            <w:tcW w:w="862" w:type="pct"/>
          </w:tcPr>
          <w:p w14:paraId="53C19FB6" w14:textId="77777777" w:rsidR="00FC745E" w:rsidRDefault="00A11300" w:rsidP="0029341E">
            <w:pPr>
              <w:jc w:val="center"/>
              <w:rPr>
                <w:b/>
                <w:bCs/>
                <w:szCs w:val="28"/>
              </w:rPr>
            </w:pPr>
            <w:r>
              <w:rPr>
                <w:b/>
                <w:bCs/>
                <w:szCs w:val="28"/>
              </w:rPr>
              <w:t>Tổng</w:t>
            </w:r>
          </w:p>
          <w:p w14:paraId="376472E4" w14:textId="5655D421" w:rsidR="0029341E" w:rsidRPr="002A15EF" w:rsidRDefault="00FC745E" w:rsidP="0029341E">
            <w:pPr>
              <w:jc w:val="center"/>
              <w:rPr>
                <w:b/>
                <w:bCs/>
                <w:szCs w:val="28"/>
              </w:rPr>
            </w:pPr>
            <w:r>
              <w:rPr>
                <w:b/>
                <w:bCs/>
                <w:szCs w:val="28"/>
              </w:rPr>
              <w:t>n=</w:t>
            </w:r>
            <w:r w:rsidR="00694EAA">
              <w:rPr>
                <w:b/>
                <w:bCs/>
                <w:szCs w:val="28"/>
              </w:rPr>
              <w:t>86</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4A338BD7" w14:textId="77777777" w:rsidR="001E5B19" w:rsidRDefault="005F0B3B" w:rsidP="009169DE">
            <w:pPr>
              <w:jc w:val="center"/>
            </w:pPr>
            <w:r>
              <w:t>5</w:t>
            </w:r>
          </w:p>
          <w:p w14:paraId="52F4B8F0" w14:textId="3688A28E" w:rsidR="0029341E" w:rsidRPr="003C2462" w:rsidRDefault="001610BD" w:rsidP="009169DE">
            <w:pPr>
              <w:jc w:val="center"/>
            </w:pPr>
            <w:r>
              <w:t>50</w:t>
            </w:r>
            <w:r w:rsidR="005F0B3B">
              <w:t>,</w:t>
            </w:r>
            <w:r>
              <w:t>0</w:t>
            </w:r>
            <w:r w:rsidR="005F0B3B">
              <w:t>%</w:t>
            </w:r>
          </w:p>
        </w:tc>
        <w:tc>
          <w:tcPr>
            <w:tcW w:w="862" w:type="pct"/>
            <w:gridSpan w:val="2"/>
          </w:tcPr>
          <w:p w14:paraId="7509B5FB" w14:textId="77777777" w:rsidR="001E5B19" w:rsidRDefault="005F0B3B" w:rsidP="009169DE">
            <w:pPr>
              <w:jc w:val="center"/>
            </w:pPr>
            <w:r>
              <w:t>1</w:t>
            </w:r>
          </w:p>
          <w:p w14:paraId="1167C14E" w14:textId="10974836" w:rsidR="0029341E" w:rsidRPr="003C2462" w:rsidRDefault="00656626" w:rsidP="009169DE">
            <w:pPr>
              <w:jc w:val="center"/>
            </w:pPr>
            <w:r>
              <w:t>10</w:t>
            </w:r>
            <w:r w:rsidR="008C028B">
              <w:t>,</w:t>
            </w:r>
            <w:r>
              <w:t>0</w:t>
            </w:r>
            <w:r w:rsidR="008C028B">
              <w:t>%</w:t>
            </w:r>
          </w:p>
        </w:tc>
        <w:tc>
          <w:tcPr>
            <w:tcW w:w="862" w:type="pct"/>
            <w:gridSpan w:val="2"/>
          </w:tcPr>
          <w:p w14:paraId="32157D94" w14:textId="77777777" w:rsidR="001E5B19" w:rsidRDefault="005F0B3B" w:rsidP="009169DE">
            <w:pPr>
              <w:jc w:val="center"/>
              <w:rPr>
                <w:szCs w:val="28"/>
              </w:rPr>
            </w:pPr>
            <w:r>
              <w:rPr>
                <w:szCs w:val="28"/>
              </w:rPr>
              <w:t>4</w:t>
            </w:r>
          </w:p>
          <w:p w14:paraId="50924896" w14:textId="7D7F65A9" w:rsidR="0029341E" w:rsidRPr="003C2462" w:rsidRDefault="00656626" w:rsidP="009169DE">
            <w:pPr>
              <w:jc w:val="center"/>
              <w:rPr>
                <w:szCs w:val="28"/>
              </w:rPr>
            </w:pPr>
            <w:r>
              <w:rPr>
                <w:szCs w:val="28"/>
              </w:rPr>
              <w:t>40</w:t>
            </w:r>
            <w:r w:rsidR="005D5369">
              <w:rPr>
                <w:szCs w:val="28"/>
              </w:rPr>
              <w:t>,0%</w:t>
            </w:r>
          </w:p>
        </w:tc>
        <w:tc>
          <w:tcPr>
            <w:tcW w:w="862" w:type="pct"/>
            <w:vAlign w:val="top"/>
          </w:tcPr>
          <w:p w14:paraId="6187238F" w14:textId="77777777" w:rsidR="00886C11" w:rsidRDefault="0029341E" w:rsidP="009169DE">
            <w:pPr>
              <w:jc w:val="center"/>
              <w:rPr>
                <w:szCs w:val="28"/>
              </w:rPr>
            </w:pPr>
            <w:r>
              <w:rPr>
                <w:szCs w:val="28"/>
              </w:rPr>
              <w:t>10</w:t>
            </w:r>
          </w:p>
          <w:p w14:paraId="16F780FB" w14:textId="186C00AA" w:rsidR="0029341E" w:rsidRPr="003C2462" w:rsidRDefault="0029341E" w:rsidP="009169DE">
            <w:pPr>
              <w:jc w:val="center"/>
              <w:rPr>
                <w:szCs w:val="28"/>
              </w:rPr>
            </w:pPr>
            <w:r>
              <w:rPr>
                <w:szCs w:val="28"/>
              </w:rPr>
              <w:t>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57F7B6D4" w14:textId="77777777" w:rsidR="00886C11" w:rsidRDefault="005F0B3B" w:rsidP="009169DE">
            <w:pPr>
              <w:jc w:val="center"/>
            </w:pPr>
            <w:r>
              <w:t>5</w:t>
            </w:r>
          </w:p>
          <w:p w14:paraId="3ECCFAAB" w14:textId="5DE5B0CB" w:rsidR="0029341E" w:rsidRDefault="00BD6B95" w:rsidP="009169DE">
            <w:pPr>
              <w:jc w:val="center"/>
            </w:pPr>
            <w:r>
              <w:t>100%</w:t>
            </w:r>
          </w:p>
        </w:tc>
        <w:tc>
          <w:tcPr>
            <w:tcW w:w="862" w:type="pct"/>
            <w:gridSpan w:val="2"/>
          </w:tcPr>
          <w:p w14:paraId="4C809FB7" w14:textId="77777777" w:rsidR="00886C11" w:rsidRDefault="005F0B3B" w:rsidP="009169DE">
            <w:pPr>
              <w:jc w:val="center"/>
            </w:pPr>
            <w:r>
              <w:t>0</w:t>
            </w:r>
          </w:p>
          <w:p w14:paraId="58B943CB" w14:textId="7D7BFC21" w:rsidR="0029341E" w:rsidRDefault="00A468C0" w:rsidP="009169DE">
            <w:pPr>
              <w:jc w:val="center"/>
            </w:pPr>
            <w:r>
              <w:t>0</w:t>
            </w:r>
            <w:r w:rsidR="008C028B">
              <w:t>%</w:t>
            </w:r>
          </w:p>
        </w:tc>
        <w:tc>
          <w:tcPr>
            <w:tcW w:w="862" w:type="pct"/>
            <w:gridSpan w:val="2"/>
          </w:tcPr>
          <w:p w14:paraId="4B90AB7B" w14:textId="77777777" w:rsidR="00886C11" w:rsidRDefault="005F0B3B" w:rsidP="009169DE">
            <w:pPr>
              <w:jc w:val="center"/>
            </w:pPr>
            <w:r>
              <w:t>0</w:t>
            </w:r>
          </w:p>
          <w:p w14:paraId="200D2BDF" w14:textId="080F6EDF" w:rsidR="0029341E" w:rsidRDefault="005D5369" w:rsidP="009169DE">
            <w:pPr>
              <w:jc w:val="center"/>
            </w:pPr>
            <w:r>
              <w:t>0%</w:t>
            </w:r>
          </w:p>
        </w:tc>
        <w:tc>
          <w:tcPr>
            <w:tcW w:w="862" w:type="pct"/>
            <w:vAlign w:val="top"/>
          </w:tcPr>
          <w:p w14:paraId="34E12F42" w14:textId="77777777" w:rsidR="00886C11" w:rsidRDefault="0029341E" w:rsidP="009169DE">
            <w:pPr>
              <w:jc w:val="center"/>
            </w:pPr>
            <w:r>
              <w:t>5</w:t>
            </w:r>
          </w:p>
          <w:p w14:paraId="3458DD55" w14:textId="3DDED0E4" w:rsidR="0029341E" w:rsidRDefault="0029341E" w:rsidP="009169DE">
            <w:pPr>
              <w:jc w:val="center"/>
            </w:pPr>
            <w:r>
              <w:t>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6A81B7B2" w14:textId="77777777" w:rsidR="00886C11" w:rsidRDefault="005F0B3B" w:rsidP="009169DE">
            <w:pPr>
              <w:jc w:val="center"/>
            </w:pPr>
            <w:r>
              <w:t>23</w:t>
            </w:r>
          </w:p>
          <w:p w14:paraId="12022A7B" w14:textId="0D710567" w:rsidR="0029341E" w:rsidRDefault="00952E2E" w:rsidP="009169DE">
            <w:pPr>
              <w:jc w:val="center"/>
            </w:pPr>
            <w:r>
              <w:t>46</w:t>
            </w:r>
            <w:r w:rsidR="005F0B3B">
              <w:t>,</w:t>
            </w:r>
            <w:r>
              <w:t>9</w:t>
            </w:r>
            <w:r w:rsidR="005F0B3B">
              <w:t>%</w:t>
            </w:r>
          </w:p>
        </w:tc>
        <w:tc>
          <w:tcPr>
            <w:tcW w:w="862" w:type="pct"/>
            <w:gridSpan w:val="2"/>
          </w:tcPr>
          <w:p w14:paraId="727D2F33" w14:textId="77777777" w:rsidR="00886C11" w:rsidRDefault="005F0B3B" w:rsidP="009169DE">
            <w:pPr>
              <w:jc w:val="center"/>
            </w:pPr>
            <w:r>
              <w:t>16</w:t>
            </w:r>
          </w:p>
          <w:p w14:paraId="78247431" w14:textId="4788AC91" w:rsidR="0029341E" w:rsidRDefault="00952E2E" w:rsidP="009169DE">
            <w:pPr>
              <w:jc w:val="center"/>
            </w:pPr>
            <w:r>
              <w:t>3</w:t>
            </w:r>
            <w:r w:rsidR="008C028B">
              <w:t>2,7%</w:t>
            </w:r>
          </w:p>
        </w:tc>
        <w:tc>
          <w:tcPr>
            <w:tcW w:w="862" w:type="pct"/>
            <w:gridSpan w:val="2"/>
          </w:tcPr>
          <w:p w14:paraId="10B9D1DE" w14:textId="77777777" w:rsidR="00886C11" w:rsidRDefault="005F0B3B" w:rsidP="009169DE">
            <w:pPr>
              <w:jc w:val="center"/>
            </w:pPr>
            <w:r>
              <w:t>10</w:t>
            </w:r>
          </w:p>
          <w:p w14:paraId="6E9FBADC" w14:textId="43B4FEAD" w:rsidR="0029341E" w:rsidRDefault="00952E2E" w:rsidP="009169DE">
            <w:pPr>
              <w:jc w:val="center"/>
            </w:pPr>
            <w:r>
              <w:t>20</w:t>
            </w:r>
            <w:r w:rsidR="005D5369">
              <w:t>,</w:t>
            </w:r>
            <w:r>
              <w:t>4</w:t>
            </w:r>
            <w:r w:rsidR="005D5369">
              <w:t>%</w:t>
            </w:r>
          </w:p>
        </w:tc>
        <w:tc>
          <w:tcPr>
            <w:tcW w:w="862" w:type="pct"/>
            <w:vAlign w:val="top"/>
          </w:tcPr>
          <w:p w14:paraId="37721EA7" w14:textId="77777777" w:rsidR="00886C11" w:rsidRDefault="0029341E" w:rsidP="009169DE">
            <w:pPr>
              <w:jc w:val="center"/>
            </w:pPr>
            <w:r>
              <w:t>49</w:t>
            </w:r>
          </w:p>
          <w:p w14:paraId="00D08495" w14:textId="300EC9BB" w:rsidR="0029341E" w:rsidRDefault="0029341E" w:rsidP="009169DE">
            <w:pPr>
              <w:jc w:val="center"/>
            </w:pPr>
            <w:r>
              <w:t>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2C86D9B3" w14:textId="77777777" w:rsidR="00886C11" w:rsidRDefault="005F0B3B" w:rsidP="009169DE">
            <w:pPr>
              <w:jc w:val="center"/>
            </w:pPr>
            <w:r>
              <w:t>4</w:t>
            </w:r>
          </w:p>
          <w:p w14:paraId="57366CE4" w14:textId="4C5A7055" w:rsidR="0029341E" w:rsidRDefault="00685CA5" w:rsidP="009169DE">
            <w:pPr>
              <w:jc w:val="center"/>
            </w:pPr>
            <w:r>
              <w:t>50</w:t>
            </w:r>
            <w:r w:rsidR="005F0B3B">
              <w:t>,</w:t>
            </w:r>
            <w:r>
              <w:t>0</w:t>
            </w:r>
            <w:r w:rsidR="005F0B3B">
              <w:t>%</w:t>
            </w:r>
          </w:p>
        </w:tc>
        <w:tc>
          <w:tcPr>
            <w:tcW w:w="862" w:type="pct"/>
            <w:gridSpan w:val="2"/>
          </w:tcPr>
          <w:p w14:paraId="4C33CA98" w14:textId="77777777" w:rsidR="00886C11" w:rsidRDefault="005F0B3B" w:rsidP="009169DE">
            <w:pPr>
              <w:jc w:val="center"/>
            </w:pPr>
            <w:r>
              <w:t>1</w:t>
            </w:r>
          </w:p>
          <w:p w14:paraId="5DFC5D37" w14:textId="79F00F7E" w:rsidR="0029341E" w:rsidRDefault="00685CA5" w:rsidP="009169DE">
            <w:pPr>
              <w:jc w:val="center"/>
            </w:pPr>
            <w:r>
              <w:t>12</w:t>
            </w:r>
            <w:r w:rsidR="008C028B">
              <w:t>,5%</w:t>
            </w:r>
          </w:p>
        </w:tc>
        <w:tc>
          <w:tcPr>
            <w:tcW w:w="862" w:type="pct"/>
            <w:gridSpan w:val="2"/>
          </w:tcPr>
          <w:p w14:paraId="5C2D7E32" w14:textId="77777777" w:rsidR="00886C11" w:rsidRDefault="005F0B3B" w:rsidP="009169DE">
            <w:pPr>
              <w:jc w:val="center"/>
            </w:pPr>
            <w:r>
              <w:t>3</w:t>
            </w:r>
          </w:p>
          <w:p w14:paraId="31035587" w14:textId="584F305C" w:rsidR="0029341E" w:rsidRDefault="00685CA5" w:rsidP="009169DE">
            <w:pPr>
              <w:jc w:val="center"/>
            </w:pPr>
            <w:r>
              <w:t>37</w:t>
            </w:r>
            <w:r w:rsidR="005D5369">
              <w:t>,</w:t>
            </w:r>
            <w:r>
              <w:t>5</w:t>
            </w:r>
            <w:r w:rsidR="005D5369">
              <w:t>%</w:t>
            </w:r>
          </w:p>
        </w:tc>
        <w:tc>
          <w:tcPr>
            <w:tcW w:w="862" w:type="pct"/>
            <w:vAlign w:val="top"/>
          </w:tcPr>
          <w:p w14:paraId="3E9211A9" w14:textId="77777777" w:rsidR="00886C11" w:rsidRDefault="0029341E" w:rsidP="009169DE">
            <w:pPr>
              <w:jc w:val="center"/>
            </w:pPr>
            <w:r>
              <w:t>8</w:t>
            </w:r>
          </w:p>
          <w:p w14:paraId="67F4E4F2" w14:textId="04BC53CB" w:rsidR="0029341E" w:rsidRDefault="0029341E" w:rsidP="009169DE">
            <w:pPr>
              <w:jc w:val="center"/>
            </w:pPr>
            <w:r>
              <w:t>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11DFC3F4" w14:textId="77777777" w:rsidR="00886C11" w:rsidRDefault="005F0B3B" w:rsidP="009169DE">
            <w:pPr>
              <w:jc w:val="center"/>
            </w:pPr>
            <w:r>
              <w:t>1</w:t>
            </w:r>
          </w:p>
          <w:p w14:paraId="602A3777" w14:textId="506D1499" w:rsidR="0029341E" w:rsidRPr="003C2462" w:rsidRDefault="00033B1B" w:rsidP="009169DE">
            <w:pPr>
              <w:jc w:val="center"/>
            </w:pPr>
            <w:r>
              <w:t>33</w:t>
            </w:r>
            <w:r w:rsidR="005F0B3B">
              <w:t>,3%</w:t>
            </w:r>
          </w:p>
        </w:tc>
        <w:tc>
          <w:tcPr>
            <w:tcW w:w="862" w:type="pct"/>
            <w:gridSpan w:val="2"/>
          </w:tcPr>
          <w:p w14:paraId="31675317" w14:textId="77777777" w:rsidR="00886C11" w:rsidRDefault="005F0B3B" w:rsidP="009169DE">
            <w:pPr>
              <w:jc w:val="center"/>
            </w:pPr>
            <w:r>
              <w:t>1</w:t>
            </w:r>
          </w:p>
          <w:p w14:paraId="4E9EC172" w14:textId="63EB5AEA" w:rsidR="0029341E" w:rsidRPr="003C2462" w:rsidRDefault="004378DA" w:rsidP="009169DE">
            <w:pPr>
              <w:jc w:val="center"/>
            </w:pPr>
            <w:r>
              <w:t>33</w:t>
            </w:r>
            <w:r w:rsidR="008C028B">
              <w:t>,</w:t>
            </w:r>
            <w:r>
              <w:t>3</w:t>
            </w:r>
            <w:r w:rsidR="008C028B">
              <w:t>%</w:t>
            </w:r>
          </w:p>
        </w:tc>
        <w:tc>
          <w:tcPr>
            <w:tcW w:w="862" w:type="pct"/>
            <w:gridSpan w:val="2"/>
          </w:tcPr>
          <w:p w14:paraId="3A95E4F7" w14:textId="77777777" w:rsidR="00886C11" w:rsidRDefault="005F0B3B" w:rsidP="009169DE">
            <w:pPr>
              <w:jc w:val="center"/>
              <w:rPr>
                <w:szCs w:val="28"/>
              </w:rPr>
            </w:pPr>
            <w:r>
              <w:rPr>
                <w:szCs w:val="28"/>
              </w:rPr>
              <w:t>1</w:t>
            </w:r>
          </w:p>
          <w:p w14:paraId="64AF7DD4" w14:textId="237DA49C" w:rsidR="0029341E" w:rsidRPr="003C2462" w:rsidRDefault="004378DA" w:rsidP="009169DE">
            <w:pPr>
              <w:jc w:val="center"/>
              <w:rPr>
                <w:szCs w:val="28"/>
              </w:rPr>
            </w:pPr>
            <w:r>
              <w:rPr>
                <w:szCs w:val="28"/>
              </w:rPr>
              <w:t>33</w:t>
            </w:r>
            <w:r w:rsidR="005D5369">
              <w:rPr>
                <w:szCs w:val="28"/>
              </w:rPr>
              <w:t>,</w:t>
            </w:r>
            <w:r>
              <w:rPr>
                <w:szCs w:val="28"/>
              </w:rPr>
              <w:t>3</w:t>
            </w:r>
            <w:r w:rsidR="005D5369">
              <w:rPr>
                <w:szCs w:val="28"/>
              </w:rPr>
              <w:t>%</w:t>
            </w:r>
          </w:p>
        </w:tc>
        <w:tc>
          <w:tcPr>
            <w:tcW w:w="862" w:type="pct"/>
            <w:vAlign w:val="top"/>
          </w:tcPr>
          <w:p w14:paraId="5CF27A0E" w14:textId="77777777" w:rsidR="00886C11" w:rsidRDefault="0029341E" w:rsidP="009169DE">
            <w:pPr>
              <w:jc w:val="center"/>
              <w:rPr>
                <w:szCs w:val="28"/>
              </w:rPr>
            </w:pPr>
            <w:r>
              <w:rPr>
                <w:szCs w:val="28"/>
              </w:rPr>
              <w:t>3</w:t>
            </w:r>
          </w:p>
          <w:p w14:paraId="3B7B2BF8" w14:textId="5D415A5A" w:rsidR="0029341E" w:rsidRPr="003C2462" w:rsidRDefault="0029341E" w:rsidP="009169DE">
            <w:pPr>
              <w:jc w:val="center"/>
              <w:rPr>
                <w:szCs w:val="28"/>
              </w:rPr>
            </w:pPr>
            <w:r>
              <w:rPr>
                <w:szCs w:val="28"/>
              </w:rPr>
              <w:t>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328AFBAF" w14:textId="77777777" w:rsidR="008F02A9" w:rsidRDefault="005F0B3B" w:rsidP="009169DE">
            <w:pPr>
              <w:jc w:val="center"/>
            </w:pPr>
            <w:r>
              <w:t>4</w:t>
            </w:r>
          </w:p>
          <w:p w14:paraId="04A01E2A" w14:textId="18E630A8" w:rsidR="0029341E" w:rsidRDefault="00AA5CCD" w:rsidP="009169DE">
            <w:pPr>
              <w:jc w:val="center"/>
            </w:pPr>
            <w:r>
              <w:t>50</w:t>
            </w:r>
            <w:r w:rsidR="005F0B3B">
              <w:t>,</w:t>
            </w:r>
            <w:r>
              <w:t>0</w:t>
            </w:r>
            <w:r w:rsidR="005F0B3B">
              <w:t>%</w:t>
            </w:r>
          </w:p>
        </w:tc>
        <w:tc>
          <w:tcPr>
            <w:tcW w:w="862" w:type="pct"/>
            <w:gridSpan w:val="2"/>
          </w:tcPr>
          <w:p w14:paraId="6861CAC8" w14:textId="77777777" w:rsidR="008F02A9" w:rsidRDefault="005F0B3B" w:rsidP="009169DE">
            <w:pPr>
              <w:jc w:val="center"/>
            </w:pPr>
            <w:r>
              <w:t>2</w:t>
            </w:r>
          </w:p>
          <w:p w14:paraId="0DB1E410" w14:textId="0AAD5851" w:rsidR="0029341E" w:rsidRDefault="00AA5CCD" w:rsidP="009169DE">
            <w:pPr>
              <w:jc w:val="center"/>
            </w:pPr>
            <w:r>
              <w:t>25</w:t>
            </w:r>
            <w:r w:rsidR="008C028B">
              <w:t>,</w:t>
            </w:r>
            <w:r>
              <w:t>0</w:t>
            </w:r>
            <w:r w:rsidR="008C028B">
              <w:t>%</w:t>
            </w:r>
          </w:p>
        </w:tc>
        <w:tc>
          <w:tcPr>
            <w:tcW w:w="862" w:type="pct"/>
            <w:gridSpan w:val="2"/>
          </w:tcPr>
          <w:p w14:paraId="1F8D65C3" w14:textId="77777777" w:rsidR="008F02A9" w:rsidRDefault="005F0B3B" w:rsidP="009169DE">
            <w:pPr>
              <w:jc w:val="center"/>
            </w:pPr>
            <w:r>
              <w:t>2</w:t>
            </w:r>
          </w:p>
          <w:p w14:paraId="6FD24E3A" w14:textId="0E85BFDC" w:rsidR="0029341E" w:rsidRDefault="00AA5CCD" w:rsidP="009169DE">
            <w:pPr>
              <w:jc w:val="center"/>
            </w:pPr>
            <w:r>
              <w:t>25</w:t>
            </w:r>
            <w:r w:rsidR="005D5369">
              <w:t>,</w:t>
            </w:r>
            <w:r>
              <w:t>0</w:t>
            </w:r>
            <w:r w:rsidR="005D5369">
              <w:t>%</w:t>
            </w:r>
          </w:p>
        </w:tc>
        <w:tc>
          <w:tcPr>
            <w:tcW w:w="862" w:type="pct"/>
            <w:vAlign w:val="top"/>
          </w:tcPr>
          <w:p w14:paraId="17F92A03" w14:textId="77777777" w:rsidR="008F02A9" w:rsidRDefault="0029341E" w:rsidP="009169DE">
            <w:pPr>
              <w:jc w:val="center"/>
            </w:pPr>
            <w:r>
              <w:t>8</w:t>
            </w:r>
          </w:p>
          <w:p w14:paraId="720FFC41" w14:textId="4CCD70BB" w:rsidR="0029341E" w:rsidRDefault="0029341E" w:rsidP="009169DE">
            <w:pPr>
              <w:jc w:val="center"/>
            </w:pPr>
            <w:r>
              <w:t>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3E34C2CD" w14:textId="77777777" w:rsidR="008F02A9" w:rsidRDefault="005F0B3B" w:rsidP="009169DE">
            <w:pPr>
              <w:jc w:val="center"/>
            </w:pPr>
            <w:r>
              <w:t>1</w:t>
            </w:r>
          </w:p>
          <w:p w14:paraId="1F44E6D1" w14:textId="0921F832" w:rsidR="0029341E" w:rsidRDefault="002D764E" w:rsidP="009169DE">
            <w:pPr>
              <w:jc w:val="center"/>
            </w:pPr>
            <w:r>
              <w:t>33</w:t>
            </w:r>
            <w:r w:rsidR="005F0B3B">
              <w:t>,3%</w:t>
            </w:r>
          </w:p>
        </w:tc>
        <w:tc>
          <w:tcPr>
            <w:tcW w:w="862" w:type="pct"/>
            <w:gridSpan w:val="2"/>
          </w:tcPr>
          <w:p w14:paraId="480BB168" w14:textId="77777777" w:rsidR="008F02A9" w:rsidRDefault="005F0B3B" w:rsidP="009169DE">
            <w:pPr>
              <w:jc w:val="center"/>
            </w:pPr>
            <w:r>
              <w:t>1</w:t>
            </w:r>
          </w:p>
          <w:p w14:paraId="3157A4F0" w14:textId="03A1C444" w:rsidR="0029341E" w:rsidRDefault="002D764E" w:rsidP="009169DE">
            <w:pPr>
              <w:jc w:val="center"/>
            </w:pPr>
            <w:r>
              <w:t>33</w:t>
            </w:r>
            <w:r w:rsidR="008C028B">
              <w:t>,</w:t>
            </w:r>
            <w:r>
              <w:t>3</w:t>
            </w:r>
            <w:r w:rsidR="008C028B">
              <w:t>%</w:t>
            </w:r>
          </w:p>
        </w:tc>
        <w:tc>
          <w:tcPr>
            <w:tcW w:w="862" w:type="pct"/>
            <w:gridSpan w:val="2"/>
          </w:tcPr>
          <w:p w14:paraId="19BBF504" w14:textId="77777777" w:rsidR="008F02A9" w:rsidRDefault="005F0B3B" w:rsidP="009169DE">
            <w:pPr>
              <w:jc w:val="center"/>
            </w:pPr>
            <w:r>
              <w:t>1</w:t>
            </w:r>
          </w:p>
          <w:p w14:paraId="6A6B1DEF" w14:textId="5AB36AB3" w:rsidR="0029341E" w:rsidRDefault="002D764E" w:rsidP="009169DE">
            <w:pPr>
              <w:jc w:val="center"/>
            </w:pPr>
            <w:r>
              <w:t>33</w:t>
            </w:r>
            <w:r w:rsidR="005D5369">
              <w:t>,</w:t>
            </w:r>
            <w:r>
              <w:t>3</w:t>
            </w:r>
            <w:r w:rsidR="005D5369">
              <w:t>%</w:t>
            </w:r>
          </w:p>
        </w:tc>
        <w:tc>
          <w:tcPr>
            <w:tcW w:w="862" w:type="pct"/>
            <w:vAlign w:val="top"/>
          </w:tcPr>
          <w:p w14:paraId="4714BDB2" w14:textId="77777777" w:rsidR="008F02A9" w:rsidRDefault="0029341E" w:rsidP="009169DE">
            <w:pPr>
              <w:jc w:val="center"/>
            </w:pPr>
            <w:r>
              <w:t>3</w:t>
            </w:r>
          </w:p>
          <w:p w14:paraId="2A683FBA" w14:textId="01BE3E6B" w:rsidR="0029341E" w:rsidRDefault="0029341E" w:rsidP="009169DE">
            <w:pPr>
              <w:jc w:val="center"/>
            </w:pPr>
            <w:r>
              <w:t>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016360B5" w14:textId="77777777" w:rsidR="00F21F9E" w:rsidRDefault="0009118B" w:rsidP="00F21F9E">
            <w:pPr>
              <w:jc w:val="center"/>
              <w:rPr>
                <w:b/>
                <w:bCs/>
                <w:szCs w:val="28"/>
              </w:rPr>
            </w:pPr>
            <w:r>
              <w:rPr>
                <w:b/>
                <w:bCs/>
                <w:szCs w:val="28"/>
              </w:rPr>
              <w:t>SGA B</w:t>
            </w:r>
          </w:p>
          <w:p w14:paraId="19FFAEE8" w14:textId="4C2725D7" w:rsidR="0086290A" w:rsidRDefault="0086290A" w:rsidP="00F21F9E">
            <w:pPr>
              <w:jc w:val="center"/>
            </w:pPr>
            <w:r>
              <w:rPr>
                <w:b/>
                <w:bCs/>
              </w:rPr>
              <w:t>n=</w:t>
            </w:r>
            <w:r w:rsidR="00E35C5A">
              <w:rPr>
                <w:b/>
                <w:bCs/>
              </w:rPr>
              <w:t>80</w:t>
            </w:r>
          </w:p>
        </w:tc>
        <w:tc>
          <w:tcPr>
            <w:tcW w:w="1094" w:type="pct"/>
            <w:gridSpan w:val="2"/>
          </w:tcPr>
          <w:p w14:paraId="389DEA34" w14:textId="77777777" w:rsidR="00F21F9E" w:rsidRDefault="0064535B" w:rsidP="00F21F9E">
            <w:pPr>
              <w:jc w:val="center"/>
              <w:rPr>
                <w:b/>
                <w:bCs/>
              </w:rPr>
            </w:pPr>
            <w:r w:rsidRPr="006C6D0F">
              <w:rPr>
                <w:b/>
                <w:bCs/>
              </w:rPr>
              <w:t>S</w:t>
            </w:r>
            <w:r>
              <w:rPr>
                <w:b/>
                <w:bCs/>
              </w:rPr>
              <w:t>GA C</w:t>
            </w:r>
          </w:p>
          <w:p w14:paraId="0D18D3AE" w14:textId="07CB3460" w:rsidR="00C12BE8" w:rsidRPr="002A15EF" w:rsidRDefault="00C12BE8" w:rsidP="00F21F9E">
            <w:pPr>
              <w:jc w:val="center"/>
              <w:rPr>
                <w:b/>
                <w:bCs/>
              </w:rPr>
            </w:pPr>
            <w:r>
              <w:rPr>
                <w:b/>
                <w:bCs/>
              </w:rPr>
              <w:t>n=</w:t>
            </w:r>
            <w:r w:rsidR="0083788E">
              <w:rPr>
                <w:b/>
                <w:bCs/>
              </w:rPr>
              <w:t>13</w:t>
            </w:r>
          </w:p>
        </w:tc>
        <w:tc>
          <w:tcPr>
            <w:tcW w:w="1118" w:type="pct"/>
            <w:gridSpan w:val="2"/>
          </w:tcPr>
          <w:p w14:paraId="5FADCD27" w14:textId="77777777" w:rsidR="0083788E" w:rsidRDefault="00F52683" w:rsidP="00F21F9E">
            <w:pPr>
              <w:jc w:val="center"/>
              <w:rPr>
                <w:b/>
                <w:bCs/>
                <w:szCs w:val="28"/>
              </w:rPr>
            </w:pPr>
            <w:r>
              <w:rPr>
                <w:b/>
                <w:bCs/>
                <w:szCs w:val="28"/>
              </w:rPr>
              <w:t>Tổng</w:t>
            </w:r>
          </w:p>
          <w:p w14:paraId="0C7D6A9E" w14:textId="1F1A8376" w:rsidR="00F21F9E" w:rsidRPr="002A15EF" w:rsidRDefault="00FC745E" w:rsidP="00F21F9E">
            <w:pPr>
              <w:jc w:val="center"/>
              <w:rPr>
                <w:b/>
                <w:bCs/>
                <w:szCs w:val="28"/>
              </w:rPr>
            </w:pPr>
            <w:r>
              <w:rPr>
                <w:b/>
                <w:bCs/>
                <w:szCs w:val="28"/>
              </w:rPr>
              <w:t>n=</w:t>
            </w:r>
            <w:r w:rsidR="0083788E">
              <w:rPr>
                <w:b/>
                <w:bCs/>
                <w:szCs w:val="28"/>
              </w:rPr>
              <w:t>93</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lastRenderedPageBreak/>
              <w:t>Nông dân</w:t>
            </w:r>
          </w:p>
        </w:tc>
        <w:tc>
          <w:tcPr>
            <w:tcW w:w="1236" w:type="pct"/>
            <w:gridSpan w:val="2"/>
          </w:tcPr>
          <w:p w14:paraId="78E62F3B" w14:textId="77777777" w:rsidR="00757336" w:rsidRDefault="005E6AFC" w:rsidP="009169DE">
            <w:pPr>
              <w:jc w:val="center"/>
            </w:pPr>
            <w:r>
              <w:t>16</w:t>
            </w:r>
          </w:p>
          <w:p w14:paraId="6F934313" w14:textId="31AED595" w:rsidR="00F21F9E" w:rsidRPr="003C2462" w:rsidRDefault="00B763C2" w:rsidP="009169DE">
            <w:pPr>
              <w:jc w:val="center"/>
            </w:pPr>
            <w:r>
              <w:t>94</w:t>
            </w:r>
            <w:r w:rsidR="005E6AFC">
              <w:t>,</w:t>
            </w:r>
            <w:r>
              <w:t>1</w:t>
            </w:r>
            <w:r w:rsidR="005E6AFC">
              <w:t>%</w:t>
            </w:r>
          </w:p>
        </w:tc>
        <w:tc>
          <w:tcPr>
            <w:tcW w:w="1094" w:type="pct"/>
            <w:gridSpan w:val="2"/>
          </w:tcPr>
          <w:p w14:paraId="0F365319" w14:textId="77777777" w:rsidR="001C371E" w:rsidRDefault="005E6AFC" w:rsidP="009169DE">
            <w:pPr>
              <w:jc w:val="center"/>
              <w:rPr>
                <w:szCs w:val="28"/>
              </w:rPr>
            </w:pPr>
            <w:r>
              <w:rPr>
                <w:szCs w:val="28"/>
              </w:rPr>
              <w:t>1</w:t>
            </w:r>
          </w:p>
          <w:p w14:paraId="10FF5329" w14:textId="321E9690" w:rsidR="00F21F9E" w:rsidRPr="003C2462" w:rsidRDefault="00B763C2" w:rsidP="009169DE">
            <w:pPr>
              <w:jc w:val="center"/>
              <w:rPr>
                <w:szCs w:val="28"/>
              </w:rPr>
            </w:pPr>
            <w:r>
              <w:rPr>
                <w:szCs w:val="28"/>
              </w:rPr>
              <w:t>5</w:t>
            </w:r>
            <w:r w:rsidR="005E6AFC">
              <w:rPr>
                <w:szCs w:val="28"/>
              </w:rPr>
              <w:t>,</w:t>
            </w:r>
            <w:r>
              <w:rPr>
                <w:szCs w:val="28"/>
              </w:rPr>
              <w:t>9</w:t>
            </w:r>
            <w:r w:rsidR="005E6AFC">
              <w:rPr>
                <w:szCs w:val="28"/>
              </w:rPr>
              <w:t>%</w:t>
            </w:r>
          </w:p>
        </w:tc>
        <w:tc>
          <w:tcPr>
            <w:tcW w:w="1118" w:type="pct"/>
            <w:gridSpan w:val="2"/>
          </w:tcPr>
          <w:p w14:paraId="762DAB0C" w14:textId="77777777" w:rsidR="003E5EE0" w:rsidRDefault="00F21F9E" w:rsidP="009169DE">
            <w:pPr>
              <w:jc w:val="center"/>
              <w:rPr>
                <w:szCs w:val="28"/>
              </w:rPr>
            </w:pPr>
            <w:r>
              <w:rPr>
                <w:szCs w:val="28"/>
              </w:rPr>
              <w:t>17</w:t>
            </w:r>
          </w:p>
          <w:p w14:paraId="2E25F33C" w14:textId="5107F0A8" w:rsidR="00F21F9E" w:rsidRPr="003C2462" w:rsidRDefault="00F21F9E" w:rsidP="009169DE">
            <w:pPr>
              <w:jc w:val="center"/>
              <w:rPr>
                <w:szCs w:val="28"/>
              </w:rPr>
            </w:pPr>
            <w:r>
              <w:rPr>
                <w:szCs w:val="28"/>
              </w:rPr>
              <w:t>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3E75AC7D" w14:textId="77777777" w:rsidR="00757336" w:rsidRDefault="005E6AFC" w:rsidP="009169DE">
            <w:pPr>
              <w:jc w:val="center"/>
            </w:pPr>
            <w:r>
              <w:t>5</w:t>
            </w:r>
          </w:p>
          <w:p w14:paraId="7D39B026" w14:textId="43671FEF" w:rsidR="00F21F9E" w:rsidRDefault="007C2ED2" w:rsidP="009169DE">
            <w:pPr>
              <w:jc w:val="center"/>
            </w:pPr>
            <w:r>
              <w:t>71</w:t>
            </w:r>
            <w:r w:rsidR="005E6AFC">
              <w:t>,</w:t>
            </w:r>
            <w:r>
              <w:t>4</w:t>
            </w:r>
            <w:r w:rsidR="005E6AFC">
              <w:t>%</w:t>
            </w:r>
          </w:p>
        </w:tc>
        <w:tc>
          <w:tcPr>
            <w:tcW w:w="1094" w:type="pct"/>
            <w:gridSpan w:val="2"/>
          </w:tcPr>
          <w:p w14:paraId="33568EAF" w14:textId="77777777" w:rsidR="001C371E" w:rsidRDefault="005E6AFC" w:rsidP="009169DE">
            <w:pPr>
              <w:jc w:val="center"/>
            </w:pPr>
            <w:r>
              <w:t>2</w:t>
            </w:r>
          </w:p>
          <w:p w14:paraId="456FAF9C" w14:textId="1AACAE36" w:rsidR="00F21F9E" w:rsidRDefault="007C2ED2" w:rsidP="009169DE">
            <w:pPr>
              <w:jc w:val="center"/>
            </w:pPr>
            <w:r>
              <w:t>28</w:t>
            </w:r>
            <w:r w:rsidR="005E6AFC">
              <w:t>,</w:t>
            </w:r>
            <w:r>
              <w:t>6</w:t>
            </w:r>
            <w:r w:rsidR="005E6AFC">
              <w:t>%</w:t>
            </w:r>
          </w:p>
        </w:tc>
        <w:tc>
          <w:tcPr>
            <w:tcW w:w="1118" w:type="pct"/>
            <w:gridSpan w:val="2"/>
          </w:tcPr>
          <w:p w14:paraId="4073752E" w14:textId="77777777" w:rsidR="003B3FB1" w:rsidRDefault="00F21F9E" w:rsidP="009169DE">
            <w:pPr>
              <w:jc w:val="center"/>
            </w:pPr>
            <w:r>
              <w:t>7</w:t>
            </w:r>
          </w:p>
          <w:p w14:paraId="68B0C5F1" w14:textId="286348FE" w:rsidR="00F21F9E" w:rsidRDefault="00F21F9E" w:rsidP="009169DE">
            <w:pPr>
              <w:jc w:val="center"/>
            </w:pPr>
            <w:r>
              <w:t>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59D43AED" w14:textId="77777777" w:rsidR="003C676B" w:rsidRDefault="005E6AFC" w:rsidP="009169DE">
            <w:pPr>
              <w:jc w:val="center"/>
            </w:pPr>
            <w:r>
              <w:t>42</w:t>
            </w:r>
          </w:p>
          <w:p w14:paraId="15EC7747" w14:textId="3DE58883" w:rsidR="00F21F9E" w:rsidRDefault="007C2ED2" w:rsidP="009169DE">
            <w:pPr>
              <w:jc w:val="center"/>
            </w:pPr>
            <w:r>
              <w:t>82</w:t>
            </w:r>
            <w:r w:rsidR="005E6AFC">
              <w:t>.</w:t>
            </w:r>
            <w:r>
              <w:t>4</w:t>
            </w:r>
            <w:r w:rsidR="005E6AFC">
              <w:t>%</w:t>
            </w:r>
          </w:p>
        </w:tc>
        <w:tc>
          <w:tcPr>
            <w:tcW w:w="1094" w:type="pct"/>
            <w:gridSpan w:val="2"/>
          </w:tcPr>
          <w:p w14:paraId="7381C80A" w14:textId="77777777" w:rsidR="001C371E" w:rsidRDefault="005E6AFC" w:rsidP="009169DE">
            <w:pPr>
              <w:jc w:val="center"/>
            </w:pPr>
            <w:r>
              <w:t>9</w:t>
            </w:r>
          </w:p>
          <w:p w14:paraId="3C0CF2AE" w14:textId="59ECFBB9" w:rsidR="00F21F9E" w:rsidRDefault="007C2ED2" w:rsidP="009169DE">
            <w:pPr>
              <w:jc w:val="center"/>
            </w:pPr>
            <w:r>
              <w:t>17</w:t>
            </w:r>
            <w:r w:rsidR="005E6AFC">
              <w:t>,</w:t>
            </w:r>
            <w:r>
              <w:t>6</w:t>
            </w:r>
            <w:r w:rsidR="005E6AFC">
              <w:t>%</w:t>
            </w:r>
          </w:p>
        </w:tc>
        <w:tc>
          <w:tcPr>
            <w:tcW w:w="1118" w:type="pct"/>
            <w:gridSpan w:val="2"/>
          </w:tcPr>
          <w:p w14:paraId="3B36EC4E" w14:textId="77777777" w:rsidR="003B3FB1" w:rsidRDefault="00F21F9E" w:rsidP="009169DE">
            <w:pPr>
              <w:jc w:val="center"/>
            </w:pPr>
            <w:r>
              <w:t>51</w:t>
            </w:r>
          </w:p>
          <w:p w14:paraId="57C6D374" w14:textId="451444C0" w:rsidR="00F21F9E" w:rsidRDefault="00F21F9E" w:rsidP="009169DE">
            <w:pPr>
              <w:jc w:val="center"/>
            </w:pPr>
            <w:r>
              <w:t>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6CC232AA" w14:textId="77777777" w:rsidR="003C676B" w:rsidRDefault="005E6AFC" w:rsidP="009169DE">
            <w:pPr>
              <w:jc w:val="center"/>
            </w:pPr>
            <w:r>
              <w:t>5</w:t>
            </w:r>
          </w:p>
          <w:p w14:paraId="1BCD860A" w14:textId="711E8F81" w:rsidR="00F21F9E" w:rsidRDefault="00311793" w:rsidP="009169DE">
            <w:pPr>
              <w:jc w:val="center"/>
            </w:pPr>
            <w:r>
              <w:t>100</w:t>
            </w:r>
            <w:r w:rsidR="005E6AFC">
              <w:t>%</w:t>
            </w:r>
          </w:p>
        </w:tc>
        <w:tc>
          <w:tcPr>
            <w:tcW w:w="1094" w:type="pct"/>
            <w:gridSpan w:val="2"/>
          </w:tcPr>
          <w:p w14:paraId="78A6AFCB" w14:textId="77777777" w:rsidR="001C371E" w:rsidRDefault="005E6AFC" w:rsidP="009169DE">
            <w:pPr>
              <w:jc w:val="center"/>
            </w:pPr>
            <w:r>
              <w:t>0</w:t>
            </w:r>
          </w:p>
          <w:p w14:paraId="22798D20" w14:textId="2DB2F31C" w:rsidR="00F21F9E" w:rsidRDefault="008C31B6" w:rsidP="009169DE">
            <w:pPr>
              <w:jc w:val="center"/>
            </w:pPr>
            <w:r>
              <w:t>0%</w:t>
            </w:r>
          </w:p>
        </w:tc>
        <w:tc>
          <w:tcPr>
            <w:tcW w:w="1118" w:type="pct"/>
            <w:gridSpan w:val="2"/>
          </w:tcPr>
          <w:p w14:paraId="444DB86D" w14:textId="77777777" w:rsidR="003B3FB1" w:rsidRDefault="00F21F9E" w:rsidP="009169DE">
            <w:pPr>
              <w:jc w:val="center"/>
            </w:pPr>
            <w:r>
              <w:t>5</w:t>
            </w:r>
          </w:p>
          <w:p w14:paraId="2C27D09B" w14:textId="74A90171" w:rsidR="00F21F9E" w:rsidRDefault="00F21F9E" w:rsidP="009169DE">
            <w:pPr>
              <w:jc w:val="center"/>
            </w:pPr>
            <w:r>
              <w:t>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3B698318" w14:textId="77777777" w:rsidR="003C676B" w:rsidRDefault="005E6AFC" w:rsidP="009169DE">
            <w:pPr>
              <w:jc w:val="center"/>
            </w:pPr>
            <w:r>
              <w:t>4</w:t>
            </w:r>
          </w:p>
          <w:p w14:paraId="16971B26" w14:textId="59D70D4E" w:rsidR="00F21F9E" w:rsidRPr="003C2462" w:rsidRDefault="00960032" w:rsidP="009169DE">
            <w:pPr>
              <w:jc w:val="center"/>
            </w:pPr>
            <w:r>
              <w:t>10</w:t>
            </w:r>
            <w:r w:rsidR="00255445">
              <w:t>0%</w:t>
            </w:r>
          </w:p>
        </w:tc>
        <w:tc>
          <w:tcPr>
            <w:tcW w:w="1094" w:type="pct"/>
            <w:gridSpan w:val="2"/>
          </w:tcPr>
          <w:p w14:paraId="7FF19BFC" w14:textId="77777777" w:rsidR="001C371E" w:rsidRDefault="005E6AFC" w:rsidP="009169DE">
            <w:pPr>
              <w:jc w:val="center"/>
              <w:rPr>
                <w:szCs w:val="28"/>
              </w:rPr>
            </w:pPr>
            <w:r>
              <w:rPr>
                <w:szCs w:val="28"/>
              </w:rPr>
              <w:t>0</w:t>
            </w:r>
          </w:p>
          <w:p w14:paraId="66B09669" w14:textId="72F9FC45" w:rsidR="00F21F9E" w:rsidRPr="003C2462" w:rsidRDefault="000B49AE" w:rsidP="009169DE">
            <w:pPr>
              <w:jc w:val="center"/>
              <w:rPr>
                <w:szCs w:val="28"/>
              </w:rPr>
            </w:pPr>
            <w:r>
              <w:t>0%</w:t>
            </w:r>
          </w:p>
        </w:tc>
        <w:tc>
          <w:tcPr>
            <w:tcW w:w="1118" w:type="pct"/>
            <w:gridSpan w:val="2"/>
          </w:tcPr>
          <w:p w14:paraId="509AF78C" w14:textId="77777777" w:rsidR="003B3FB1" w:rsidRDefault="00F21F9E" w:rsidP="009169DE">
            <w:pPr>
              <w:jc w:val="center"/>
              <w:rPr>
                <w:szCs w:val="28"/>
              </w:rPr>
            </w:pPr>
            <w:r>
              <w:rPr>
                <w:szCs w:val="28"/>
              </w:rPr>
              <w:t>4</w:t>
            </w:r>
          </w:p>
          <w:p w14:paraId="1F872B97" w14:textId="64178F52" w:rsidR="00F21F9E" w:rsidRPr="003C2462" w:rsidRDefault="00F21F9E" w:rsidP="009169DE">
            <w:pPr>
              <w:jc w:val="center"/>
              <w:rPr>
                <w:szCs w:val="28"/>
              </w:rPr>
            </w:pPr>
            <w:r>
              <w:rPr>
                <w:szCs w:val="28"/>
              </w:rPr>
              <w:t>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2A85B5E5" w14:textId="77777777" w:rsidR="003C676B" w:rsidRDefault="005E6AFC" w:rsidP="009169DE">
            <w:pPr>
              <w:jc w:val="center"/>
            </w:pPr>
            <w:r>
              <w:t>4</w:t>
            </w:r>
          </w:p>
          <w:p w14:paraId="3EBAFB08" w14:textId="669FE3B6" w:rsidR="00F21F9E" w:rsidRDefault="00417B75" w:rsidP="009169DE">
            <w:pPr>
              <w:jc w:val="center"/>
            </w:pPr>
            <w:r>
              <w:t>100</w:t>
            </w:r>
            <w:r w:rsidR="00255445">
              <w:t>%</w:t>
            </w:r>
          </w:p>
        </w:tc>
        <w:tc>
          <w:tcPr>
            <w:tcW w:w="1094" w:type="pct"/>
            <w:gridSpan w:val="2"/>
          </w:tcPr>
          <w:p w14:paraId="012214B8" w14:textId="77777777" w:rsidR="001C371E" w:rsidRDefault="005E6AFC" w:rsidP="009169DE">
            <w:pPr>
              <w:jc w:val="center"/>
            </w:pPr>
            <w:r>
              <w:t>0</w:t>
            </w:r>
          </w:p>
          <w:p w14:paraId="53082F65" w14:textId="13817A70" w:rsidR="00F21F9E" w:rsidRDefault="000B49AE" w:rsidP="009169DE">
            <w:pPr>
              <w:jc w:val="center"/>
            </w:pPr>
            <w:r>
              <w:t>0%</w:t>
            </w:r>
          </w:p>
        </w:tc>
        <w:tc>
          <w:tcPr>
            <w:tcW w:w="1118" w:type="pct"/>
            <w:gridSpan w:val="2"/>
          </w:tcPr>
          <w:p w14:paraId="491D6FFD" w14:textId="77777777" w:rsidR="003B3FB1" w:rsidRDefault="00F21F9E" w:rsidP="009169DE">
            <w:pPr>
              <w:jc w:val="center"/>
            </w:pPr>
            <w:r>
              <w:t>4</w:t>
            </w:r>
          </w:p>
          <w:p w14:paraId="7C0F04AA" w14:textId="095E2357" w:rsidR="00F21F9E" w:rsidRDefault="00F21F9E" w:rsidP="009169DE">
            <w:pPr>
              <w:jc w:val="center"/>
            </w:pPr>
            <w:r>
              <w:t>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61DD759" w14:textId="77777777" w:rsidR="003C676B" w:rsidRDefault="005E6AFC" w:rsidP="009169DE">
            <w:pPr>
              <w:jc w:val="center"/>
            </w:pPr>
            <w:r>
              <w:t>4</w:t>
            </w:r>
          </w:p>
          <w:p w14:paraId="2D94970C" w14:textId="61DB35AA" w:rsidR="00F21F9E" w:rsidRDefault="004817DD" w:rsidP="009169DE">
            <w:pPr>
              <w:jc w:val="center"/>
            </w:pPr>
            <w:r>
              <w:t>8</w:t>
            </w:r>
            <w:r w:rsidR="008E0F73">
              <w:t>0</w:t>
            </w:r>
            <w:r>
              <w:t>,0</w:t>
            </w:r>
            <w:r w:rsidR="008E0F73">
              <w:t>%</w:t>
            </w:r>
          </w:p>
        </w:tc>
        <w:tc>
          <w:tcPr>
            <w:tcW w:w="1094" w:type="pct"/>
            <w:gridSpan w:val="2"/>
          </w:tcPr>
          <w:p w14:paraId="544E873B" w14:textId="77777777" w:rsidR="001A0AD3" w:rsidRDefault="005E6AFC" w:rsidP="009169DE">
            <w:pPr>
              <w:jc w:val="center"/>
            </w:pPr>
            <w:r>
              <w:t>1</w:t>
            </w:r>
          </w:p>
          <w:p w14:paraId="557C3BBA" w14:textId="63A6BB5F" w:rsidR="00F21F9E" w:rsidRDefault="00B80239" w:rsidP="009169DE">
            <w:pPr>
              <w:jc w:val="center"/>
            </w:pPr>
            <w:r>
              <w:t>20,0</w:t>
            </w:r>
            <w:r w:rsidR="000B49AE">
              <w:t>%</w:t>
            </w:r>
          </w:p>
        </w:tc>
        <w:tc>
          <w:tcPr>
            <w:tcW w:w="1118" w:type="pct"/>
            <w:gridSpan w:val="2"/>
          </w:tcPr>
          <w:p w14:paraId="32DC5750" w14:textId="77777777" w:rsidR="003B3FB1" w:rsidRDefault="00F21F9E" w:rsidP="009169DE">
            <w:pPr>
              <w:jc w:val="center"/>
            </w:pPr>
            <w:r>
              <w:t>5</w:t>
            </w:r>
          </w:p>
          <w:p w14:paraId="1A0C221E" w14:textId="4A0E56ED" w:rsidR="00F21F9E" w:rsidRDefault="00F21F9E" w:rsidP="009169DE">
            <w:pPr>
              <w:jc w:val="center"/>
            </w:pPr>
            <w:r>
              <w:t>5,4%</w:t>
            </w:r>
          </w:p>
        </w:tc>
      </w:tr>
    </w:tbl>
    <w:p w14:paraId="087FD2E7" w14:textId="1924FFEE" w:rsidR="009079D8" w:rsidRPr="00C22401" w:rsidRDefault="00A25E85" w:rsidP="009079D8">
      <w:pPr>
        <w:spacing w:before="160"/>
      </w:pPr>
      <w:r>
        <w:t xml:space="preserve">Nhận xét: </w:t>
      </w:r>
      <w:r w:rsidR="009079D8">
        <w:t xml:space="preserve">theo BMI, lao động tự do có tỷ lệ SDD </w:t>
      </w:r>
      <w:r w:rsidR="00912F4D">
        <w:t>cao</w:t>
      </w:r>
      <w:r w:rsidR="009079D8">
        <w:t xml:space="preserve"> nhất</w:t>
      </w:r>
      <w:r w:rsidR="00ED3C32">
        <w:t xml:space="preserve"> trong số bệnh nhân </w:t>
      </w:r>
      <w:r w:rsidR="00217F6A">
        <w:t>có SDD</w:t>
      </w:r>
      <w:r w:rsidR="009079D8">
        <w:t xml:space="preserve"> chiếm 57,0%;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 3,5%. Kết quả đánh giá SDD theo SGA, lao động tự do có tỷ lệ SDD nhiều nhất chiếm 54,8%; học sinh – sinh viên và cán bộ công chức có </w:t>
      </w:r>
      <w:r w:rsidR="001C44AB">
        <w:t>tỷ</w:t>
      </w:r>
      <w:r w:rsidR="009079D8">
        <w:t xml:space="preserve"> lệ SDD thấp nhất </w:t>
      </w:r>
      <w:r w:rsidR="002507BB">
        <w:t>đều chiếm</w:t>
      </w:r>
      <w:r w:rsidR="009079D8">
        <w:t xml:space="preserve"> 4,3%.</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437647D0" w:rsidR="00B35AD6" w:rsidRPr="00175D73" w:rsidRDefault="00B35AD6" w:rsidP="00AA3D78">
      <w:pPr>
        <w:pStyle w:val="Caption"/>
        <w:jc w:val="both"/>
        <w:rPr>
          <w:b w:val="0"/>
          <w:bCs/>
        </w:rPr>
      </w:pPr>
      <w:r>
        <w:tab/>
      </w:r>
      <w:bookmarkStart w:id="82" w:name="_Toc13465919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14E7379E" w:rsidR="009D3753" w:rsidRPr="002A15EF" w:rsidRDefault="009D3753" w:rsidP="009D3753">
            <w:pPr>
              <w:jc w:val="center"/>
              <w:rPr>
                <w:b/>
                <w:bCs/>
              </w:rPr>
            </w:pPr>
            <w:r>
              <w:rPr>
                <w:b/>
                <w:bCs/>
                <w:szCs w:val="28"/>
              </w:rPr>
              <w:t xml:space="preserve">SDD độ I </w:t>
            </w:r>
            <w:r w:rsidR="00FC745E">
              <w:rPr>
                <w:b/>
                <w:bCs/>
                <w:szCs w:val="28"/>
              </w:rPr>
              <w:t>n=</w:t>
            </w:r>
            <w:r w:rsidR="00097A06">
              <w:rPr>
                <w:b/>
                <w:bCs/>
                <w:szCs w:val="28"/>
              </w:rPr>
              <w:t>43</w:t>
            </w:r>
          </w:p>
        </w:tc>
        <w:tc>
          <w:tcPr>
            <w:tcW w:w="859" w:type="pct"/>
            <w:gridSpan w:val="2"/>
          </w:tcPr>
          <w:p w14:paraId="5CE70072" w14:textId="02ADDEDB" w:rsidR="009D3753" w:rsidRDefault="009D3753" w:rsidP="009D3753">
            <w:pPr>
              <w:jc w:val="center"/>
            </w:pPr>
            <w:r>
              <w:rPr>
                <w:b/>
                <w:bCs/>
                <w:szCs w:val="28"/>
              </w:rPr>
              <w:t xml:space="preserve">SDD độ II </w:t>
            </w:r>
            <w:r w:rsidR="00FC745E">
              <w:rPr>
                <w:b/>
                <w:bCs/>
                <w:szCs w:val="28"/>
              </w:rPr>
              <w:t>n=</w:t>
            </w:r>
            <w:r w:rsidR="00097A06">
              <w:rPr>
                <w:b/>
                <w:bCs/>
                <w:szCs w:val="28"/>
              </w:rPr>
              <w:t>22</w:t>
            </w:r>
          </w:p>
        </w:tc>
        <w:tc>
          <w:tcPr>
            <w:tcW w:w="858" w:type="pct"/>
            <w:gridSpan w:val="2"/>
          </w:tcPr>
          <w:p w14:paraId="68D8DDC5" w14:textId="539402E7" w:rsidR="009D3753" w:rsidRPr="002A15EF" w:rsidRDefault="009D3753" w:rsidP="009D3753">
            <w:pPr>
              <w:jc w:val="center"/>
              <w:rPr>
                <w:b/>
                <w:bCs/>
              </w:rPr>
            </w:pPr>
            <w:r>
              <w:rPr>
                <w:b/>
                <w:bCs/>
                <w:szCs w:val="28"/>
              </w:rPr>
              <w:t xml:space="preserve">SDD độ III </w:t>
            </w:r>
            <w:r w:rsidR="00FC745E">
              <w:rPr>
                <w:b/>
                <w:bCs/>
                <w:szCs w:val="28"/>
              </w:rPr>
              <w:t>n=</w:t>
            </w:r>
            <w:r w:rsidR="00097A06">
              <w:rPr>
                <w:b/>
                <w:bCs/>
                <w:szCs w:val="28"/>
              </w:rPr>
              <w:t>21</w:t>
            </w:r>
          </w:p>
        </w:tc>
        <w:tc>
          <w:tcPr>
            <w:tcW w:w="859" w:type="pct"/>
          </w:tcPr>
          <w:p w14:paraId="6BD1AE69" w14:textId="77777777" w:rsidR="00097A06" w:rsidRDefault="00474B00" w:rsidP="009D3753">
            <w:pPr>
              <w:jc w:val="center"/>
              <w:rPr>
                <w:b/>
                <w:bCs/>
                <w:szCs w:val="28"/>
              </w:rPr>
            </w:pPr>
            <w:r>
              <w:rPr>
                <w:b/>
                <w:bCs/>
                <w:szCs w:val="28"/>
              </w:rPr>
              <w:t>Tổng</w:t>
            </w:r>
          </w:p>
          <w:p w14:paraId="62C0B3DE" w14:textId="3B810EBB" w:rsidR="009D3753" w:rsidRPr="002A15EF" w:rsidRDefault="00FC745E" w:rsidP="009D3753">
            <w:pPr>
              <w:jc w:val="center"/>
              <w:rPr>
                <w:b/>
                <w:bCs/>
                <w:szCs w:val="28"/>
              </w:rPr>
            </w:pPr>
            <w:r>
              <w:rPr>
                <w:b/>
                <w:bCs/>
                <w:szCs w:val="28"/>
              </w:rPr>
              <w:t>n=</w:t>
            </w:r>
            <w:r w:rsidR="00D93952">
              <w:rPr>
                <w:b/>
                <w:bCs/>
                <w:szCs w:val="28"/>
              </w:rPr>
              <w:t>86</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6AD30764" w14:textId="77777777" w:rsidR="006F64A4" w:rsidRDefault="0049152E" w:rsidP="009169DE">
            <w:pPr>
              <w:jc w:val="center"/>
            </w:pPr>
            <w:r>
              <w:t>14</w:t>
            </w:r>
          </w:p>
          <w:p w14:paraId="5E536B7D" w14:textId="3CCF7493" w:rsidR="009D3753" w:rsidRPr="003C2462" w:rsidRDefault="00CD180A" w:rsidP="009169DE">
            <w:pPr>
              <w:jc w:val="center"/>
            </w:pPr>
            <w:r>
              <w:t>41</w:t>
            </w:r>
            <w:r w:rsidR="0049152E">
              <w:t>,</w:t>
            </w:r>
            <w:r>
              <w:t>2</w:t>
            </w:r>
            <w:r w:rsidR="0049152E">
              <w:t>%</w:t>
            </w:r>
          </w:p>
        </w:tc>
        <w:tc>
          <w:tcPr>
            <w:tcW w:w="859" w:type="pct"/>
            <w:gridSpan w:val="2"/>
          </w:tcPr>
          <w:p w14:paraId="53CD4A7A" w14:textId="77777777" w:rsidR="006F64A4" w:rsidRDefault="0049152E" w:rsidP="009169DE">
            <w:pPr>
              <w:jc w:val="center"/>
            </w:pPr>
            <w:r>
              <w:t>11</w:t>
            </w:r>
          </w:p>
          <w:p w14:paraId="414F8688" w14:textId="05AF0463" w:rsidR="009D3753" w:rsidRPr="003C2462" w:rsidRDefault="00CD180A" w:rsidP="009169DE">
            <w:pPr>
              <w:jc w:val="center"/>
            </w:pPr>
            <w:r>
              <w:t>32</w:t>
            </w:r>
            <w:r w:rsidR="0049152E">
              <w:t>,</w:t>
            </w:r>
            <w:r>
              <w:t>4</w:t>
            </w:r>
            <w:r w:rsidR="0049152E">
              <w:t>%</w:t>
            </w:r>
          </w:p>
        </w:tc>
        <w:tc>
          <w:tcPr>
            <w:tcW w:w="858" w:type="pct"/>
            <w:gridSpan w:val="2"/>
          </w:tcPr>
          <w:p w14:paraId="66FDEC6E" w14:textId="77777777" w:rsidR="006F64A4" w:rsidRDefault="0049152E" w:rsidP="009169DE">
            <w:pPr>
              <w:jc w:val="center"/>
              <w:rPr>
                <w:szCs w:val="28"/>
              </w:rPr>
            </w:pPr>
            <w:r>
              <w:rPr>
                <w:szCs w:val="28"/>
              </w:rPr>
              <w:t>9</w:t>
            </w:r>
          </w:p>
          <w:p w14:paraId="6DD5B4A7" w14:textId="3664335E" w:rsidR="009D3753" w:rsidRPr="003C2462" w:rsidRDefault="00CD180A" w:rsidP="009169DE">
            <w:pPr>
              <w:jc w:val="center"/>
              <w:rPr>
                <w:szCs w:val="28"/>
              </w:rPr>
            </w:pPr>
            <w:r>
              <w:rPr>
                <w:szCs w:val="28"/>
              </w:rPr>
              <w:t>26</w:t>
            </w:r>
            <w:r w:rsidR="0049152E">
              <w:rPr>
                <w:szCs w:val="28"/>
              </w:rPr>
              <w:t>,</w:t>
            </w:r>
            <w:r>
              <w:rPr>
                <w:szCs w:val="28"/>
              </w:rPr>
              <w:t>5</w:t>
            </w:r>
            <w:r w:rsidR="0049152E">
              <w:rPr>
                <w:szCs w:val="28"/>
              </w:rPr>
              <w:t>%</w:t>
            </w:r>
          </w:p>
        </w:tc>
        <w:tc>
          <w:tcPr>
            <w:tcW w:w="859" w:type="pct"/>
            <w:vAlign w:val="top"/>
          </w:tcPr>
          <w:p w14:paraId="46F671CC" w14:textId="77777777" w:rsidR="0024516B" w:rsidRDefault="009D3753" w:rsidP="009169DE">
            <w:pPr>
              <w:jc w:val="center"/>
              <w:rPr>
                <w:szCs w:val="28"/>
              </w:rPr>
            </w:pPr>
            <w:r>
              <w:rPr>
                <w:szCs w:val="28"/>
              </w:rPr>
              <w:t>34</w:t>
            </w:r>
          </w:p>
          <w:p w14:paraId="3A805B10" w14:textId="77786DDB" w:rsidR="009D3753" w:rsidRPr="003C2462" w:rsidRDefault="009D3753" w:rsidP="009169DE">
            <w:pPr>
              <w:jc w:val="center"/>
              <w:rPr>
                <w:szCs w:val="28"/>
              </w:rPr>
            </w:pPr>
            <w:r>
              <w:rPr>
                <w:szCs w:val="28"/>
              </w:rPr>
              <w:t>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33F33485" w14:textId="77777777" w:rsidR="006F64A4" w:rsidRDefault="0049152E" w:rsidP="009169DE">
            <w:pPr>
              <w:jc w:val="center"/>
            </w:pPr>
            <w:r>
              <w:t>29</w:t>
            </w:r>
          </w:p>
          <w:p w14:paraId="03CA81F2" w14:textId="1432B11B" w:rsidR="009D3753" w:rsidRDefault="00CD180A" w:rsidP="009169DE">
            <w:pPr>
              <w:jc w:val="center"/>
            </w:pPr>
            <w:r>
              <w:lastRenderedPageBreak/>
              <w:t>55,8</w:t>
            </w:r>
            <w:r w:rsidR="0049152E">
              <w:t>%</w:t>
            </w:r>
          </w:p>
        </w:tc>
        <w:tc>
          <w:tcPr>
            <w:tcW w:w="859" w:type="pct"/>
            <w:gridSpan w:val="2"/>
          </w:tcPr>
          <w:p w14:paraId="3465B947" w14:textId="77777777" w:rsidR="006F64A4" w:rsidRDefault="0049152E" w:rsidP="009169DE">
            <w:pPr>
              <w:jc w:val="center"/>
            </w:pPr>
            <w:r>
              <w:lastRenderedPageBreak/>
              <w:t>11</w:t>
            </w:r>
          </w:p>
          <w:p w14:paraId="0AE7E208" w14:textId="3D81B3AE" w:rsidR="009D3753" w:rsidRDefault="00CD180A" w:rsidP="009169DE">
            <w:pPr>
              <w:jc w:val="center"/>
            </w:pPr>
            <w:r>
              <w:lastRenderedPageBreak/>
              <w:t>21</w:t>
            </w:r>
            <w:r w:rsidR="0049152E">
              <w:t>,</w:t>
            </w:r>
            <w:r>
              <w:t>2</w:t>
            </w:r>
            <w:r w:rsidR="0049152E">
              <w:t>%</w:t>
            </w:r>
          </w:p>
        </w:tc>
        <w:tc>
          <w:tcPr>
            <w:tcW w:w="858" w:type="pct"/>
            <w:gridSpan w:val="2"/>
          </w:tcPr>
          <w:p w14:paraId="3CC9375F" w14:textId="77777777" w:rsidR="006F64A4" w:rsidRDefault="0049152E" w:rsidP="009169DE">
            <w:pPr>
              <w:jc w:val="center"/>
            </w:pPr>
            <w:r>
              <w:lastRenderedPageBreak/>
              <w:t>12</w:t>
            </w:r>
          </w:p>
          <w:p w14:paraId="6C4E4517" w14:textId="0E5E11E1" w:rsidR="009D3753" w:rsidRDefault="00CD180A" w:rsidP="009169DE">
            <w:pPr>
              <w:jc w:val="center"/>
            </w:pPr>
            <w:r>
              <w:lastRenderedPageBreak/>
              <w:t>23</w:t>
            </w:r>
            <w:r w:rsidR="0049152E">
              <w:t>,</w:t>
            </w:r>
            <w:r>
              <w:t>1</w:t>
            </w:r>
            <w:r w:rsidR="0049152E">
              <w:t>%</w:t>
            </w:r>
          </w:p>
        </w:tc>
        <w:tc>
          <w:tcPr>
            <w:tcW w:w="859" w:type="pct"/>
            <w:vAlign w:val="top"/>
          </w:tcPr>
          <w:p w14:paraId="6B2AF24F" w14:textId="77777777" w:rsidR="0007198D" w:rsidRDefault="009D3753" w:rsidP="009169DE">
            <w:pPr>
              <w:jc w:val="center"/>
            </w:pPr>
            <w:r>
              <w:lastRenderedPageBreak/>
              <w:t>52</w:t>
            </w:r>
          </w:p>
          <w:p w14:paraId="11BD83DC" w14:textId="699EADCB" w:rsidR="009D3753" w:rsidRDefault="009D3753" w:rsidP="009169DE">
            <w:pPr>
              <w:jc w:val="center"/>
            </w:pPr>
            <w:r>
              <w:lastRenderedPageBreak/>
              <w:t>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lastRenderedPageBreak/>
              <w:t>Hải đảo</w:t>
            </w:r>
          </w:p>
        </w:tc>
        <w:tc>
          <w:tcPr>
            <w:tcW w:w="858" w:type="pct"/>
            <w:vAlign w:val="top"/>
          </w:tcPr>
          <w:p w14:paraId="0F715995" w14:textId="77777777" w:rsidR="006F64A4" w:rsidRDefault="0049152E" w:rsidP="0049152E">
            <w:pPr>
              <w:jc w:val="center"/>
              <w:rPr>
                <w:szCs w:val="28"/>
              </w:rPr>
            </w:pPr>
            <w:r w:rsidRPr="00030AE4">
              <w:rPr>
                <w:szCs w:val="28"/>
              </w:rPr>
              <w:t>0</w:t>
            </w:r>
          </w:p>
          <w:p w14:paraId="6FE485F3" w14:textId="0A865FE8" w:rsidR="0049152E" w:rsidRPr="003C2462" w:rsidRDefault="0049152E" w:rsidP="0049152E">
            <w:pPr>
              <w:jc w:val="center"/>
            </w:pPr>
            <w:r w:rsidRPr="00030AE4">
              <w:rPr>
                <w:szCs w:val="28"/>
              </w:rPr>
              <w:t>0%</w:t>
            </w:r>
          </w:p>
        </w:tc>
        <w:tc>
          <w:tcPr>
            <w:tcW w:w="859" w:type="pct"/>
            <w:gridSpan w:val="2"/>
            <w:vAlign w:val="top"/>
          </w:tcPr>
          <w:p w14:paraId="38221A1F" w14:textId="77777777" w:rsidR="006F64A4" w:rsidRDefault="0049152E" w:rsidP="0049152E">
            <w:pPr>
              <w:jc w:val="center"/>
              <w:rPr>
                <w:szCs w:val="28"/>
              </w:rPr>
            </w:pPr>
            <w:r w:rsidRPr="00030AE4">
              <w:rPr>
                <w:szCs w:val="28"/>
              </w:rPr>
              <w:t>0</w:t>
            </w:r>
          </w:p>
          <w:p w14:paraId="2CF3B9AF" w14:textId="0F50F5AD" w:rsidR="0049152E" w:rsidRPr="003C2462" w:rsidRDefault="0049152E" w:rsidP="0049152E">
            <w:pPr>
              <w:jc w:val="center"/>
            </w:pPr>
            <w:r w:rsidRPr="00030AE4">
              <w:rPr>
                <w:szCs w:val="28"/>
              </w:rPr>
              <w:t>0%</w:t>
            </w:r>
          </w:p>
        </w:tc>
        <w:tc>
          <w:tcPr>
            <w:tcW w:w="858" w:type="pct"/>
            <w:gridSpan w:val="2"/>
            <w:vAlign w:val="top"/>
          </w:tcPr>
          <w:p w14:paraId="2AC192C2" w14:textId="77777777" w:rsidR="006F64A4" w:rsidRDefault="0049152E" w:rsidP="0049152E">
            <w:pPr>
              <w:jc w:val="center"/>
              <w:rPr>
                <w:szCs w:val="28"/>
              </w:rPr>
            </w:pPr>
            <w:r w:rsidRPr="00030AE4">
              <w:rPr>
                <w:szCs w:val="28"/>
              </w:rPr>
              <w:t>0</w:t>
            </w:r>
          </w:p>
          <w:p w14:paraId="20146F2D" w14:textId="5F27F1AB" w:rsidR="0049152E" w:rsidRPr="003C2462" w:rsidRDefault="0049152E" w:rsidP="0049152E">
            <w:pPr>
              <w:jc w:val="center"/>
              <w:rPr>
                <w:szCs w:val="28"/>
              </w:rPr>
            </w:pPr>
            <w:r w:rsidRPr="00030AE4">
              <w:rPr>
                <w:szCs w:val="28"/>
              </w:rPr>
              <w:t>0%</w:t>
            </w:r>
          </w:p>
        </w:tc>
        <w:tc>
          <w:tcPr>
            <w:tcW w:w="859" w:type="pct"/>
            <w:vAlign w:val="top"/>
          </w:tcPr>
          <w:p w14:paraId="58B63531" w14:textId="77777777" w:rsidR="0007198D" w:rsidRDefault="0049152E" w:rsidP="0049152E">
            <w:pPr>
              <w:jc w:val="center"/>
              <w:rPr>
                <w:szCs w:val="28"/>
              </w:rPr>
            </w:pPr>
            <w:r>
              <w:rPr>
                <w:szCs w:val="28"/>
              </w:rPr>
              <w:t>0</w:t>
            </w:r>
          </w:p>
          <w:p w14:paraId="4AF9C4E6" w14:textId="612389B7" w:rsidR="0049152E" w:rsidRPr="003C2462" w:rsidRDefault="0049152E" w:rsidP="0049152E">
            <w:pPr>
              <w:jc w:val="center"/>
              <w:rPr>
                <w:szCs w:val="28"/>
              </w:rPr>
            </w:pPr>
            <w:r>
              <w:rPr>
                <w:szCs w:val="28"/>
              </w:rPr>
              <w:t>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03961B0E" w14:textId="77777777" w:rsidR="00E60CC3" w:rsidRDefault="0009118B" w:rsidP="00E60CC3">
            <w:pPr>
              <w:jc w:val="center"/>
              <w:rPr>
                <w:b/>
                <w:bCs/>
                <w:szCs w:val="28"/>
              </w:rPr>
            </w:pPr>
            <w:r>
              <w:rPr>
                <w:b/>
                <w:bCs/>
                <w:szCs w:val="28"/>
              </w:rPr>
              <w:t>SGA B</w:t>
            </w:r>
          </w:p>
          <w:p w14:paraId="2754478C" w14:textId="34898E4D" w:rsidR="00680F49" w:rsidRPr="002A15EF" w:rsidRDefault="00680F49" w:rsidP="00E60CC3">
            <w:pPr>
              <w:jc w:val="center"/>
              <w:rPr>
                <w:b/>
                <w:bCs/>
              </w:rPr>
            </w:pPr>
            <w:r>
              <w:rPr>
                <w:b/>
                <w:bCs/>
              </w:rPr>
              <w:t>n=</w:t>
            </w:r>
            <w:r w:rsidR="009B0653">
              <w:rPr>
                <w:b/>
                <w:bCs/>
              </w:rPr>
              <w:t>80</w:t>
            </w:r>
          </w:p>
        </w:tc>
        <w:tc>
          <w:tcPr>
            <w:tcW w:w="1120" w:type="pct"/>
            <w:gridSpan w:val="2"/>
          </w:tcPr>
          <w:p w14:paraId="7497FD1E" w14:textId="77777777" w:rsidR="00E60CC3" w:rsidRDefault="0064535B" w:rsidP="00E60CC3">
            <w:pPr>
              <w:jc w:val="center"/>
              <w:rPr>
                <w:b/>
                <w:bCs/>
              </w:rPr>
            </w:pPr>
            <w:r w:rsidRPr="006C6D0F">
              <w:rPr>
                <w:b/>
                <w:bCs/>
              </w:rPr>
              <w:t>S</w:t>
            </w:r>
            <w:r>
              <w:rPr>
                <w:b/>
                <w:bCs/>
              </w:rPr>
              <w:t>GA C</w:t>
            </w:r>
          </w:p>
          <w:p w14:paraId="40344998" w14:textId="0478ABC1" w:rsidR="004E4531" w:rsidRPr="002A15EF" w:rsidRDefault="004E4531" w:rsidP="00E60CC3">
            <w:pPr>
              <w:jc w:val="center"/>
              <w:rPr>
                <w:b/>
                <w:bCs/>
              </w:rPr>
            </w:pPr>
            <w:r>
              <w:rPr>
                <w:b/>
                <w:bCs/>
              </w:rPr>
              <w:t>n=13</w:t>
            </w:r>
          </w:p>
        </w:tc>
        <w:tc>
          <w:tcPr>
            <w:tcW w:w="1133" w:type="pct"/>
            <w:gridSpan w:val="2"/>
          </w:tcPr>
          <w:p w14:paraId="5495C5BC" w14:textId="77777777" w:rsidR="009D0EDC" w:rsidRDefault="003129A1" w:rsidP="00E60CC3">
            <w:pPr>
              <w:jc w:val="center"/>
              <w:rPr>
                <w:b/>
                <w:bCs/>
                <w:szCs w:val="28"/>
              </w:rPr>
            </w:pPr>
            <w:r>
              <w:rPr>
                <w:b/>
                <w:bCs/>
                <w:szCs w:val="28"/>
              </w:rPr>
              <w:t>Tổng</w:t>
            </w:r>
          </w:p>
          <w:p w14:paraId="30F817E6" w14:textId="078F83C3" w:rsidR="00E60CC3" w:rsidRPr="002A15EF" w:rsidRDefault="00FC745E" w:rsidP="00E60CC3">
            <w:pPr>
              <w:jc w:val="center"/>
              <w:rPr>
                <w:b/>
                <w:bCs/>
                <w:szCs w:val="28"/>
              </w:rPr>
            </w:pPr>
            <w:r>
              <w:rPr>
                <w:b/>
                <w:bCs/>
                <w:szCs w:val="28"/>
              </w:rPr>
              <w:t>n=</w:t>
            </w:r>
            <w:r w:rsidR="009D0EDC">
              <w:rPr>
                <w:b/>
                <w:bCs/>
                <w:szCs w:val="28"/>
              </w:rPr>
              <w:t>93</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65A34EF9" w14:textId="77777777" w:rsidR="00156FA6" w:rsidRDefault="00670C27" w:rsidP="004D47D1">
            <w:pPr>
              <w:jc w:val="center"/>
            </w:pPr>
            <w:r>
              <w:t>32</w:t>
            </w:r>
          </w:p>
          <w:p w14:paraId="1F0A7B6D" w14:textId="45199068" w:rsidR="00E60CC3" w:rsidRPr="003C2462" w:rsidRDefault="003539A6" w:rsidP="004D47D1">
            <w:pPr>
              <w:jc w:val="center"/>
            </w:pPr>
            <w:r>
              <w:t>88</w:t>
            </w:r>
            <w:r w:rsidR="00670C27">
              <w:t>,</w:t>
            </w:r>
            <w:r>
              <w:t>9</w:t>
            </w:r>
            <w:r w:rsidR="00670C27">
              <w:t>%</w:t>
            </w:r>
          </w:p>
        </w:tc>
        <w:tc>
          <w:tcPr>
            <w:tcW w:w="1120" w:type="pct"/>
            <w:gridSpan w:val="2"/>
          </w:tcPr>
          <w:p w14:paraId="2B0B488D" w14:textId="77777777" w:rsidR="008D1D72" w:rsidRDefault="00670C27" w:rsidP="004D47D1">
            <w:pPr>
              <w:jc w:val="center"/>
              <w:rPr>
                <w:szCs w:val="28"/>
              </w:rPr>
            </w:pPr>
            <w:r>
              <w:rPr>
                <w:szCs w:val="28"/>
              </w:rPr>
              <w:t>4</w:t>
            </w:r>
          </w:p>
          <w:p w14:paraId="4BC77B92" w14:textId="6AEB211C" w:rsidR="00E60CC3" w:rsidRPr="003C2462" w:rsidRDefault="003539A6" w:rsidP="004D47D1">
            <w:pPr>
              <w:jc w:val="center"/>
              <w:rPr>
                <w:szCs w:val="28"/>
              </w:rPr>
            </w:pPr>
            <w:r>
              <w:rPr>
                <w:szCs w:val="28"/>
              </w:rPr>
              <w:t>11</w:t>
            </w:r>
            <w:r w:rsidR="00602516">
              <w:rPr>
                <w:szCs w:val="28"/>
              </w:rPr>
              <w:t>,</w:t>
            </w:r>
            <w:r>
              <w:rPr>
                <w:szCs w:val="28"/>
              </w:rPr>
              <w:t>1</w:t>
            </w:r>
            <w:r w:rsidR="00602516">
              <w:rPr>
                <w:szCs w:val="28"/>
              </w:rPr>
              <w:t>%</w:t>
            </w:r>
          </w:p>
        </w:tc>
        <w:tc>
          <w:tcPr>
            <w:tcW w:w="1133" w:type="pct"/>
            <w:gridSpan w:val="2"/>
            <w:vAlign w:val="top"/>
          </w:tcPr>
          <w:p w14:paraId="13EE4EE6" w14:textId="77777777" w:rsidR="00EF3130" w:rsidRDefault="00E60CC3" w:rsidP="004D47D1">
            <w:pPr>
              <w:jc w:val="center"/>
              <w:rPr>
                <w:szCs w:val="28"/>
              </w:rPr>
            </w:pPr>
            <w:r>
              <w:rPr>
                <w:szCs w:val="28"/>
              </w:rPr>
              <w:t>36</w:t>
            </w:r>
          </w:p>
          <w:p w14:paraId="3EDC6934" w14:textId="385588AD" w:rsidR="00E60CC3" w:rsidRPr="003C2462" w:rsidRDefault="00E60CC3" w:rsidP="004D47D1">
            <w:pPr>
              <w:jc w:val="center"/>
              <w:rPr>
                <w:szCs w:val="28"/>
              </w:rPr>
            </w:pPr>
            <w:r>
              <w:rPr>
                <w:szCs w:val="28"/>
              </w:rPr>
              <w:t>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2D598C8B" w14:textId="77777777" w:rsidR="00156FA6" w:rsidRDefault="00670C27" w:rsidP="004D47D1">
            <w:pPr>
              <w:jc w:val="center"/>
            </w:pPr>
            <w:r>
              <w:t>47</w:t>
            </w:r>
          </w:p>
          <w:p w14:paraId="6B02035A" w14:textId="5F718876" w:rsidR="00E60CC3" w:rsidRPr="003C2462" w:rsidRDefault="0033409A" w:rsidP="004D47D1">
            <w:pPr>
              <w:jc w:val="center"/>
            </w:pPr>
            <w:r>
              <w:t>83</w:t>
            </w:r>
            <w:r w:rsidR="00670C27">
              <w:t>,</w:t>
            </w:r>
            <w:r>
              <w:t>9</w:t>
            </w:r>
            <w:r w:rsidR="00670C27">
              <w:t>%</w:t>
            </w:r>
          </w:p>
        </w:tc>
        <w:tc>
          <w:tcPr>
            <w:tcW w:w="1120" w:type="pct"/>
            <w:gridSpan w:val="2"/>
          </w:tcPr>
          <w:p w14:paraId="43117F2B" w14:textId="77777777" w:rsidR="008D1D72" w:rsidRDefault="00670C27" w:rsidP="004D47D1">
            <w:pPr>
              <w:jc w:val="center"/>
              <w:rPr>
                <w:szCs w:val="28"/>
              </w:rPr>
            </w:pPr>
            <w:r>
              <w:rPr>
                <w:szCs w:val="28"/>
              </w:rPr>
              <w:t>9</w:t>
            </w:r>
          </w:p>
          <w:p w14:paraId="75F7432B" w14:textId="11485F54" w:rsidR="00E60CC3" w:rsidRPr="003C2462" w:rsidRDefault="0033409A" w:rsidP="004D47D1">
            <w:pPr>
              <w:jc w:val="center"/>
              <w:rPr>
                <w:szCs w:val="28"/>
              </w:rPr>
            </w:pPr>
            <w:r>
              <w:rPr>
                <w:szCs w:val="28"/>
              </w:rPr>
              <w:t>1</w:t>
            </w:r>
            <w:r w:rsidR="00602516">
              <w:rPr>
                <w:szCs w:val="28"/>
              </w:rPr>
              <w:t>6,</w:t>
            </w:r>
            <w:r>
              <w:rPr>
                <w:szCs w:val="28"/>
              </w:rPr>
              <w:t>1</w:t>
            </w:r>
            <w:r w:rsidR="00602516">
              <w:rPr>
                <w:szCs w:val="28"/>
              </w:rPr>
              <w:t>%</w:t>
            </w:r>
          </w:p>
        </w:tc>
        <w:tc>
          <w:tcPr>
            <w:tcW w:w="1133" w:type="pct"/>
            <w:gridSpan w:val="2"/>
            <w:vAlign w:val="top"/>
          </w:tcPr>
          <w:p w14:paraId="0E22ADDF" w14:textId="77777777" w:rsidR="00EF3130" w:rsidRDefault="00E60CC3" w:rsidP="004D47D1">
            <w:pPr>
              <w:jc w:val="center"/>
              <w:rPr>
                <w:szCs w:val="28"/>
              </w:rPr>
            </w:pPr>
            <w:r>
              <w:rPr>
                <w:szCs w:val="28"/>
              </w:rPr>
              <w:t>56</w:t>
            </w:r>
          </w:p>
          <w:p w14:paraId="29D8B425" w14:textId="6374F1DE" w:rsidR="00E60CC3" w:rsidRPr="003C2462" w:rsidRDefault="00E60CC3" w:rsidP="004D47D1">
            <w:pPr>
              <w:jc w:val="center"/>
              <w:rPr>
                <w:szCs w:val="28"/>
              </w:rPr>
            </w:pPr>
            <w:r>
              <w:rPr>
                <w:szCs w:val="28"/>
              </w:rPr>
              <w:t>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6587A5F5" w14:textId="77777777" w:rsidR="00156FA6" w:rsidRDefault="00670C27" w:rsidP="004D47D1">
            <w:pPr>
              <w:jc w:val="center"/>
            </w:pPr>
            <w:r>
              <w:t>1</w:t>
            </w:r>
          </w:p>
          <w:p w14:paraId="0BA5F78C" w14:textId="1AB9D0B0" w:rsidR="00E60CC3" w:rsidRDefault="00670C27" w:rsidP="004D47D1">
            <w:pPr>
              <w:jc w:val="center"/>
            </w:pPr>
            <w:r>
              <w:t>1</w:t>
            </w:r>
            <w:r w:rsidR="0033409A">
              <w:t>00</w:t>
            </w:r>
            <w:r>
              <w:t>%</w:t>
            </w:r>
          </w:p>
        </w:tc>
        <w:tc>
          <w:tcPr>
            <w:tcW w:w="1120" w:type="pct"/>
            <w:gridSpan w:val="2"/>
          </w:tcPr>
          <w:p w14:paraId="780C1525" w14:textId="77777777" w:rsidR="008D1D72" w:rsidRDefault="00670C27" w:rsidP="004D47D1">
            <w:pPr>
              <w:jc w:val="center"/>
            </w:pPr>
            <w:r>
              <w:t>0</w:t>
            </w:r>
          </w:p>
          <w:p w14:paraId="73F4DD3D" w14:textId="3FBE067F" w:rsidR="00E60CC3" w:rsidRDefault="00602516" w:rsidP="004D47D1">
            <w:pPr>
              <w:jc w:val="center"/>
            </w:pPr>
            <w:r>
              <w:t>0%</w:t>
            </w:r>
          </w:p>
        </w:tc>
        <w:tc>
          <w:tcPr>
            <w:tcW w:w="1133" w:type="pct"/>
            <w:gridSpan w:val="2"/>
            <w:vAlign w:val="top"/>
          </w:tcPr>
          <w:p w14:paraId="57668E13" w14:textId="77777777" w:rsidR="00EF3130" w:rsidRDefault="00E60CC3" w:rsidP="004D47D1">
            <w:pPr>
              <w:jc w:val="center"/>
            </w:pPr>
            <w:r>
              <w:t>1</w:t>
            </w:r>
          </w:p>
          <w:p w14:paraId="13D85217" w14:textId="146545BF" w:rsidR="00E60CC3" w:rsidRDefault="00E60CC3" w:rsidP="004D47D1">
            <w:pPr>
              <w:jc w:val="center"/>
            </w:pPr>
            <w:r>
              <w:t>1,1%</w:t>
            </w:r>
          </w:p>
        </w:tc>
      </w:tr>
    </w:tbl>
    <w:p w14:paraId="141907F7" w14:textId="5E8A3445" w:rsidR="00F91D2D" w:rsidRDefault="00075D1A" w:rsidP="007542AB">
      <w:pPr>
        <w:spacing w:before="160"/>
      </w:pPr>
      <w:r>
        <w:t xml:space="preserve">Nhận xét: </w:t>
      </w:r>
      <w:r w:rsidR="006F14A4">
        <w:t>t</w:t>
      </w:r>
      <w:r>
        <w:t xml:space="preserve">heo BMI, </w:t>
      </w:r>
      <w:r w:rsidR="003416BB">
        <w:t xml:space="preserve">trong số bệnh nhân </w:t>
      </w:r>
      <w:r w:rsidR="00217F6A">
        <w:t>có SDD</w:t>
      </w:r>
      <w:r w:rsidR="003416BB">
        <w:t xml:space="preserve"> </w:t>
      </w:r>
      <w:r w:rsidR="00134032">
        <w:t>nông thôn</w:t>
      </w:r>
      <w:r>
        <w:t xml:space="preserve"> có tỷ lệ SDD </w:t>
      </w:r>
      <w:r w:rsidR="00134032">
        <w:t>cao</w:t>
      </w:r>
      <w:r>
        <w:t xml:space="preserve"> nhất chiếm </w:t>
      </w:r>
      <w:r w:rsidR="005F770C">
        <w:t>60</w:t>
      </w:r>
      <w:r>
        <w:t>,</w:t>
      </w:r>
      <w:r w:rsidR="005F770C">
        <w:t>5</w:t>
      </w:r>
      <w:r>
        <w:t>%</w:t>
      </w:r>
      <w:r w:rsidR="00B6227B">
        <w:t>;</w:t>
      </w:r>
      <w:r>
        <w:t xml:space="preserve"> tiếp theo là </w:t>
      </w:r>
      <w:r w:rsidR="005F770C">
        <w:t>thành thị</w:t>
      </w:r>
      <w:r>
        <w:t xml:space="preserve"> chiếm </w:t>
      </w:r>
      <w:r w:rsidR="005F770C">
        <w:t>3</w:t>
      </w:r>
      <w:r>
        <w:t>8</w:t>
      </w:r>
      <w:r w:rsidR="005F770C">
        <w:t>,7</w:t>
      </w:r>
      <w:r>
        <w:t>%</w:t>
      </w:r>
      <w:r w:rsidR="00A922D1">
        <w:t>;</w:t>
      </w:r>
      <w:r w:rsidR="005F770C">
        <w:t xml:space="preserve"> hải đảo không có bệnh nhân SDD</w:t>
      </w:r>
      <w:r w:rsidR="00B624DA">
        <w:t>; cả 3 khu vực SDD độ I đều chiếm tỷ lệ cao nhất</w:t>
      </w:r>
      <w:r w:rsidR="005F770C">
        <w:t>.</w:t>
      </w:r>
      <w:r w:rsidR="007542AB">
        <w:t xml:space="preserve"> </w:t>
      </w:r>
      <w:r w:rsidR="00F91D2D">
        <w:t>Theo SGA, nông thôn có tỷ lệ SDD cao nhất chiếm 60,</w:t>
      </w:r>
      <w:r w:rsidR="00F911EA">
        <w:t>2</w:t>
      </w:r>
      <w:r w:rsidR="00F91D2D">
        <w:t>%</w:t>
      </w:r>
      <w:r w:rsidR="00A922D1">
        <w:t>;</w:t>
      </w:r>
      <w:r w:rsidR="00F91D2D">
        <w:t xml:space="preserve"> tiếp theo là thành thị chiếm tỷ 38,7%</w:t>
      </w:r>
      <w:r w:rsidR="00A922D1">
        <w:t>;</w:t>
      </w:r>
      <w:r w:rsidR="00F91D2D">
        <w:t xml:space="preserve"> hải đảo </w:t>
      </w:r>
      <w:r w:rsidR="00F911EA">
        <w:t>chiếm 1,1%</w:t>
      </w:r>
      <w:r w:rsidR="00A173E5">
        <w:t>; các khu vực trên đều có SGA B chiếm tỷ lệ cao nhất</w:t>
      </w:r>
      <w:r w:rsidR="00F91D2D">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0E17C81" w:rsidR="00E30892" w:rsidRDefault="00E30892" w:rsidP="00890E5E">
      <w:pPr>
        <w:pStyle w:val="Caption"/>
        <w:jc w:val="both"/>
        <w:rPr>
          <w:bCs/>
        </w:rPr>
      </w:pPr>
      <w:r>
        <w:tab/>
      </w:r>
      <w:bookmarkStart w:id="83" w:name="_Toc13465919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944"/>
        <w:gridCol w:w="2034"/>
        <w:gridCol w:w="1050"/>
        <w:gridCol w:w="984"/>
        <w:gridCol w:w="2099"/>
      </w:tblGrid>
      <w:tr w:rsidR="004528D4" w14:paraId="35E05D51" w14:textId="77777777" w:rsidTr="000E410C">
        <w:tc>
          <w:tcPr>
            <w:tcW w:w="5000" w:type="pct"/>
            <w:gridSpan w:val="5"/>
            <w:tcBorders>
              <w:tl2br w:val="nil"/>
            </w:tcBorders>
          </w:tcPr>
          <w:p w14:paraId="2CE70610" w14:textId="77777777" w:rsidR="004528D4" w:rsidRPr="002A15EF" w:rsidRDefault="004528D4" w:rsidP="009169DE">
            <w:pPr>
              <w:jc w:val="center"/>
              <w:rPr>
                <w:b/>
                <w:bCs/>
              </w:rPr>
            </w:pPr>
            <w:r>
              <w:rPr>
                <w:b/>
                <w:bCs/>
                <w:szCs w:val="28"/>
              </w:rPr>
              <w:t>BMI</w:t>
            </w:r>
          </w:p>
        </w:tc>
      </w:tr>
      <w:tr w:rsidR="00EE7EC7" w14:paraId="757F861F" w14:textId="77777777" w:rsidTr="000E410C">
        <w:trPr>
          <w:trHeight w:val="759"/>
        </w:trPr>
        <w:tc>
          <w:tcPr>
            <w:tcW w:w="1616" w:type="pct"/>
            <w:tcBorders>
              <w:tl2br w:val="single" w:sz="4" w:space="0" w:color="auto"/>
            </w:tcBorders>
          </w:tcPr>
          <w:p w14:paraId="7B68CD88" w14:textId="77777777" w:rsidR="00EE7EC7" w:rsidRPr="002A15EF" w:rsidRDefault="00EE7EC7" w:rsidP="00035888">
            <w:pPr>
              <w:jc w:val="right"/>
              <w:rPr>
                <w:b/>
                <w:bCs/>
                <w:szCs w:val="28"/>
              </w:rPr>
            </w:pPr>
            <w:r>
              <w:rPr>
                <w:b/>
                <w:bCs/>
                <w:szCs w:val="28"/>
              </w:rPr>
              <w:t>TTDD</w:t>
            </w:r>
          </w:p>
          <w:p w14:paraId="01D62E8D" w14:textId="77777777" w:rsidR="00EE7EC7" w:rsidRDefault="00EE7EC7" w:rsidP="00035888">
            <w:pPr>
              <w:rPr>
                <w:b/>
                <w:bCs/>
                <w:szCs w:val="28"/>
              </w:rPr>
            </w:pPr>
            <w:r>
              <w:rPr>
                <w:b/>
                <w:bCs/>
                <w:szCs w:val="28"/>
              </w:rPr>
              <w:t>Tiền sử</w:t>
            </w:r>
          </w:p>
          <w:p w14:paraId="7EA1C3D4" w14:textId="7A938A83" w:rsidR="00EE7EC7" w:rsidRPr="002A15EF" w:rsidRDefault="00EE7EC7" w:rsidP="00035888">
            <w:pPr>
              <w:rPr>
                <w:b/>
                <w:bCs/>
                <w:szCs w:val="28"/>
              </w:rPr>
            </w:pPr>
            <w:r>
              <w:rPr>
                <w:b/>
                <w:bCs/>
                <w:szCs w:val="28"/>
              </w:rPr>
              <w:t>bệnh lý mạn tính</w:t>
            </w:r>
          </w:p>
        </w:tc>
        <w:tc>
          <w:tcPr>
            <w:tcW w:w="1116" w:type="pct"/>
          </w:tcPr>
          <w:p w14:paraId="1DF860A2" w14:textId="02972B7B" w:rsidR="00EE7EC7" w:rsidRPr="00497D74" w:rsidRDefault="00EE7EC7" w:rsidP="00497D74">
            <w:pPr>
              <w:jc w:val="center"/>
              <w:rPr>
                <w:b/>
                <w:bCs/>
                <w:szCs w:val="28"/>
              </w:rPr>
            </w:pPr>
            <w:r>
              <w:rPr>
                <w:b/>
                <w:bCs/>
                <w:szCs w:val="28"/>
              </w:rPr>
              <w:t>SDD độ I</w:t>
            </w:r>
          </w:p>
        </w:tc>
        <w:tc>
          <w:tcPr>
            <w:tcW w:w="1116" w:type="pct"/>
            <w:gridSpan w:val="2"/>
          </w:tcPr>
          <w:p w14:paraId="0593D0FA" w14:textId="7EFEE963" w:rsidR="00EE7EC7" w:rsidRDefault="00EE7EC7" w:rsidP="00035888">
            <w:pPr>
              <w:jc w:val="center"/>
            </w:pPr>
            <w:r>
              <w:rPr>
                <w:b/>
                <w:bCs/>
                <w:szCs w:val="28"/>
              </w:rPr>
              <w:t>SDD độ II</w:t>
            </w:r>
          </w:p>
        </w:tc>
        <w:tc>
          <w:tcPr>
            <w:tcW w:w="1152" w:type="pct"/>
          </w:tcPr>
          <w:p w14:paraId="74177E8A" w14:textId="30751B75" w:rsidR="00EE7EC7" w:rsidRPr="002A15EF" w:rsidRDefault="00EE7EC7" w:rsidP="00035888">
            <w:pPr>
              <w:jc w:val="center"/>
              <w:rPr>
                <w:b/>
                <w:bCs/>
              </w:rPr>
            </w:pPr>
            <w:r>
              <w:rPr>
                <w:b/>
                <w:bCs/>
                <w:szCs w:val="28"/>
              </w:rPr>
              <w:t>SDD độ III</w:t>
            </w:r>
          </w:p>
        </w:tc>
      </w:tr>
      <w:tr w:rsidR="00EE7EC7" w14:paraId="4826EDBE" w14:textId="77777777" w:rsidTr="000E410C">
        <w:trPr>
          <w:trHeight w:val="354"/>
        </w:trPr>
        <w:tc>
          <w:tcPr>
            <w:tcW w:w="1616" w:type="pct"/>
          </w:tcPr>
          <w:p w14:paraId="38495B2F" w14:textId="5D12AC3C" w:rsidR="00EE7EC7" w:rsidRPr="003C2462" w:rsidRDefault="00EE7EC7" w:rsidP="009169DE">
            <w:pPr>
              <w:rPr>
                <w:szCs w:val="28"/>
              </w:rPr>
            </w:pPr>
            <w:r>
              <w:rPr>
                <w:szCs w:val="28"/>
              </w:rPr>
              <w:t>Đái tháo đường</w:t>
            </w:r>
          </w:p>
        </w:tc>
        <w:tc>
          <w:tcPr>
            <w:tcW w:w="1116" w:type="pct"/>
            <w:vAlign w:val="top"/>
          </w:tcPr>
          <w:p w14:paraId="694E9C61" w14:textId="77777777" w:rsidR="00497D74" w:rsidRDefault="00EE7EC7" w:rsidP="00393A05">
            <w:pPr>
              <w:jc w:val="center"/>
            </w:pPr>
            <w:r>
              <w:t>6</w:t>
            </w:r>
          </w:p>
          <w:p w14:paraId="21305200" w14:textId="07D23764" w:rsidR="00EE7EC7" w:rsidRPr="003C2462" w:rsidRDefault="00EE7EC7" w:rsidP="00393A05">
            <w:pPr>
              <w:jc w:val="center"/>
            </w:pPr>
            <w:r>
              <w:t>54,5%</w:t>
            </w:r>
          </w:p>
        </w:tc>
        <w:tc>
          <w:tcPr>
            <w:tcW w:w="1116" w:type="pct"/>
            <w:gridSpan w:val="2"/>
          </w:tcPr>
          <w:p w14:paraId="416846B2" w14:textId="77777777" w:rsidR="00497D74" w:rsidRDefault="00EE7EC7" w:rsidP="00393A05">
            <w:pPr>
              <w:jc w:val="center"/>
            </w:pPr>
            <w:r>
              <w:t>1</w:t>
            </w:r>
          </w:p>
          <w:p w14:paraId="55C693E1" w14:textId="586CF5ED" w:rsidR="00EE7EC7" w:rsidRPr="003C2462" w:rsidRDefault="00EE7EC7" w:rsidP="00393A05">
            <w:pPr>
              <w:jc w:val="center"/>
            </w:pPr>
            <w:r>
              <w:t>9,1%</w:t>
            </w:r>
          </w:p>
        </w:tc>
        <w:tc>
          <w:tcPr>
            <w:tcW w:w="1152" w:type="pct"/>
          </w:tcPr>
          <w:p w14:paraId="0E0E03A8" w14:textId="77777777" w:rsidR="00497D74" w:rsidRDefault="00EE7EC7" w:rsidP="00393A05">
            <w:pPr>
              <w:jc w:val="center"/>
              <w:rPr>
                <w:szCs w:val="28"/>
              </w:rPr>
            </w:pPr>
            <w:r>
              <w:rPr>
                <w:szCs w:val="28"/>
              </w:rPr>
              <w:t>4</w:t>
            </w:r>
          </w:p>
          <w:p w14:paraId="713BE0BB" w14:textId="38250FBB" w:rsidR="00EE7EC7" w:rsidRPr="003C2462" w:rsidRDefault="00497D74" w:rsidP="00393A05">
            <w:pPr>
              <w:jc w:val="center"/>
              <w:rPr>
                <w:szCs w:val="28"/>
              </w:rPr>
            </w:pPr>
            <w:r>
              <w:rPr>
                <w:szCs w:val="28"/>
              </w:rPr>
              <w:t>1</w:t>
            </w:r>
            <w:r w:rsidR="00EE7EC7">
              <w:rPr>
                <w:szCs w:val="28"/>
              </w:rPr>
              <w:t>4,0%</w:t>
            </w:r>
          </w:p>
        </w:tc>
      </w:tr>
      <w:tr w:rsidR="00EE7EC7" w14:paraId="19EF814C" w14:textId="77777777" w:rsidTr="000E410C">
        <w:trPr>
          <w:trHeight w:val="70"/>
        </w:trPr>
        <w:tc>
          <w:tcPr>
            <w:tcW w:w="1616" w:type="pct"/>
          </w:tcPr>
          <w:p w14:paraId="187B5B02" w14:textId="4438F2C1" w:rsidR="00EE7EC7" w:rsidRPr="003C2462" w:rsidRDefault="00EE7EC7" w:rsidP="009169DE">
            <w:pPr>
              <w:rPr>
                <w:szCs w:val="28"/>
              </w:rPr>
            </w:pPr>
            <w:r>
              <w:rPr>
                <w:szCs w:val="28"/>
              </w:rPr>
              <w:t>Tăng huyết áp</w:t>
            </w:r>
          </w:p>
        </w:tc>
        <w:tc>
          <w:tcPr>
            <w:tcW w:w="1116" w:type="pct"/>
            <w:vAlign w:val="top"/>
          </w:tcPr>
          <w:p w14:paraId="3789E2C4" w14:textId="77777777" w:rsidR="00BC2FFA" w:rsidRDefault="00EE7EC7" w:rsidP="00393A05">
            <w:pPr>
              <w:jc w:val="center"/>
            </w:pPr>
            <w:r>
              <w:t>3</w:t>
            </w:r>
          </w:p>
          <w:p w14:paraId="61E0441B" w14:textId="3FCD38F8" w:rsidR="00EE7EC7" w:rsidRPr="003C2462" w:rsidRDefault="00D0730C" w:rsidP="00393A05">
            <w:pPr>
              <w:jc w:val="center"/>
            </w:pPr>
            <w:r>
              <w:t>50</w:t>
            </w:r>
            <w:r w:rsidR="00EE7EC7">
              <w:t>,0%</w:t>
            </w:r>
          </w:p>
        </w:tc>
        <w:tc>
          <w:tcPr>
            <w:tcW w:w="1116" w:type="pct"/>
            <w:gridSpan w:val="2"/>
          </w:tcPr>
          <w:p w14:paraId="3F99C345" w14:textId="77777777" w:rsidR="00BC2FFA" w:rsidRDefault="00EE7EC7" w:rsidP="00393A05">
            <w:pPr>
              <w:jc w:val="center"/>
            </w:pPr>
            <w:r>
              <w:t>2</w:t>
            </w:r>
          </w:p>
          <w:p w14:paraId="73A1AE66" w14:textId="08E4F6D3" w:rsidR="00EE7EC7" w:rsidRPr="003C2462" w:rsidRDefault="00D0730C" w:rsidP="00393A05">
            <w:pPr>
              <w:jc w:val="center"/>
            </w:pPr>
            <w:r>
              <w:t>33</w:t>
            </w:r>
            <w:r w:rsidR="00EE7EC7">
              <w:t>,</w:t>
            </w:r>
            <w:r>
              <w:t>3</w:t>
            </w:r>
            <w:r w:rsidR="00EE7EC7">
              <w:t>%</w:t>
            </w:r>
          </w:p>
        </w:tc>
        <w:tc>
          <w:tcPr>
            <w:tcW w:w="1152" w:type="pct"/>
          </w:tcPr>
          <w:p w14:paraId="533E4AF9" w14:textId="77777777" w:rsidR="00BC2FFA" w:rsidRDefault="00EE7EC7" w:rsidP="00393A05">
            <w:pPr>
              <w:jc w:val="center"/>
              <w:rPr>
                <w:szCs w:val="28"/>
              </w:rPr>
            </w:pPr>
            <w:r>
              <w:rPr>
                <w:szCs w:val="28"/>
              </w:rPr>
              <w:t>1</w:t>
            </w:r>
          </w:p>
          <w:p w14:paraId="4F5F0C0E" w14:textId="17CF101F" w:rsidR="00EE7EC7" w:rsidRPr="003C2462" w:rsidRDefault="00D0730C" w:rsidP="00393A05">
            <w:pPr>
              <w:jc w:val="center"/>
              <w:rPr>
                <w:szCs w:val="28"/>
              </w:rPr>
            </w:pPr>
            <w:r>
              <w:rPr>
                <w:szCs w:val="28"/>
              </w:rPr>
              <w:t>16</w:t>
            </w:r>
            <w:r w:rsidR="00EE7EC7">
              <w:rPr>
                <w:szCs w:val="28"/>
              </w:rPr>
              <w:t>,</w:t>
            </w:r>
            <w:r>
              <w:rPr>
                <w:szCs w:val="28"/>
              </w:rPr>
              <w:t>7</w:t>
            </w:r>
            <w:r w:rsidR="00EE7EC7">
              <w:rPr>
                <w:szCs w:val="28"/>
              </w:rPr>
              <w:t>%</w:t>
            </w:r>
          </w:p>
        </w:tc>
      </w:tr>
      <w:tr w:rsidR="00EE7EC7" w14:paraId="2DFF7B66" w14:textId="77777777" w:rsidTr="000E410C">
        <w:trPr>
          <w:trHeight w:val="70"/>
        </w:trPr>
        <w:tc>
          <w:tcPr>
            <w:tcW w:w="1616" w:type="pct"/>
          </w:tcPr>
          <w:p w14:paraId="7EF63B37" w14:textId="7A8AAD87" w:rsidR="00EE7EC7" w:rsidRDefault="00EE7EC7" w:rsidP="009169DE">
            <w:r>
              <w:lastRenderedPageBreak/>
              <w:t>Viêm dạ dày</w:t>
            </w:r>
          </w:p>
        </w:tc>
        <w:tc>
          <w:tcPr>
            <w:tcW w:w="1116" w:type="pct"/>
            <w:vAlign w:val="top"/>
          </w:tcPr>
          <w:p w14:paraId="79DD2F85" w14:textId="77777777" w:rsidR="00211AD8" w:rsidRDefault="00EE7EC7" w:rsidP="00393A05">
            <w:pPr>
              <w:jc w:val="center"/>
            </w:pPr>
            <w:r>
              <w:t>1</w:t>
            </w:r>
          </w:p>
          <w:p w14:paraId="332B4E89" w14:textId="3574FF92" w:rsidR="00EE7EC7" w:rsidRDefault="00852F42" w:rsidP="00393A05">
            <w:pPr>
              <w:jc w:val="center"/>
            </w:pPr>
            <w:r>
              <w:t>100</w:t>
            </w:r>
            <w:r w:rsidR="00EE7EC7">
              <w:t>%</w:t>
            </w:r>
          </w:p>
        </w:tc>
        <w:tc>
          <w:tcPr>
            <w:tcW w:w="1116" w:type="pct"/>
            <w:gridSpan w:val="2"/>
          </w:tcPr>
          <w:p w14:paraId="1A8D7FE4" w14:textId="77777777" w:rsidR="00211AD8" w:rsidRDefault="00EE7EC7" w:rsidP="00393A05">
            <w:pPr>
              <w:jc w:val="center"/>
            </w:pPr>
            <w:r>
              <w:t>0</w:t>
            </w:r>
          </w:p>
          <w:p w14:paraId="1F70B669" w14:textId="417014EF" w:rsidR="00EE7EC7" w:rsidRDefault="00EE7EC7" w:rsidP="00393A05">
            <w:pPr>
              <w:jc w:val="center"/>
            </w:pPr>
            <w:r>
              <w:t>0%</w:t>
            </w:r>
          </w:p>
        </w:tc>
        <w:tc>
          <w:tcPr>
            <w:tcW w:w="1152" w:type="pct"/>
          </w:tcPr>
          <w:p w14:paraId="06A82C0F" w14:textId="77777777" w:rsidR="00211AD8" w:rsidRDefault="00EE7EC7" w:rsidP="00393A05">
            <w:pPr>
              <w:jc w:val="center"/>
            </w:pPr>
            <w:r>
              <w:t>0</w:t>
            </w:r>
          </w:p>
          <w:p w14:paraId="474AABFC" w14:textId="7CAEEBB3" w:rsidR="00EE7EC7" w:rsidRDefault="00EE7EC7" w:rsidP="00393A05">
            <w:pPr>
              <w:jc w:val="center"/>
            </w:pPr>
            <w:r>
              <w:t>0%</w:t>
            </w:r>
          </w:p>
        </w:tc>
      </w:tr>
      <w:tr w:rsidR="00EE7EC7" w14:paraId="0671C414" w14:textId="77777777" w:rsidTr="000E410C">
        <w:trPr>
          <w:trHeight w:val="70"/>
        </w:trPr>
        <w:tc>
          <w:tcPr>
            <w:tcW w:w="1616" w:type="pct"/>
          </w:tcPr>
          <w:p w14:paraId="7163CF6A" w14:textId="29A85729" w:rsidR="00EE7EC7" w:rsidRDefault="00EE7EC7" w:rsidP="009169DE">
            <w:r>
              <w:t>Gút</w:t>
            </w:r>
          </w:p>
        </w:tc>
        <w:tc>
          <w:tcPr>
            <w:tcW w:w="1116" w:type="pct"/>
            <w:vAlign w:val="top"/>
          </w:tcPr>
          <w:p w14:paraId="2AA8F636" w14:textId="77777777" w:rsidR="00211AD8" w:rsidRDefault="00EE7EC7" w:rsidP="00393A05">
            <w:pPr>
              <w:jc w:val="center"/>
            </w:pPr>
            <w:r>
              <w:t>1</w:t>
            </w:r>
          </w:p>
          <w:p w14:paraId="20977973" w14:textId="2EFA45B8" w:rsidR="00EE7EC7" w:rsidRDefault="00A07CE4" w:rsidP="00393A05">
            <w:pPr>
              <w:jc w:val="center"/>
            </w:pPr>
            <w:r>
              <w:t>100</w:t>
            </w:r>
            <w:r w:rsidR="00EE7EC7">
              <w:t>%</w:t>
            </w:r>
          </w:p>
        </w:tc>
        <w:tc>
          <w:tcPr>
            <w:tcW w:w="1116" w:type="pct"/>
            <w:gridSpan w:val="2"/>
          </w:tcPr>
          <w:p w14:paraId="7419E23F" w14:textId="77777777" w:rsidR="00211AD8" w:rsidRDefault="00EE7EC7" w:rsidP="00393A05">
            <w:pPr>
              <w:jc w:val="center"/>
            </w:pPr>
            <w:r>
              <w:t>0</w:t>
            </w:r>
          </w:p>
          <w:p w14:paraId="6E1AE287" w14:textId="2009767C" w:rsidR="00EE7EC7" w:rsidRDefault="00EE7EC7" w:rsidP="00393A05">
            <w:pPr>
              <w:jc w:val="center"/>
            </w:pPr>
            <w:r>
              <w:t>0%</w:t>
            </w:r>
          </w:p>
        </w:tc>
        <w:tc>
          <w:tcPr>
            <w:tcW w:w="1152" w:type="pct"/>
          </w:tcPr>
          <w:p w14:paraId="16ADC301" w14:textId="77777777" w:rsidR="00211AD8" w:rsidRDefault="00EE7EC7" w:rsidP="00393A05">
            <w:pPr>
              <w:jc w:val="center"/>
            </w:pPr>
            <w:r>
              <w:t>0</w:t>
            </w:r>
          </w:p>
          <w:p w14:paraId="1D190707" w14:textId="231EBE07" w:rsidR="00EE7EC7" w:rsidRDefault="00EE7EC7" w:rsidP="00393A05">
            <w:pPr>
              <w:jc w:val="center"/>
            </w:pPr>
            <w:r>
              <w:t>0%</w:t>
            </w:r>
          </w:p>
        </w:tc>
      </w:tr>
      <w:tr w:rsidR="00EE7EC7" w14:paraId="43A067F1" w14:textId="77777777" w:rsidTr="000E410C">
        <w:trPr>
          <w:trHeight w:val="70"/>
        </w:trPr>
        <w:tc>
          <w:tcPr>
            <w:tcW w:w="1616" w:type="pct"/>
          </w:tcPr>
          <w:p w14:paraId="6FFF91BE" w14:textId="62E39196" w:rsidR="00EE7EC7" w:rsidRDefault="00EE7EC7" w:rsidP="009169DE">
            <w:r>
              <w:t>Viêm phế quản mạn tính</w:t>
            </w:r>
          </w:p>
        </w:tc>
        <w:tc>
          <w:tcPr>
            <w:tcW w:w="1116" w:type="pct"/>
          </w:tcPr>
          <w:p w14:paraId="6280200A" w14:textId="77777777" w:rsidR="00211AD8" w:rsidRDefault="00EE7EC7" w:rsidP="00393A05">
            <w:pPr>
              <w:jc w:val="center"/>
            </w:pPr>
            <w:r>
              <w:t>2</w:t>
            </w:r>
          </w:p>
          <w:p w14:paraId="545C8A6D" w14:textId="6859F978" w:rsidR="00EE7EC7" w:rsidRDefault="002F6D67" w:rsidP="00393A05">
            <w:pPr>
              <w:jc w:val="center"/>
            </w:pPr>
            <w:r>
              <w:t>100</w:t>
            </w:r>
            <w:r w:rsidR="00EE7EC7">
              <w:t>%</w:t>
            </w:r>
          </w:p>
        </w:tc>
        <w:tc>
          <w:tcPr>
            <w:tcW w:w="1116" w:type="pct"/>
            <w:gridSpan w:val="2"/>
          </w:tcPr>
          <w:p w14:paraId="48C8A97C" w14:textId="77777777" w:rsidR="00211AD8" w:rsidRDefault="00EE7EC7" w:rsidP="00393A05">
            <w:pPr>
              <w:jc w:val="center"/>
            </w:pPr>
            <w:r>
              <w:t>0</w:t>
            </w:r>
          </w:p>
          <w:p w14:paraId="7D376909" w14:textId="551AC619" w:rsidR="00EE7EC7" w:rsidRDefault="00EE7EC7" w:rsidP="00393A05">
            <w:pPr>
              <w:jc w:val="center"/>
            </w:pPr>
            <w:r>
              <w:t>0%</w:t>
            </w:r>
          </w:p>
        </w:tc>
        <w:tc>
          <w:tcPr>
            <w:tcW w:w="1152" w:type="pct"/>
          </w:tcPr>
          <w:p w14:paraId="58C3B3FF" w14:textId="77777777" w:rsidR="00211AD8" w:rsidRDefault="00EE7EC7" w:rsidP="00393A05">
            <w:pPr>
              <w:jc w:val="center"/>
            </w:pPr>
            <w:r>
              <w:t>0</w:t>
            </w:r>
          </w:p>
          <w:p w14:paraId="3A872C26" w14:textId="66DD2543" w:rsidR="00EE7EC7" w:rsidRDefault="00EE7EC7" w:rsidP="00393A05">
            <w:pPr>
              <w:jc w:val="center"/>
            </w:pPr>
            <w:r>
              <w:t>0%</w:t>
            </w:r>
          </w:p>
        </w:tc>
      </w:tr>
      <w:tr w:rsidR="004528D4" w14:paraId="762A4EA6" w14:textId="77777777" w:rsidTr="000E410C">
        <w:tc>
          <w:tcPr>
            <w:tcW w:w="5000" w:type="pct"/>
            <w:gridSpan w:val="5"/>
            <w:tcBorders>
              <w:tl2br w:val="nil"/>
            </w:tcBorders>
          </w:tcPr>
          <w:p w14:paraId="143FFF1A" w14:textId="77777777" w:rsidR="004528D4" w:rsidRPr="002A15EF" w:rsidRDefault="004528D4" w:rsidP="009169DE">
            <w:pPr>
              <w:jc w:val="center"/>
              <w:rPr>
                <w:b/>
                <w:bCs/>
              </w:rPr>
            </w:pPr>
            <w:r>
              <w:rPr>
                <w:b/>
                <w:bCs/>
                <w:szCs w:val="28"/>
              </w:rPr>
              <w:t>SGA</w:t>
            </w:r>
          </w:p>
        </w:tc>
      </w:tr>
      <w:tr w:rsidR="000E410C" w14:paraId="6A8248E8" w14:textId="77777777" w:rsidTr="000E410C">
        <w:trPr>
          <w:trHeight w:val="759"/>
        </w:trPr>
        <w:tc>
          <w:tcPr>
            <w:tcW w:w="1616" w:type="pct"/>
            <w:tcBorders>
              <w:tl2br w:val="single" w:sz="4" w:space="0" w:color="auto"/>
            </w:tcBorders>
          </w:tcPr>
          <w:p w14:paraId="50183E13" w14:textId="77777777" w:rsidR="000E410C" w:rsidRPr="002A15EF" w:rsidRDefault="000E410C" w:rsidP="00A378DC">
            <w:pPr>
              <w:jc w:val="right"/>
              <w:rPr>
                <w:b/>
                <w:bCs/>
                <w:szCs w:val="28"/>
              </w:rPr>
            </w:pPr>
            <w:r>
              <w:rPr>
                <w:b/>
                <w:bCs/>
                <w:szCs w:val="28"/>
              </w:rPr>
              <w:t>TTDD</w:t>
            </w:r>
          </w:p>
          <w:p w14:paraId="13238A17" w14:textId="77777777" w:rsidR="000E410C" w:rsidRDefault="000E410C" w:rsidP="00A378DC">
            <w:pPr>
              <w:rPr>
                <w:b/>
                <w:bCs/>
                <w:szCs w:val="28"/>
              </w:rPr>
            </w:pPr>
            <w:r>
              <w:rPr>
                <w:b/>
                <w:bCs/>
                <w:szCs w:val="28"/>
              </w:rPr>
              <w:t>Tiền sử</w:t>
            </w:r>
          </w:p>
          <w:p w14:paraId="4D123DD6" w14:textId="55754B47" w:rsidR="000E410C" w:rsidRPr="002A15EF" w:rsidRDefault="000E410C" w:rsidP="00A378DC">
            <w:pPr>
              <w:rPr>
                <w:b/>
                <w:bCs/>
                <w:szCs w:val="28"/>
              </w:rPr>
            </w:pPr>
            <w:r>
              <w:rPr>
                <w:b/>
                <w:bCs/>
                <w:szCs w:val="28"/>
              </w:rPr>
              <w:t>bệnh lý mạn tính</w:t>
            </w:r>
          </w:p>
        </w:tc>
        <w:tc>
          <w:tcPr>
            <w:tcW w:w="1692" w:type="pct"/>
            <w:gridSpan w:val="2"/>
          </w:tcPr>
          <w:p w14:paraId="46B18357" w14:textId="2A0B8FE4" w:rsidR="000E410C" w:rsidRPr="003C2462" w:rsidRDefault="000E410C" w:rsidP="00A378DC">
            <w:pPr>
              <w:jc w:val="center"/>
            </w:pPr>
            <w:r>
              <w:rPr>
                <w:b/>
                <w:bCs/>
                <w:szCs w:val="28"/>
              </w:rPr>
              <w:t>SGA B</w:t>
            </w:r>
          </w:p>
        </w:tc>
        <w:tc>
          <w:tcPr>
            <w:tcW w:w="1692" w:type="pct"/>
            <w:gridSpan w:val="2"/>
          </w:tcPr>
          <w:p w14:paraId="237D809F" w14:textId="3126B7A1" w:rsidR="000E410C" w:rsidRPr="002A15EF" w:rsidRDefault="000E410C" w:rsidP="00A378DC">
            <w:pPr>
              <w:jc w:val="center"/>
              <w:rPr>
                <w:b/>
                <w:bCs/>
              </w:rPr>
            </w:pPr>
            <w:r w:rsidRPr="006C6D0F">
              <w:rPr>
                <w:b/>
                <w:bCs/>
              </w:rPr>
              <w:t>S</w:t>
            </w:r>
            <w:r>
              <w:rPr>
                <w:b/>
                <w:bCs/>
              </w:rPr>
              <w:t>GA C</w:t>
            </w:r>
          </w:p>
        </w:tc>
      </w:tr>
      <w:tr w:rsidR="000E410C" w14:paraId="7B1BCE2A" w14:textId="77777777" w:rsidTr="000E410C">
        <w:trPr>
          <w:trHeight w:val="354"/>
        </w:trPr>
        <w:tc>
          <w:tcPr>
            <w:tcW w:w="1616" w:type="pct"/>
          </w:tcPr>
          <w:p w14:paraId="2333CA8B" w14:textId="375A68F8" w:rsidR="000E410C" w:rsidRPr="003C2462" w:rsidRDefault="000E410C" w:rsidP="003A17D8">
            <w:pPr>
              <w:rPr>
                <w:szCs w:val="28"/>
              </w:rPr>
            </w:pPr>
            <w:r>
              <w:rPr>
                <w:szCs w:val="28"/>
              </w:rPr>
              <w:t>Đái tháo đường</w:t>
            </w:r>
          </w:p>
        </w:tc>
        <w:tc>
          <w:tcPr>
            <w:tcW w:w="1692" w:type="pct"/>
            <w:gridSpan w:val="2"/>
            <w:vAlign w:val="top"/>
          </w:tcPr>
          <w:p w14:paraId="2DA223D8" w14:textId="77777777" w:rsidR="009C3AF2" w:rsidRDefault="000E410C" w:rsidP="00A8081B">
            <w:pPr>
              <w:jc w:val="center"/>
            </w:pPr>
            <w:r>
              <w:t>12</w:t>
            </w:r>
          </w:p>
          <w:p w14:paraId="462DB7F7" w14:textId="4045D53C" w:rsidR="000E410C" w:rsidRPr="003C2462" w:rsidRDefault="009D00B9" w:rsidP="00A8081B">
            <w:pPr>
              <w:jc w:val="center"/>
            </w:pPr>
            <w:r>
              <w:t>7</w:t>
            </w:r>
            <w:r w:rsidR="000E410C">
              <w:t>5</w:t>
            </w:r>
            <w:r w:rsidR="00304A2C">
              <w:t>,0</w:t>
            </w:r>
            <w:r w:rsidR="000E410C">
              <w:t>%</w:t>
            </w:r>
          </w:p>
        </w:tc>
        <w:tc>
          <w:tcPr>
            <w:tcW w:w="1692" w:type="pct"/>
            <w:gridSpan w:val="2"/>
          </w:tcPr>
          <w:p w14:paraId="47C8CD77" w14:textId="77777777" w:rsidR="002E6568" w:rsidRDefault="000E410C" w:rsidP="00A8081B">
            <w:pPr>
              <w:jc w:val="center"/>
              <w:rPr>
                <w:szCs w:val="28"/>
              </w:rPr>
            </w:pPr>
            <w:r>
              <w:rPr>
                <w:szCs w:val="28"/>
              </w:rPr>
              <w:t>4</w:t>
            </w:r>
          </w:p>
          <w:p w14:paraId="14EDFD4E" w14:textId="7D7F3507" w:rsidR="000E410C" w:rsidRPr="003C2462" w:rsidRDefault="009D00B9" w:rsidP="00A8081B">
            <w:pPr>
              <w:jc w:val="center"/>
              <w:rPr>
                <w:szCs w:val="28"/>
              </w:rPr>
            </w:pPr>
            <w:r>
              <w:rPr>
                <w:szCs w:val="28"/>
              </w:rPr>
              <w:t>25</w:t>
            </w:r>
            <w:r w:rsidR="000E410C">
              <w:rPr>
                <w:szCs w:val="28"/>
              </w:rPr>
              <w:t>,</w:t>
            </w:r>
            <w:r>
              <w:rPr>
                <w:szCs w:val="28"/>
              </w:rPr>
              <w:t>0</w:t>
            </w:r>
            <w:r w:rsidR="000E410C">
              <w:rPr>
                <w:szCs w:val="28"/>
              </w:rPr>
              <w:t>%</w:t>
            </w:r>
          </w:p>
        </w:tc>
      </w:tr>
      <w:tr w:rsidR="000E410C" w14:paraId="05C6B1C0" w14:textId="77777777" w:rsidTr="000E410C">
        <w:trPr>
          <w:trHeight w:val="354"/>
        </w:trPr>
        <w:tc>
          <w:tcPr>
            <w:tcW w:w="1616" w:type="pct"/>
          </w:tcPr>
          <w:p w14:paraId="08DAE17B" w14:textId="2279BB60" w:rsidR="000E410C" w:rsidRPr="003C2462" w:rsidRDefault="000E410C" w:rsidP="003A17D8">
            <w:r>
              <w:rPr>
                <w:szCs w:val="28"/>
              </w:rPr>
              <w:t>Tăng huyết áp</w:t>
            </w:r>
          </w:p>
        </w:tc>
        <w:tc>
          <w:tcPr>
            <w:tcW w:w="1692" w:type="pct"/>
            <w:gridSpan w:val="2"/>
            <w:vAlign w:val="top"/>
          </w:tcPr>
          <w:p w14:paraId="058791B4" w14:textId="77777777" w:rsidR="009C3AF2" w:rsidRDefault="000E410C" w:rsidP="00A8081B">
            <w:pPr>
              <w:jc w:val="center"/>
            </w:pPr>
            <w:r>
              <w:t>6</w:t>
            </w:r>
          </w:p>
          <w:p w14:paraId="3D94B8F5" w14:textId="3370B2C9" w:rsidR="000E410C" w:rsidRPr="003C2462" w:rsidRDefault="00004073" w:rsidP="00A8081B">
            <w:pPr>
              <w:jc w:val="center"/>
            </w:pPr>
            <w:r>
              <w:t>100</w:t>
            </w:r>
            <w:r w:rsidR="000E410C">
              <w:t>%</w:t>
            </w:r>
          </w:p>
        </w:tc>
        <w:tc>
          <w:tcPr>
            <w:tcW w:w="1692" w:type="pct"/>
            <w:gridSpan w:val="2"/>
          </w:tcPr>
          <w:p w14:paraId="2C24CCB0" w14:textId="77777777" w:rsidR="002E6568" w:rsidRDefault="000E410C" w:rsidP="00A8081B">
            <w:pPr>
              <w:jc w:val="center"/>
            </w:pPr>
            <w:r>
              <w:t>0</w:t>
            </w:r>
          </w:p>
          <w:p w14:paraId="5008EDC5" w14:textId="627B381E" w:rsidR="000E410C" w:rsidRPr="003C2462" w:rsidRDefault="000E410C" w:rsidP="00A8081B">
            <w:pPr>
              <w:jc w:val="center"/>
            </w:pPr>
            <w:r>
              <w:t>0%</w:t>
            </w:r>
          </w:p>
        </w:tc>
      </w:tr>
      <w:tr w:rsidR="000E410C" w14:paraId="265A6477" w14:textId="77777777" w:rsidTr="000E410C">
        <w:trPr>
          <w:trHeight w:val="354"/>
        </w:trPr>
        <w:tc>
          <w:tcPr>
            <w:tcW w:w="1616" w:type="pct"/>
          </w:tcPr>
          <w:p w14:paraId="154DC2EC" w14:textId="33161E14" w:rsidR="000E410C" w:rsidRPr="003C2462" w:rsidRDefault="000E410C" w:rsidP="00A8081B">
            <w:r>
              <w:t>Viêm dạ dày</w:t>
            </w:r>
          </w:p>
        </w:tc>
        <w:tc>
          <w:tcPr>
            <w:tcW w:w="1692" w:type="pct"/>
            <w:gridSpan w:val="2"/>
            <w:vAlign w:val="top"/>
          </w:tcPr>
          <w:p w14:paraId="323620E2" w14:textId="77777777" w:rsidR="009C3AF2" w:rsidRDefault="000E410C" w:rsidP="00A8081B">
            <w:pPr>
              <w:jc w:val="center"/>
            </w:pPr>
            <w:r>
              <w:t>0</w:t>
            </w:r>
          </w:p>
          <w:p w14:paraId="56E09414" w14:textId="619850F9" w:rsidR="000E410C" w:rsidRPr="003C2462" w:rsidRDefault="000E410C" w:rsidP="00A8081B">
            <w:pPr>
              <w:jc w:val="center"/>
            </w:pPr>
            <w:r>
              <w:t>0%</w:t>
            </w:r>
          </w:p>
        </w:tc>
        <w:tc>
          <w:tcPr>
            <w:tcW w:w="1692" w:type="pct"/>
            <w:gridSpan w:val="2"/>
          </w:tcPr>
          <w:p w14:paraId="43DE70A2" w14:textId="77777777" w:rsidR="002E6568" w:rsidRDefault="000E410C" w:rsidP="00A8081B">
            <w:pPr>
              <w:jc w:val="center"/>
            </w:pPr>
            <w:r>
              <w:t>1</w:t>
            </w:r>
          </w:p>
          <w:p w14:paraId="633B934D" w14:textId="4793DC14" w:rsidR="000E410C" w:rsidRPr="003C2462" w:rsidRDefault="004B74A2" w:rsidP="00A8081B">
            <w:pPr>
              <w:jc w:val="center"/>
            </w:pPr>
            <w:r>
              <w:t>100</w:t>
            </w:r>
            <w:r w:rsidR="000E410C">
              <w:t>%</w:t>
            </w:r>
          </w:p>
        </w:tc>
      </w:tr>
      <w:tr w:rsidR="000E410C" w14:paraId="66FF8D10" w14:textId="77777777" w:rsidTr="000E410C">
        <w:trPr>
          <w:trHeight w:val="70"/>
        </w:trPr>
        <w:tc>
          <w:tcPr>
            <w:tcW w:w="1616" w:type="pct"/>
          </w:tcPr>
          <w:p w14:paraId="74C129C6" w14:textId="6B570958" w:rsidR="000E410C" w:rsidRPr="003C2462" w:rsidRDefault="000E410C" w:rsidP="00A8081B">
            <w:pPr>
              <w:rPr>
                <w:szCs w:val="28"/>
              </w:rPr>
            </w:pPr>
            <w:r>
              <w:t>Gút</w:t>
            </w:r>
          </w:p>
        </w:tc>
        <w:tc>
          <w:tcPr>
            <w:tcW w:w="1692" w:type="pct"/>
            <w:gridSpan w:val="2"/>
            <w:vAlign w:val="top"/>
          </w:tcPr>
          <w:p w14:paraId="30AD2035" w14:textId="77777777" w:rsidR="009C3AF2" w:rsidRDefault="000E410C" w:rsidP="00A8081B">
            <w:pPr>
              <w:jc w:val="center"/>
            </w:pPr>
            <w:r>
              <w:t>4</w:t>
            </w:r>
          </w:p>
          <w:p w14:paraId="1D7FF339" w14:textId="7CB95835" w:rsidR="000E410C" w:rsidRPr="003C2462" w:rsidRDefault="005E6E8F" w:rsidP="00A8081B">
            <w:pPr>
              <w:jc w:val="center"/>
            </w:pPr>
            <w:r>
              <w:t>100</w:t>
            </w:r>
            <w:r w:rsidR="000E410C">
              <w:t>%</w:t>
            </w:r>
          </w:p>
        </w:tc>
        <w:tc>
          <w:tcPr>
            <w:tcW w:w="1692" w:type="pct"/>
            <w:gridSpan w:val="2"/>
          </w:tcPr>
          <w:p w14:paraId="747BDEB8" w14:textId="77777777" w:rsidR="002E6568" w:rsidRDefault="000E410C" w:rsidP="00A8081B">
            <w:pPr>
              <w:jc w:val="center"/>
              <w:rPr>
                <w:szCs w:val="28"/>
              </w:rPr>
            </w:pPr>
            <w:r>
              <w:rPr>
                <w:szCs w:val="28"/>
              </w:rPr>
              <w:t>0</w:t>
            </w:r>
          </w:p>
          <w:p w14:paraId="316C8F56" w14:textId="7F18C649" w:rsidR="000E410C" w:rsidRPr="003C2462" w:rsidRDefault="000E410C" w:rsidP="00A8081B">
            <w:pPr>
              <w:jc w:val="center"/>
              <w:rPr>
                <w:szCs w:val="28"/>
              </w:rPr>
            </w:pPr>
            <w:r>
              <w:rPr>
                <w:szCs w:val="28"/>
              </w:rPr>
              <w:t>0%</w:t>
            </w:r>
          </w:p>
        </w:tc>
      </w:tr>
      <w:tr w:rsidR="000E410C" w14:paraId="1F3CD984" w14:textId="77777777" w:rsidTr="000E410C">
        <w:trPr>
          <w:trHeight w:val="70"/>
        </w:trPr>
        <w:tc>
          <w:tcPr>
            <w:tcW w:w="1616" w:type="pct"/>
          </w:tcPr>
          <w:p w14:paraId="12C7F791" w14:textId="7C716029" w:rsidR="000E410C" w:rsidRDefault="000E410C" w:rsidP="00A8081B">
            <w:r>
              <w:t>Viêm phế quản mạn tính</w:t>
            </w:r>
          </w:p>
        </w:tc>
        <w:tc>
          <w:tcPr>
            <w:tcW w:w="1692" w:type="pct"/>
            <w:gridSpan w:val="2"/>
          </w:tcPr>
          <w:p w14:paraId="13071809" w14:textId="77777777" w:rsidR="009C3AF2" w:rsidRDefault="000E410C" w:rsidP="00393A05">
            <w:pPr>
              <w:jc w:val="center"/>
            </w:pPr>
            <w:r>
              <w:t>1</w:t>
            </w:r>
          </w:p>
          <w:p w14:paraId="6A2057FC" w14:textId="1231C7F8" w:rsidR="000E410C" w:rsidRPr="003C2462" w:rsidRDefault="00A92162" w:rsidP="00393A05">
            <w:pPr>
              <w:jc w:val="center"/>
            </w:pPr>
            <w:r>
              <w:t>100</w:t>
            </w:r>
            <w:r w:rsidR="000E410C">
              <w:t>%</w:t>
            </w:r>
          </w:p>
        </w:tc>
        <w:tc>
          <w:tcPr>
            <w:tcW w:w="1692" w:type="pct"/>
            <w:gridSpan w:val="2"/>
          </w:tcPr>
          <w:p w14:paraId="0D444CD4" w14:textId="77777777" w:rsidR="002E6568" w:rsidRDefault="000E410C" w:rsidP="00393A05">
            <w:pPr>
              <w:jc w:val="center"/>
            </w:pPr>
            <w:r>
              <w:t>0</w:t>
            </w:r>
          </w:p>
          <w:p w14:paraId="1C712EA0" w14:textId="104429D9" w:rsidR="000E410C" w:rsidRPr="003C2462" w:rsidRDefault="000E410C" w:rsidP="00393A05">
            <w:pPr>
              <w:jc w:val="center"/>
            </w:pPr>
            <w:r>
              <w:t>0%</w:t>
            </w:r>
          </w:p>
        </w:tc>
      </w:tr>
    </w:tbl>
    <w:p w14:paraId="7CC6167A" w14:textId="4C0B5AF9" w:rsidR="00B30A29" w:rsidRDefault="002E357B" w:rsidP="009F49DA">
      <w:pPr>
        <w:spacing w:before="160"/>
      </w:pPr>
      <w:r>
        <w:t xml:space="preserve">Nhận xét: </w:t>
      </w:r>
      <w:r w:rsidR="00046966">
        <w:t>đánh giá SDD theo</w:t>
      </w:r>
      <w:r>
        <w:t xml:space="preserve"> BMI, </w:t>
      </w:r>
      <w:r w:rsidR="009F6190">
        <w:t xml:space="preserve">trong số </w:t>
      </w:r>
      <w:r>
        <w:t>bệnh</w:t>
      </w:r>
      <w:r w:rsidR="00951494">
        <w:t xml:space="preserve"> </w:t>
      </w:r>
      <w:r>
        <w:t>nhân</w:t>
      </w:r>
      <w:r w:rsidR="00951494">
        <w:t xml:space="preserve"> </w:t>
      </w:r>
      <w:r w:rsidR="001A7D11">
        <w:t xml:space="preserve">mắc lao phổi mới </w:t>
      </w:r>
      <w:r w:rsidR="00236242">
        <w:t>kèm theo tiền sử có</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đều có SDD độ I chiếm tỷ lệ cao nhất lần lượt là 54,5%</w:t>
      </w:r>
      <w:r w:rsidR="00216E75">
        <w:t>;</w:t>
      </w:r>
      <w:r w:rsidR="00371663">
        <w:t xml:space="preserve"> 50,</w:t>
      </w:r>
      <w:r w:rsidR="00634000">
        <w:t>0</w:t>
      </w:r>
      <w:r w:rsidR="00371663">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C43238">
        <w:t>Kết quả khi đánh giá SDD t</w:t>
      </w:r>
      <w:r w:rsidR="00B30A29">
        <w:t xml:space="preserve">heo SGA, </w:t>
      </w:r>
      <w:r w:rsidR="008752B4">
        <w:t xml:space="preserve">bệnh nhân mắc lao phổi mới kèm theo tiền sử có đái tháo đường, tăng huyết áp, gút, viêm phế quản mạn tính đều có SGA B chiếm tỷ lệ cao nhất lần lượt là </w:t>
      </w:r>
      <w:r w:rsidR="000D38A4">
        <w:t>75</w:t>
      </w:r>
      <w:r w:rsidR="008752B4">
        <w:t>,</w:t>
      </w:r>
      <w:r w:rsidR="000D38A4">
        <w:t>0</w:t>
      </w:r>
      <w:r w:rsidR="008752B4">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cao nhất 100%.</w:t>
      </w:r>
    </w:p>
    <w:p w14:paraId="160BF083" w14:textId="454E4105" w:rsidR="00253BB4" w:rsidRDefault="00253BB4" w:rsidP="00253BB4">
      <w:pPr>
        <w:pStyle w:val="Heading3"/>
      </w:pPr>
      <w:r>
        <w:lastRenderedPageBreak/>
        <w:t>3.1.</w:t>
      </w:r>
      <w:r w:rsidR="00EA22A0">
        <w:t>8</w:t>
      </w:r>
      <w:r>
        <w:t xml:space="preserve">. </w:t>
      </w:r>
      <w:r w:rsidR="003944E3">
        <w:t xml:space="preserve">Đặc điểm </w:t>
      </w:r>
      <w:r w:rsidR="00C172AF">
        <w:t>suy dinh dưỡng</w:t>
      </w:r>
      <w:r>
        <w:t xml:space="preserve"> theo thời gian chẩn đoán</w:t>
      </w:r>
    </w:p>
    <w:p w14:paraId="63168D3B" w14:textId="3BFBA4C8" w:rsidR="00253BB4" w:rsidRPr="00175D73" w:rsidRDefault="00253BB4" w:rsidP="00253BB4">
      <w:pPr>
        <w:pStyle w:val="Caption"/>
        <w:rPr>
          <w:b w:val="0"/>
          <w:bCs/>
        </w:rPr>
      </w:pPr>
      <w:r>
        <w:tab/>
      </w:r>
      <w:bookmarkStart w:id="84" w:name="_Toc13465919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1A79C27E" w:rsidR="00035888" w:rsidRPr="002A15EF" w:rsidRDefault="00035888" w:rsidP="00035888">
            <w:pPr>
              <w:jc w:val="center"/>
              <w:rPr>
                <w:b/>
                <w:bCs/>
              </w:rPr>
            </w:pPr>
            <w:r>
              <w:rPr>
                <w:b/>
                <w:bCs/>
                <w:szCs w:val="28"/>
              </w:rPr>
              <w:t xml:space="preserve">SDD độ I </w:t>
            </w:r>
            <w:r w:rsidR="00FC745E">
              <w:rPr>
                <w:b/>
                <w:bCs/>
                <w:szCs w:val="28"/>
              </w:rPr>
              <w:t>n=</w:t>
            </w:r>
            <w:r w:rsidR="009A4F74">
              <w:rPr>
                <w:b/>
                <w:bCs/>
                <w:szCs w:val="28"/>
              </w:rPr>
              <w:t>43</w:t>
            </w:r>
          </w:p>
        </w:tc>
        <w:tc>
          <w:tcPr>
            <w:tcW w:w="859" w:type="pct"/>
            <w:gridSpan w:val="2"/>
          </w:tcPr>
          <w:p w14:paraId="4BD04128" w14:textId="10C60455" w:rsidR="00035888" w:rsidRPr="003C2462" w:rsidRDefault="00035888" w:rsidP="00035888">
            <w:pPr>
              <w:jc w:val="center"/>
            </w:pPr>
            <w:r>
              <w:rPr>
                <w:b/>
                <w:bCs/>
                <w:szCs w:val="28"/>
              </w:rPr>
              <w:t xml:space="preserve">SDD độ II </w:t>
            </w:r>
            <w:r w:rsidR="00FC745E">
              <w:rPr>
                <w:b/>
                <w:bCs/>
                <w:szCs w:val="28"/>
              </w:rPr>
              <w:t>n=</w:t>
            </w:r>
            <w:r w:rsidR="009A4F74">
              <w:rPr>
                <w:b/>
                <w:bCs/>
                <w:szCs w:val="28"/>
              </w:rPr>
              <w:t>22</w:t>
            </w:r>
          </w:p>
        </w:tc>
        <w:tc>
          <w:tcPr>
            <w:tcW w:w="858" w:type="pct"/>
            <w:gridSpan w:val="2"/>
          </w:tcPr>
          <w:p w14:paraId="213946A0" w14:textId="123A2AAC" w:rsidR="00035888" w:rsidRPr="002A15EF" w:rsidRDefault="00035888" w:rsidP="00035888">
            <w:pPr>
              <w:jc w:val="center"/>
              <w:rPr>
                <w:b/>
                <w:bCs/>
              </w:rPr>
            </w:pPr>
            <w:r>
              <w:rPr>
                <w:b/>
                <w:bCs/>
                <w:szCs w:val="28"/>
              </w:rPr>
              <w:t xml:space="preserve">SDD độ III </w:t>
            </w:r>
            <w:r w:rsidR="00FC745E">
              <w:rPr>
                <w:b/>
                <w:bCs/>
                <w:szCs w:val="28"/>
              </w:rPr>
              <w:t>n=</w:t>
            </w:r>
            <w:r w:rsidR="009A4F74">
              <w:rPr>
                <w:b/>
                <w:bCs/>
                <w:szCs w:val="28"/>
              </w:rPr>
              <w:t>21</w:t>
            </w:r>
          </w:p>
        </w:tc>
        <w:tc>
          <w:tcPr>
            <w:tcW w:w="859" w:type="pct"/>
          </w:tcPr>
          <w:p w14:paraId="6D61CFF0" w14:textId="77777777" w:rsidR="005C18F8" w:rsidRDefault="00881014" w:rsidP="00035888">
            <w:pPr>
              <w:jc w:val="center"/>
              <w:rPr>
                <w:b/>
                <w:bCs/>
                <w:szCs w:val="28"/>
              </w:rPr>
            </w:pPr>
            <w:r>
              <w:rPr>
                <w:b/>
                <w:bCs/>
                <w:szCs w:val="28"/>
              </w:rPr>
              <w:t>Tổng</w:t>
            </w:r>
          </w:p>
          <w:p w14:paraId="2D572C9C" w14:textId="6B45BC9D" w:rsidR="00035888" w:rsidRPr="002A15EF" w:rsidRDefault="00FC745E" w:rsidP="00035888">
            <w:pPr>
              <w:jc w:val="center"/>
              <w:rPr>
                <w:b/>
                <w:bCs/>
                <w:szCs w:val="28"/>
              </w:rPr>
            </w:pPr>
            <w:r>
              <w:rPr>
                <w:b/>
                <w:bCs/>
                <w:szCs w:val="28"/>
              </w:rPr>
              <w:t>n=</w:t>
            </w:r>
            <w:r w:rsidR="009A4F74">
              <w:rPr>
                <w:b/>
                <w:bCs/>
                <w:szCs w:val="28"/>
              </w:rPr>
              <w:t>86</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74EC59F2" w14:textId="77777777" w:rsidR="002801D1" w:rsidRDefault="00342AF5" w:rsidP="009169DE">
            <w:pPr>
              <w:jc w:val="center"/>
            </w:pPr>
            <w:r>
              <w:t>31</w:t>
            </w:r>
          </w:p>
          <w:p w14:paraId="36DBAD59" w14:textId="2A438350" w:rsidR="00035888" w:rsidRPr="003C2462" w:rsidRDefault="007A5527" w:rsidP="009169DE">
            <w:pPr>
              <w:jc w:val="center"/>
            </w:pPr>
            <w:r>
              <w:t>49</w:t>
            </w:r>
            <w:r w:rsidR="003C69F1">
              <w:t>,</w:t>
            </w:r>
            <w:r>
              <w:t>2</w:t>
            </w:r>
            <w:r w:rsidR="003C69F1">
              <w:t>%</w:t>
            </w:r>
          </w:p>
        </w:tc>
        <w:tc>
          <w:tcPr>
            <w:tcW w:w="859" w:type="pct"/>
            <w:gridSpan w:val="2"/>
          </w:tcPr>
          <w:p w14:paraId="38FE0FDB" w14:textId="77777777" w:rsidR="007255BA" w:rsidRDefault="00342AF5" w:rsidP="009169DE">
            <w:pPr>
              <w:jc w:val="center"/>
            </w:pPr>
            <w:r>
              <w:t>18</w:t>
            </w:r>
          </w:p>
          <w:p w14:paraId="2495EFFF" w14:textId="05B31676" w:rsidR="00035888" w:rsidRPr="003C2462" w:rsidRDefault="007A5527" w:rsidP="009169DE">
            <w:pPr>
              <w:jc w:val="center"/>
            </w:pPr>
            <w:r>
              <w:t>28</w:t>
            </w:r>
            <w:r w:rsidR="00D624BC">
              <w:t>,</w:t>
            </w:r>
            <w:r>
              <w:t>6</w:t>
            </w:r>
            <w:r w:rsidR="00D624BC">
              <w:t>%</w:t>
            </w:r>
          </w:p>
        </w:tc>
        <w:tc>
          <w:tcPr>
            <w:tcW w:w="858" w:type="pct"/>
            <w:gridSpan w:val="2"/>
          </w:tcPr>
          <w:p w14:paraId="1EA3CC8F" w14:textId="77777777" w:rsidR="007255BA" w:rsidRDefault="00342AF5" w:rsidP="009169DE">
            <w:pPr>
              <w:jc w:val="center"/>
              <w:rPr>
                <w:szCs w:val="28"/>
              </w:rPr>
            </w:pPr>
            <w:r>
              <w:rPr>
                <w:szCs w:val="28"/>
              </w:rPr>
              <w:t>14</w:t>
            </w:r>
          </w:p>
          <w:p w14:paraId="2B0A33A3" w14:textId="0CEB54E2" w:rsidR="00035888" w:rsidRPr="003C2462" w:rsidRDefault="007A5527" w:rsidP="009169DE">
            <w:pPr>
              <w:jc w:val="center"/>
              <w:rPr>
                <w:szCs w:val="28"/>
              </w:rPr>
            </w:pPr>
            <w:r>
              <w:rPr>
                <w:szCs w:val="28"/>
              </w:rPr>
              <w:t>22</w:t>
            </w:r>
            <w:r w:rsidR="00D624BC">
              <w:rPr>
                <w:szCs w:val="28"/>
              </w:rPr>
              <w:t>,</w:t>
            </w:r>
            <w:r>
              <w:rPr>
                <w:szCs w:val="28"/>
              </w:rPr>
              <w:t>2</w:t>
            </w:r>
            <w:r w:rsidR="00D624BC">
              <w:rPr>
                <w:szCs w:val="28"/>
              </w:rPr>
              <w:t>%</w:t>
            </w:r>
          </w:p>
        </w:tc>
        <w:tc>
          <w:tcPr>
            <w:tcW w:w="859" w:type="pct"/>
            <w:vAlign w:val="top"/>
          </w:tcPr>
          <w:p w14:paraId="32E834D9" w14:textId="77777777" w:rsidR="007255BA" w:rsidRDefault="00035888" w:rsidP="009169DE">
            <w:pPr>
              <w:jc w:val="center"/>
              <w:rPr>
                <w:szCs w:val="28"/>
              </w:rPr>
            </w:pPr>
            <w:r>
              <w:rPr>
                <w:szCs w:val="28"/>
              </w:rPr>
              <w:t>63</w:t>
            </w:r>
          </w:p>
          <w:p w14:paraId="416BC630" w14:textId="114032CA" w:rsidR="00035888" w:rsidRPr="003C2462" w:rsidRDefault="00035888" w:rsidP="009169DE">
            <w:pPr>
              <w:jc w:val="center"/>
              <w:rPr>
                <w:szCs w:val="28"/>
              </w:rPr>
            </w:pPr>
            <w:r>
              <w:rPr>
                <w:szCs w:val="28"/>
              </w:rPr>
              <w:t>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4E10518E" w14:textId="77777777" w:rsidR="002801D1" w:rsidRDefault="00342AF5" w:rsidP="009169DE">
            <w:pPr>
              <w:jc w:val="center"/>
            </w:pPr>
            <w:r>
              <w:t>10</w:t>
            </w:r>
          </w:p>
          <w:p w14:paraId="329B4F10" w14:textId="631583C9" w:rsidR="00035888" w:rsidRPr="003C2462" w:rsidRDefault="00D55C26" w:rsidP="009169DE">
            <w:pPr>
              <w:jc w:val="center"/>
            </w:pPr>
            <w:r>
              <w:t>47</w:t>
            </w:r>
            <w:r w:rsidR="003C69F1">
              <w:t>,</w:t>
            </w:r>
            <w:r>
              <w:t>6</w:t>
            </w:r>
            <w:r w:rsidR="003C69F1">
              <w:t>%</w:t>
            </w:r>
          </w:p>
        </w:tc>
        <w:tc>
          <w:tcPr>
            <w:tcW w:w="859" w:type="pct"/>
            <w:gridSpan w:val="2"/>
          </w:tcPr>
          <w:p w14:paraId="29F1FCDC" w14:textId="77777777" w:rsidR="007255BA" w:rsidRDefault="00342AF5" w:rsidP="009169DE">
            <w:pPr>
              <w:jc w:val="center"/>
            </w:pPr>
            <w:r>
              <w:t>4</w:t>
            </w:r>
          </w:p>
          <w:p w14:paraId="0B34E099" w14:textId="437E4D5A" w:rsidR="00035888" w:rsidRPr="003C2462" w:rsidRDefault="00D624BC" w:rsidP="009169DE">
            <w:pPr>
              <w:jc w:val="center"/>
            </w:pPr>
            <w:r>
              <w:t>1</w:t>
            </w:r>
            <w:r w:rsidR="00D55C26">
              <w:t>9</w:t>
            </w:r>
            <w:r>
              <w:t>,</w:t>
            </w:r>
            <w:r w:rsidR="00D55C26">
              <w:t>0</w:t>
            </w:r>
            <w:r>
              <w:t>%</w:t>
            </w:r>
          </w:p>
        </w:tc>
        <w:tc>
          <w:tcPr>
            <w:tcW w:w="858" w:type="pct"/>
            <w:gridSpan w:val="2"/>
          </w:tcPr>
          <w:p w14:paraId="08DFA243" w14:textId="77777777" w:rsidR="007255BA" w:rsidRDefault="00342AF5" w:rsidP="009169DE">
            <w:pPr>
              <w:jc w:val="center"/>
              <w:rPr>
                <w:szCs w:val="28"/>
              </w:rPr>
            </w:pPr>
            <w:r>
              <w:rPr>
                <w:szCs w:val="28"/>
              </w:rPr>
              <w:t>7</w:t>
            </w:r>
          </w:p>
          <w:p w14:paraId="79804C94" w14:textId="06608C81" w:rsidR="00035888" w:rsidRPr="003C2462" w:rsidRDefault="00D624BC" w:rsidP="009169DE">
            <w:pPr>
              <w:jc w:val="center"/>
              <w:rPr>
                <w:szCs w:val="28"/>
              </w:rPr>
            </w:pPr>
            <w:r>
              <w:rPr>
                <w:szCs w:val="28"/>
              </w:rPr>
              <w:t>33,3%</w:t>
            </w:r>
          </w:p>
        </w:tc>
        <w:tc>
          <w:tcPr>
            <w:tcW w:w="859" w:type="pct"/>
            <w:vAlign w:val="top"/>
          </w:tcPr>
          <w:p w14:paraId="5EEB96E4" w14:textId="77777777" w:rsidR="007255BA" w:rsidRDefault="00035888" w:rsidP="009169DE">
            <w:pPr>
              <w:jc w:val="center"/>
              <w:rPr>
                <w:szCs w:val="28"/>
              </w:rPr>
            </w:pPr>
            <w:r>
              <w:rPr>
                <w:szCs w:val="28"/>
              </w:rPr>
              <w:t>21</w:t>
            </w:r>
          </w:p>
          <w:p w14:paraId="4A06D462" w14:textId="0F089614" w:rsidR="00035888" w:rsidRPr="003C2462" w:rsidRDefault="00035888" w:rsidP="009169DE">
            <w:pPr>
              <w:jc w:val="center"/>
              <w:rPr>
                <w:szCs w:val="28"/>
              </w:rPr>
            </w:pPr>
            <w:r>
              <w:rPr>
                <w:szCs w:val="28"/>
              </w:rPr>
              <w:t>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4023FA4A" w14:textId="77777777" w:rsidR="002801D1" w:rsidRDefault="00342AF5" w:rsidP="009169DE">
            <w:pPr>
              <w:jc w:val="center"/>
            </w:pPr>
            <w:r>
              <w:t>2</w:t>
            </w:r>
          </w:p>
          <w:p w14:paraId="11B51E9F" w14:textId="3F45BF33" w:rsidR="00035888" w:rsidRDefault="004B3680" w:rsidP="009169DE">
            <w:pPr>
              <w:jc w:val="center"/>
            </w:pPr>
            <w:r>
              <w:t>100</w:t>
            </w:r>
            <w:r w:rsidR="003C69F1">
              <w:t>%</w:t>
            </w:r>
          </w:p>
        </w:tc>
        <w:tc>
          <w:tcPr>
            <w:tcW w:w="859" w:type="pct"/>
            <w:gridSpan w:val="2"/>
          </w:tcPr>
          <w:p w14:paraId="48801216" w14:textId="77777777" w:rsidR="007255BA" w:rsidRDefault="00342AF5" w:rsidP="009169DE">
            <w:pPr>
              <w:jc w:val="center"/>
            </w:pPr>
            <w:r>
              <w:t>0</w:t>
            </w:r>
          </w:p>
          <w:p w14:paraId="6C6482F7" w14:textId="7442BA05" w:rsidR="00035888" w:rsidRDefault="00D624BC" w:rsidP="009169DE">
            <w:pPr>
              <w:jc w:val="center"/>
            </w:pPr>
            <w:r>
              <w:t>0%</w:t>
            </w:r>
          </w:p>
        </w:tc>
        <w:tc>
          <w:tcPr>
            <w:tcW w:w="858" w:type="pct"/>
            <w:gridSpan w:val="2"/>
          </w:tcPr>
          <w:p w14:paraId="44064EAF" w14:textId="77777777" w:rsidR="007255BA" w:rsidRDefault="00342AF5" w:rsidP="009169DE">
            <w:pPr>
              <w:jc w:val="center"/>
            </w:pPr>
            <w:r>
              <w:t>0</w:t>
            </w:r>
          </w:p>
          <w:p w14:paraId="2D814E48" w14:textId="4105667E" w:rsidR="00035888" w:rsidRDefault="00D624BC" w:rsidP="009169DE">
            <w:pPr>
              <w:jc w:val="center"/>
            </w:pPr>
            <w:r>
              <w:t>0%</w:t>
            </w:r>
          </w:p>
        </w:tc>
        <w:tc>
          <w:tcPr>
            <w:tcW w:w="859" w:type="pct"/>
            <w:vAlign w:val="top"/>
          </w:tcPr>
          <w:p w14:paraId="02E23216" w14:textId="77777777" w:rsidR="007255BA" w:rsidRDefault="00035888" w:rsidP="009169DE">
            <w:pPr>
              <w:jc w:val="center"/>
            </w:pPr>
            <w:r>
              <w:t>2</w:t>
            </w:r>
          </w:p>
          <w:p w14:paraId="54A4DF8B" w14:textId="3A73ADE0" w:rsidR="00035888" w:rsidRDefault="00035888" w:rsidP="009169DE">
            <w:pPr>
              <w:jc w:val="center"/>
            </w:pPr>
            <w:r>
              <w:t>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02AE0A9D" w14:textId="77777777" w:rsidR="00A378DC" w:rsidRDefault="0009118B" w:rsidP="00A378DC">
            <w:pPr>
              <w:jc w:val="center"/>
              <w:rPr>
                <w:b/>
                <w:bCs/>
                <w:szCs w:val="28"/>
              </w:rPr>
            </w:pPr>
            <w:r>
              <w:rPr>
                <w:b/>
                <w:bCs/>
                <w:szCs w:val="28"/>
              </w:rPr>
              <w:t>SGA B</w:t>
            </w:r>
          </w:p>
          <w:p w14:paraId="73F7631F" w14:textId="0EB2CEA3" w:rsidR="009C76CC" w:rsidRPr="003C2462" w:rsidRDefault="009C76CC" w:rsidP="00A378DC">
            <w:pPr>
              <w:jc w:val="center"/>
            </w:pPr>
            <w:r>
              <w:rPr>
                <w:b/>
                <w:bCs/>
              </w:rPr>
              <w:t>n=80</w:t>
            </w:r>
          </w:p>
        </w:tc>
        <w:tc>
          <w:tcPr>
            <w:tcW w:w="1120" w:type="pct"/>
            <w:gridSpan w:val="2"/>
          </w:tcPr>
          <w:p w14:paraId="5D15D78D" w14:textId="77777777" w:rsidR="00A378DC" w:rsidRDefault="0064535B" w:rsidP="00A378DC">
            <w:pPr>
              <w:jc w:val="center"/>
              <w:rPr>
                <w:b/>
                <w:bCs/>
              </w:rPr>
            </w:pPr>
            <w:r w:rsidRPr="006C6D0F">
              <w:rPr>
                <w:b/>
                <w:bCs/>
              </w:rPr>
              <w:t>S</w:t>
            </w:r>
            <w:r>
              <w:rPr>
                <w:b/>
                <w:bCs/>
              </w:rPr>
              <w:t>GA C</w:t>
            </w:r>
          </w:p>
          <w:p w14:paraId="6502D99E" w14:textId="24825950" w:rsidR="001D4FE0" w:rsidRPr="002A15EF" w:rsidRDefault="001D4FE0" w:rsidP="00A378DC">
            <w:pPr>
              <w:jc w:val="center"/>
              <w:rPr>
                <w:b/>
                <w:bCs/>
              </w:rPr>
            </w:pPr>
            <w:r>
              <w:rPr>
                <w:b/>
                <w:bCs/>
              </w:rPr>
              <w:t>n=13</w:t>
            </w:r>
          </w:p>
        </w:tc>
        <w:tc>
          <w:tcPr>
            <w:tcW w:w="1133" w:type="pct"/>
            <w:gridSpan w:val="2"/>
          </w:tcPr>
          <w:p w14:paraId="1A72C134" w14:textId="77777777" w:rsidR="001D4FE0" w:rsidRDefault="00021F33" w:rsidP="00A378DC">
            <w:pPr>
              <w:jc w:val="center"/>
              <w:rPr>
                <w:b/>
                <w:bCs/>
                <w:szCs w:val="28"/>
              </w:rPr>
            </w:pPr>
            <w:r>
              <w:rPr>
                <w:b/>
                <w:bCs/>
                <w:szCs w:val="28"/>
              </w:rPr>
              <w:t>Tổng</w:t>
            </w:r>
          </w:p>
          <w:p w14:paraId="39637AEC" w14:textId="7A219C6F" w:rsidR="00A378DC" w:rsidRPr="002A15EF" w:rsidRDefault="00FC745E" w:rsidP="00A378DC">
            <w:pPr>
              <w:jc w:val="center"/>
              <w:rPr>
                <w:b/>
                <w:bCs/>
                <w:szCs w:val="28"/>
              </w:rPr>
            </w:pPr>
            <w:r>
              <w:rPr>
                <w:b/>
                <w:bCs/>
                <w:szCs w:val="28"/>
              </w:rPr>
              <w:t>n=</w:t>
            </w:r>
            <w:r w:rsidR="001D4FE0">
              <w:rPr>
                <w:b/>
                <w:bCs/>
                <w:szCs w:val="28"/>
              </w:rPr>
              <w:t>93</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5F5A3280" w14:textId="77777777" w:rsidR="00741352" w:rsidRDefault="001F362B" w:rsidP="001F0859">
            <w:pPr>
              <w:jc w:val="center"/>
            </w:pPr>
            <w:r>
              <w:t>62</w:t>
            </w:r>
          </w:p>
          <w:p w14:paraId="446CABCC" w14:textId="320E081E" w:rsidR="00A378DC" w:rsidRPr="003C2462" w:rsidRDefault="00FD5B12" w:rsidP="001F0859">
            <w:pPr>
              <w:jc w:val="center"/>
            </w:pPr>
            <w:r>
              <w:t>91</w:t>
            </w:r>
            <w:r w:rsidR="001F362B">
              <w:t>,</w:t>
            </w:r>
            <w:r>
              <w:t>2</w:t>
            </w:r>
            <w:r w:rsidR="00CD2B05">
              <w:t>%</w:t>
            </w:r>
          </w:p>
        </w:tc>
        <w:tc>
          <w:tcPr>
            <w:tcW w:w="1120" w:type="pct"/>
            <w:gridSpan w:val="2"/>
          </w:tcPr>
          <w:p w14:paraId="20400B12" w14:textId="77777777" w:rsidR="00741352" w:rsidRDefault="001F362B" w:rsidP="001F0859">
            <w:pPr>
              <w:jc w:val="center"/>
              <w:rPr>
                <w:szCs w:val="28"/>
              </w:rPr>
            </w:pPr>
            <w:r>
              <w:rPr>
                <w:szCs w:val="28"/>
              </w:rPr>
              <w:t>6</w:t>
            </w:r>
          </w:p>
          <w:p w14:paraId="352A30C5" w14:textId="4C778542" w:rsidR="00A378DC" w:rsidRPr="003C2462" w:rsidRDefault="00FD5B12" w:rsidP="001F0859">
            <w:pPr>
              <w:jc w:val="center"/>
              <w:rPr>
                <w:szCs w:val="28"/>
              </w:rPr>
            </w:pPr>
            <w:r>
              <w:rPr>
                <w:szCs w:val="28"/>
              </w:rPr>
              <w:t>8</w:t>
            </w:r>
            <w:r w:rsidR="001F362B">
              <w:rPr>
                <w:szCs w:val="28"/>
              </w:rPr>
              <w:t>,</w:t>
            </w:r>
            <w:r>
              <w:rPr>
                <w:szCs w:val="28"/>
              </w:rPr>
              <w:t>8</w:t>
            </w:r>
            <w:r w:rsidR="00CD2B05">
              <w:rPr>
                <w:szCs w:val="28"/>
              </w:rPr>
              <w:t>%</w:t>
            </w:r>
          </w:p>
        </w:tc>
        <w:tc>
          <w:tcPr>
            <w:tcW w:w="1133" w:type="pct"/>
            <w:gridSpan w:val="2"/>
            <w:vAlign w:val="top"/>
          </w:tcPr>
          <w:p w14:paraId="3CEE1E8E" w14:textId="77777777" w:rsidR="00741352" w:rsidRDefault="00A378DC" w:rsidP="001F0859">
            <w:pPr>
              <w:jc w:val="center"/>
              <w:rPr>
                <w:szCs w:val="28"/>
              </w:rPr>
            </w:pPr>
            <w:r>
              <w:rPr>
                <w:szCs w:val="28"/>
              </w:rPr>
              <w:t>68</w:t>
            </w:r>
          </w:p>
          <w:p w14:paraId="2E9DD135" w14:textId="473E5275" w:rsidR="00A378DC" w:rsidRPr="003C2462" w:rsidRDefault="00A378DC" w:rsidP="001F0859">
            <w:pPr>
              <w:jc w:val="center"/>
              <w:rPr>
                <w:szCs w:val="28"/>
              </w:rPr>
            </w:pPr>
            <w:r>
              <w:rPr>
                <w:szCs w:val="28"/>
              </w:rPr>
              <w:t>73,1</w:t>
            </w:r>
            <w:r w:rsidR="00CD2B05">
              <w:rPr>
                <w:szCs w:val="28"/>
              </w:rPr>
              <w:t>%</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BCF5C0B" w14:textId="77777777" w:rsidR="00741352" w:rsidRDefault="001F362B" w:rsidP="001F0859">
            <w:pPr>
              <w:jc w:val="center"/>
            </w:pPr>
            <w:r>
              <w:t>18</w:t>
            </w:r>
          </w:p>
          <w:p w14:paraId="0F18B9AA" w14:textId="7AA7A0C3" w:rsidR="00A378DC" w:rsidRDefault="00FD5B12" w:rsidP="001F0859">
            <w:pPr>
              <w:jc w:val="center"/>
            </w:pPr>
            <w:r>
              <w:t>78,3</w:t>
            </w:r>
            <w:r w:rsidR="00CD2B05">
              <w:t>%</w:t>
            </w:r>
          </w:p>
        </w:tc>
        <w:tc>
          <w:tcPr>
            <w:tcW w:w="1120" w:type="pct"/>
            <w:gridSpan w:val="2"/>
          </w:tcPr>
          <w:p w14:paraId="49CC6DE0" w14:textId="77777777" w:rsidR="00741352" w:rsidRDefault="001F362B" w:rsidP="001F0859">
            <w:pPr>
              <w:jc w:val="center"/>
            </w:pPr>
            <w:r>
              <w:t>5</w:t>
            </w:r>
          </w:p>
          <w:p w14:paraId="1CC791CC" w14:textId="605C238B" w:rsidR="00A378DC" w:rsidRDefault="00FD5B12" w:rsidP="001F0859">
            <w:pPr>
              <w:jc w:val="center"/>
            </w:pPr>
            <w:r>
              <w:t>21</w:t>
            </w:r>
            <w:r w:rsidR="001F362B">
              <w:t>,</w:t>
            </w:r>
            <w:r>
              <w:t>7</w:t>
            </w:r>
            <w:r w:rsidR="00CD2B05">
              <w:t>%</w:t>
            </w:r>
          </w:p>
        </w:tc>
        <w:tc>
          <w:tcPr>
            <w:tcW w:w="1133" w:type="pct"/>
            <w:gridSpan w:val="2"/>
            <w:vAlign w:val="top"/>
          </w:tcPr>
          <w:p w14:paraId="66031EA5" w14:textId="77777777" w:rsidR="00741352" w:rsidRDefault="00A378DC" w:rsidP="001F0859">
            <w:pPr>
              <w:jc w:val="center"/>
            </w:pPr>
            <w:r>
              <w:t>23</w:t>
            </w:r>
          </w:p>
          <w:p w14:paraId="2F30F8A8" w14:textId="67273402" w:rsidR="00A378DC" w:rsidRDefault="00A378DC" w:rsidP="001F0859">
            <w:pPr>
              <w:jc w:val="center"/>
            </w:pPr>
            <w:r>
              <w:t>24,7</w:t>
            </w:r>
            <w:r w:rsidR="00CD2B05">
              <w:t>%</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6CBD64A3" w14:textId="77777777" w:rsidR="00741352" w:rsidRDefault="001F362B" w:rsidP="001F0859">
            <w:pPr>
              <w:jc w:val="center"/>
            </w:pPr>
            <w:r>
              <w:t>0</w:t>
            </w:r>
          </w:p>
          <w:p w14:paraId="2ACF9DD1" w14:textId="690E82D0" w:rsidR="00A378DC" w:rsidRPr="003C2462" w:rsidRDefault="001F362B" w:rsidP="001F0859">
            <w:pPr>
              <w:jc w:val="center"/>
            </w:pPr>
            <w:r>
              <w:t>0</w:t>
            </w:r>
            <w:r w:rsidR="00CD2B05">
              <w:t>%</w:t>
            </w:r>
          </w:p>
        </w:tc>
        <w:tc>
          <w:tcPr>
            <w:tcW w:w="1120" w:type="pct"/>
            <w:gridSpan w:val="2"/>
          </w:tcPr>
          <w:p w14:paraId="76588BF9" w14:textId="77777777" w:rsidR="00741352" w:rsidRDefault="001F362B" w:rsidP="001F0859">
            <w:pPr>
              <w:jc w:val="center"/>
              <w:rPr>
                <w:szCs w:val="28"/>
              </w:rPr>
            </w:pPr>
            <w:r>
              <w:rPr>
                <w:szCs w:val="28"/>
              </w:rPr>
              <w:t>2</w:t>
            </w:r>
          </w:p>
          <w:p w14:paraId="2B2B0D93" w14:textId="7C341D64" w:rsidR="00A378DC" w:rsidRPr="003C2462" w:rsidRDefault="001F362B" w:rsidP="001F0859">
            <w:pPr>
              <w:jc w:val="center"/>
              <w:rPr>
                <w:szCs w:val="28"/>
              </w:rPr>
            </w:pPr>
            <w:r>
              <w:rPr>
                <w:szCs w:val="28"/>
              </w:rPr>
              <w:t>1</w:t>
            </w:r>
            <w:r w:rsidR="00FD5B12">
              <w:rPr>
                <w:szCs w:val="28"/>
              </w:rPr>
              <w:t>00</w:t>
            </w:r>
            <w:r w:rsidR="00CD2B05">
              <w:rPr>
                <w:szCs w:val="28"/>
              </w:rPr>
              <w:t>%</w:t>
            </w:r>
          </w:p>
        </w:tc>
        <w:tc>
          <w:tcPr>
            <w:tcW w:w="1133" w:type="pct"/>
            <w:gridSpan w:val="2"/>
            <w:vAlign w:val="top"/>
          </w:tcPr>
          <w:p w14:paraId="4511BCF8" w14:textId="77777777" w:rsidR="00741352" w:rsidRDefault="00A378DC" w:rsidP="001F0859">
            <w:pPr>
              <w:jc w:val="center"/>
              <w:rPr>
                <w:szCs w:val="28"/>
              </w:rPr>
            </w:pPr>
            <w:r>
              <w:rPr>
                <w:szCs w:val="28"/>
              </w:rPr>
              <w:t>2</w:t>
            </w:r>
          </w:p>
          <w:p w14:paraId="2DB48B55" w14:textId="29E4AEC6" w:rsidR="00A378DC" w:rsidRPr="003C2462" w:rsidRDefault="00A378DC" w:rsidP="001F0859">
            <w:pPr>
              <w:jc w:val="center"/>
              <w:rPr>
                <w:szCs w:val="28"/>
              </w:rPr>
            </w:pPr>
            <w:r>
              <w:rPr>
                <w:szCs w:val="28"/>
              </w:rPr>
              <w:t>2,2</w:t>
            </w:r>
            <w:r w:rsidR="00CD2B05">
              <w:rPr>
                <w:szCs w:val="28"/>
              </w:rPr>
              <w:t>%</w:t>
            </w:r>
          </w:p>
        </w:tc>
      </w:tr>
    </w:tbl>
    <w:p w14:paraId="2E9945D8" w14:textId="733124B4" w:rsidR="00AB4DFA" w:rsidRDefault="00AB4DFA" w:rsidP="00871614">
      <w:pPr>
        <w:spacing w:before="160"/>
      </w:pPr>
      <w:bookmarkStart w:id="85" w:name="_Toc126527763"/>
      <w:r>
        <w:t xml:space="preserve">Nhận xét: </w:t>
      </w:r>
      <w:r w:rsidR="006118C5">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180854">
        <w:t>73</w:t>
      </w:r>
      <w:r>
        <w:t>,</w:t>
      </w:r>
      <w:r w:rsidR="00180854">
        <w:t>3</w:t>
      </w:r>
      <w:r>
        <w:t>%</w:t>
      </w:r>
      <w:r w:rsidR="00FC0922">
        <w:t>;</w:t>
      </w:r>
      <w:r>
        <w:t xml:space="preserve"> tiếp theo là </w:t>
      </w:r>
      <w:r w:rsidR="00180854">
        <w:t>từ 2 đến 6 tháng</w:t>
      </w:r>
      <w:r>
        <w:t xml:space="preserve"> chiếm tỷ </w:t>
      </w:r>
      <w:r w:rsidR="00180854">
        <w:t>24</w:t>
      </w:r>
      <w:r>
        <w:t>,</w:t>
      </w:r>
      <w:r w:rsidR="00180854">
        <w:t>4</w:t>
      </w:r>
      <w:r>
        <w:t>%</w:t>
      </w:r>
      <w:r w:rsidR="00FC0922">
        <w:t>;</w:t>
      </w:r>
      <w:r>
        <w:t xml:space="preserve"> </w:t>
      </w:r>
      <w:r w:rsidR="00180854">
        <w:t>trên 6 tháng là 2,3%</w:t>
      </w:r>
      <w:r w:rsidR="00896176">
        <w:t xml:space="preserve">; </w:t>
      </w:r>
      <w:r w:rsidR="0064124E">
        <w:t>các bệnh nhân SDD độ I chiếm tỷ lệ cao nhất</w:t>
      </w:r>
      <w:r>
        <w:t>.</w:t>
      </w:r>
      <w:r w:rsidR="00871614">
        <w:t xml:space="preserve"> </w:t>
      </w:r>
      <w:r>
        <w:t xml:space="preserve">Theo SGA, </w:t>
      </w:r>
      <w:r w:rsidR="00E1325B">
        <w:t xml:space="preserve">bệnh nhân lao </w:t>
      </w:r>
      <w:r w:rsidR="00217F6A">
        <w:t>có SDD</w:t>
      </w:r>
      <w:r w:rsidR="00E1325B">
        <w:t xml:space="preserve"> được chẩn đoán </w:t>
      </w:r>
      <w:r w:rsidR="00C7181F">
        <w:t>dưới 2 tháng có tỷ lệ SDD cao nhất chiếm 73,1%</w:t>
      </w:r>
      <w:r w:rsidR="00FC0922">
        <w:t>;</w:t>
      </w:r>
      <w:r w:rsidR="00C7181F">
        <w:t xml:space="preserve"> tiếp theo là từ 2 đến 6 tháng chiếm tỷ 24,7%</w:t>
      </w:r>
      <w:r w:rsidR="00FC0922">
        <w:t>;</w:t>
      </w:r>
      <w:r w:rsidR="00C7181F">
        <w:t xml:space="preserve"> trên 6 tháng là 2,2%</w:t>
      </w:r>
      <w:r w:rsidR="00FC0922">
        <w:t>;</w:t>
      </w:r>
      <w:r w:rsidR="00D17CF2">
        <w:t xml:space="preserve"> </w:t>
      </w:r>
      <w:r w:rsidR="00BB40CD">
        <w:lastRenderedPageBreak/>
        <w:t xml:space="preserve">bệnh nhân chẩn đoán mắc bệnh dưới 2 tháng có tỷ lệ SGA B cao nhất, </w:t>
      </w:r>
      <w:r w:rsidR="00431718">
        <w:t>bệnh nhân mắc bệnh trên 6 tháng có tỷ lệ SGA C cao nhất.</w:t>
      </w:r>
    </w:p>
    <w:p w14:paraId="01123E96" w14:textId="6AB7AEBD" w:rsidR="00304CA8" w:rsidRDefault="00304CA8" w:rsidP="00304CA8">
      <w:pPr>
        <w:pStyle w:val="Heading2"/>
      </w:pPr>
      <w:bookmarkStart w:id="86" w:name="_Toc134659172"/>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7" w:name="_Toc13465919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895" w:type="pct"/>
          </w:tcPr>
          <w:p w14:paraId="5FAB51EA" w14:textId="1A55C505" w:rsidR="00AC28FE" w:rsidRDefault="00AC28FE" w:rsidP="001D102B">
            <w:pPr>
              <w:jc w:val="center"/>
              <w:rPr>
                <w:b/>
                <w:bCs/>
                <w:szCs w:val="28"/>
              </w:rPr>
            </w:pPr>
            <w:r>
              <w:rPr>
                <w:b/>
                <w:bCs/>
                <w:szCs w:val="28"/>
              </w:rPr>
              <w:t>SDD</w:t>
            </w:r>
          </w:p>
          <w:p w14:paraId="58BA77AC" w14:textId="7485D8E7" w:rsidR="00AC28FE" w:rsidRPr="002A15EF" w:rsidRDefault="00D96A6C" w:rsidP="001D102B">
            <w:pPr>
              <w:jc w:val="center"/>
              <w:rPr>
                <w:b/>
                <w:bCs/>
              </w:rPr>
            </w:pPr>
            <w:r>
              <w:rPr>
                <w:b/>
                <w:bCs/>
                <w:szCs w:val="28"/>
              </w:rPr>
              <w:t>n</w:t>
            </w:r>
            <w:r w:rsidR="00FF7817">
              <w:rPr>
                <w:b/>
                <w:bCs/>
                <w:szCs w:val="28"/>
              </w:rPr>
              <w:t>=</w:t>
            </w:r>
            <w:r w:rsidR="00E600D1">
              <w:rPr>
                <w:b/>
                <w:bCs/>
                <w:szCs w:val="28"/>
              </w:rPr>
              <w:t>86</w:t>
            </w:r>
          </w:p>
        </w:tc>
        <w:tc>
          <w:tcPr>
            <w:tcW w:w="938" w:type="pct"/>
          </w:tcPr>
          <w:p w14:paraId="1FB2034F" w14:textId="00218EE1" w:rsidR="00AC28FE" w:rsidRPr="002A15EF" w:rsidRDefault="00D315DD" w:rsidP="001D102B">
            <w:pPr>
              <w:jc w:val="center"/>
              <w:rPr>
                <w:b/>
                <w:bCs/>
                <w:szCs w:val="28"/>
              </w:rPr>
            </w:pPr>
            <w:r>
              <w:rPr>
                <w:b/>
                <w:bCs/>
                <w:szCs w:val="28"/>
              </w:rPr>
              <w:t xml:space="preserve">Không </w:t>
            </w:r>
            <w:r w:rsidR="00AC28FE">
              <w:rPr>
                <w:b/>
                <w:bCs/>
                <w:szCs w:val="28"/>
              </w:rPr>
              <w:t xml:space="preserve">SDD </w:t>
            </w:r>
            <w:r w:rsidR="00D96A6C">
              <w:rPr>
                <w:b/>
                <w:bCs/>
                <w:szCs w:val="28"/>
              </w:rPr>
              <w:t>n</w:t>
            </w:r>
            <w:r w:rsidR="003C6440">
              <w:rPr>
                <w:b/>
                <w:bCs/>
                <w:szCs w:val="28"/>
              </w:rPr>
              <w:t>=164</w:t>
            </w:r>
          </w:p>
        </w:tc>
        <w:tc>
          <w:tcPr>
            <w:tcW w:w="98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D315DD" w14:paraId="2836C65C" w14:textId="77777777" w:rsidTr="009D095B">
        <w:trPr>
          <w:trHeight w:val="354"/>
        </w:trPr>
        <w:tc>
          <w:tcPr>
            <w:tcW w:w="1572" w:type="pct"/>
          </w:tcPr>
          <w:p w14:paraId="4931CADE" w14:textId="5361FFF2" w:rsidR="00D315DD" w:rsidRPr="003C2462" w:rsidRDefault="00D315DD" w:rsidP="00D315DD">
            <w:pPr>
              <w:rPr>
                <w:szCs w:val="28"/>
              </w:rPr>
            </w:pPr>
            <w:r>
              <w:rPr>
                <w:szCs w:val="28"/>
              </w:rPr>
              <w:t>&lt;60 tuổi</w:t>
            </w:r>
          </w:p>
        </w:tc>
        <w:tc>
          <w:tcPr>
            <w:tcW w:w="895" w:type="pct"/>
          </w:tcPr>
          <w:p w14:paraId="6E42336C" w14:textId="77777777" w:rsidR="001D525F" w:rsidRDefault="00D315DD" w:rsidP="009D095B">
            <w:pPr>
              <w:jc w:val="center"/>
            </w:pPr>
            <w:r w:rsidRPr="004F5631">
              <w:t>60</w:t>
            </w:r>
          </w:p>
          <w:p w14:paraId="16407DA5" w14:textId="7CBBB3BC" w:rsidR="00D315DD" w:rsidRPr="003C2462" w:rsidRDefault="00D315DD" w:rsidP="009D095B">
            <w:pPr>
              <w:jc w:val="center"/>
              <w:rPr>
                <w:szCs w:val="28"/>
              </w:rPr>
            </w:pPr>
            <w:r w:rsidRPr="004F5631">
              <w:t>35,7%</w:t>
            </w:r>
          </w:p>
        </w:tc>
        <w:tc>
          <w:tcPr>
            <w:tcW w:w="938" w:type="pct"/>
          </w:tcPr>
          <w:p w14:paraId="679A10E0" w14:textId="77777777" w:rsidR="00D44857" w:rsidRDefault="00D315DD" w:rsidP="009D095B">
            <w:pPr>
              <w:jc w:val="center"/>
            </w:pPr>
            <w:r>
              <w:t>108</w:t>
            </w:r>
          </w:p>
          <w:p w14:paraId="4320D1FF" w14:textId="1C865EBC" w:rsidR="00D315DD" w:rsidRPr="003C2462" w:rsidRDefault="00D315DD" w:rsidP="009D095B">
            <w:pPr>
              <w:jc w:val="center"/>
              <w:rPr>
                <w:szCs w:val="28"/>
              </w:rPr>
            </w:pPr>
            <w:r>
              <w:t>64,3%</w:t>
            </w:r>
          </w:p>
        </w:tc>
        <w:tc>
          <w:tcPr>
            <w:tcW w:w="987" w:type="pct"/>
            <w:vMerge w:val="restart"/>
          </w:tcPr>
          <w:p w14:paraId="13D9630F" w14:textId="77777777" w:rsidR="00D315DD" w:rsidRDefault="00747F1A" w:rsidP="009D095B">
            <w:pPr>
              <w:jc w:val="center"/>
            </w:pPr>
            <w:r>
              <w:t>1,197</w:t>
            </w:r>
          </w:p>
          <w:p w14:paraId="6F847E55" w14:textId="7EB1D851" w:rsidR="00747F1A" w:rsidRPr="003C2462" w:rsidRDefault="00747F1A" w:rsidP="009D095B">
            <w:pPr>
              <w:jc w:val="center"/>
            </w:pPr>
            <w:r>
              <w:t>(0,682-2,099)</w:t>
            </w:r>
          </w:p>
        </w:tc>
        <w:tc>
          <w:tcPr>
            <w:tcW w:w="608" w:type="pct"/>
            <w:vMerge w:val="restart"/>
          </w:tcPr>
          <w:p w14:paraId="48EF87BA" w14:textId="74C6864F" w:rsidR="00D315DD" w:rsidRPr="003C2462" w:rsidRDefault="00D315DD" w:rsidP="009D095B">
            <w:pPr>
              <w:jc w:val="center"/>
              <w:rPr>
                <w:szCs w:val="28"/>
              </w:rPr>
            </w:pPr>
            <w:r>
              <w:rPr>
                <w:szCs w:val="28"/>
              </w:rPr>
              <w:t>0,628</w:t>
            </w:r>
          </w:p>
        </w:tc>
      </w:tr>
      <w:tr w:rsidR="00D315DD" w14:paraId="4F6A0A84" w14:textId="77777777" w:rsidTr="009D095B">
        <w:trPr>
          <w:trHeight w:val="70"/>
        </w:trPr>
        <w:tc>
          <w:tcPr>
            <w:tcW w:w="1572" w:type="pct"/>
          </w:tcPr>
          <w:p w14:paraId="58647E74" w14:textId="56FC8F5F" w:rsidR="00D315DD" w:rsidRPr="003C2462" w:rsidRDefault="00D315DD" w:rsidP="00D315DD">
            <w:pPr>
              <w:rPr>
                <w:szCs w:val="28"/>
              </w:rPr>
            </w:pPr>
            <w:r>
              <w:rPr>
                <w:szCs w:val="28"/>
              </w:rPr>
              <w:t>≥60 tuổi</w:t>
            </w:r>
          </w:p>
        </w:tc>
        <w:tc>
          <w:tcPr>
            <w:tcW w:w="895" w:type="pct"/>
          </w:tcPr>
          <w:p w14:paraId="04EFC0F3" w14:textId="77777777" w:rsidR="001D525F" w:rsidRDefault="00D315DD" w:rsidP="009D095B">
            <w:pPr>
              <w:jc w:val="center"/>
            </w:pPr>
            <w:r w:rsidRPr="004F5631">
              <w:t>26</w:t>
            </w:r>
          </w:p>
          <w:p w14:paraId="2254097A" w14:textId="7CC9D9A2" w:rsidR="00D315DD" w:rsidRPr="003C2462" w:rsidRDefault="00D315DD" w:rsidP="009D095B">
            <w:pPr>
              <w:jc w:val="center"/>
              <w:rPr>
                <w:szCs w:val="28"/>
              </w:rPr>
            </w:pPr>
            <w:r w:rsidRPr="004F5631">
              <w:t>31,7%</w:t>
            </w:r>
          </w:p>
        </w:tc>
        <w:tc>
          <w:tcPr>
            <w:tcW w:w="938" w:type="pct"/>
          </w:tcPr>
          <w:p w14:paraId="5BEC8C81" w14:textId="77777777" w:rsidR="00D44857" w:rsidRDefault="00D315DD" w:rsidP="009D095B">
            <w:pPr>
              <w:jc w:val="center"/>
            </w:pPr>
            <w:r>
              <w:t>56</w:t>
            </w:r>
          </w:p>
          <w:p w14:paraId="0CFC3EED" w14:textId="7B8CE62F" w:rsidR="00D315DD" w:rsidRPr="003C2462" w:rsidRDefault="00D315DD" w:rsidP="009D095B">
            <w:pPr>
              <w:jc w:val="center"/>
              <w:rPr>
                <w:szCs w:val="28"/>
              </w:rPr>
            </w:pPr>
            <w:r>
              <w:t>68,8%</w:t>
            </w:r>
          </w:p>
        </w:tc>
        <w:tc>
          <w:tcPr>
            <w:tcW w:w="987" w:type="pct"/>
            <w:vMerge/>
          </w:tcPr>
          <w:p w14:paraId="4406C704" w14:textId="77777777" w:rsidR="00D315DD" w:rsidRPr="003C2462" w:rsidRDefault="00D315DD" w:rsidP="009D095B">
            <w:pPr>
              <w:jc w:val="center"/>
            </w:pPr>
          </w:p>
        </w:tc>
        <w:tc>
          <w:tcPr>
            <w:tcW w:w="608" w:type="pct"/>
            <w:vMerge/>
          </w:tcPr>
          <w:p w14:paraId="530DB1C7" w14:textId="77777777" w:rsidR="00D315DD" w:rsidRPr="003C2462" w:rsidRDefault="00D315DD" w:rsidP="009D095B">
            <w:pPr>
              <w:jc w:val="center"/>
              <w:rPr>
                <w:szCs w:val="28"/>
              </w:rPr>
            </w:pPr>
          </w:p>
        </w:tc>
      </w:tr>
      <w:tr w:rsidR="00D315DD" w14:paraId="7CECF338" w14:textId="77777777" w:rsidTr="001D102B">
        <w:tc>
          <w:tcPr>
            <w:tcW w:w="5000" w:type="pct"/>
            <w:gridSpan w:val="5"/>
            <w:tcBorders>
              <w:tl2br w:val="nil"/>
            </w:tcBorders>
          </w:tcPr>
          <w:p w14:paraId="108C9997" w14:textId="15BA37BD" w:rsidR="00D315DD" w:rsidRPr="002A15EF" w:rsidRDefault="00D315DD" w:rsidP="00D315DD">
            <w:pPr>
              <w:jc w:val="center"/>
              <w:rPr>
                <w:b/>
                <w:bCs/>
              </w:rPr>
            </w:pPr>
            <w:r>
              <w:rPr>
                <w:b/>
                <w:bCs/>
                <w:szCs w:val="28"/>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2A15EF" w:rsidRDefault="00D315DD" w:rsidP="00D315DD">
            <w:pPr>
              <w:jc w:val="right"/>
              <w:rPr>
                <w:b/>
                <w:bCs/>
                <w:szCs w:val="28"/>
              </w:rPr>
            </w:pPr>
            <w:r>
              <w:rPr>
                <w:b/>
                <w:bCs/>
                <w:szCs w:val="28"/>
              </w:rPr>
              <w:t>TTDD</w:t>
            </w:r>
          </w:p>
          <w:p w14:paraId="6FD51B54" w14:textId="77777777" w:rsidR="00D315DD" w:rsidRPr="002A15EF" w:rsidRDefault="00D315DD" w:rsidP="00D315DD">
            <w:pPr>
              <w:rPr>
                <w:b/>
                <w:bCs/>
                <w:szCs w:val="28"/>
              </w:rPr>
            </w:pPr>
            <w:r>
              <w:rPr>
                <w:b/>
                <w:bCs/>
                <w:szCs w:val="28"/>
              </w:rPr>
              <w:t>Tuổi</w:t>
            </w:r>
          </w:p>
        </w:tc>
        <w:tc>
          <w:tcPr>
            <w:tcW w:w="895" w:type="pct"/>
          </w:tcPr>
          <w:p w14:paraId="5D864CC4" w14:textId="565FDCEC" w:rsidR="00D315DD" w:rsidRDefault="00D315DD" w:rsidP="00D315DD">
            <w:pPr>
              <w:jc w:val="center"/>
              <w:rPr>
                <w:b/>
                <w:bCs/>
                <w:szCs w:val="28"/>
              </w:rPr>
            </w:pPr>
            <w:r>
              <w:rPr>
                <w:b/>
                <w:bCs/>
                <w:szCs w:val="28"/>
              </w:rPr>
              <w:t>SDD</w:t>
            </w:r>
          </w:p>
          <w:p w14:paraId="043BE0BC" w14:textId="3F40D7EB" w:rsidR="00D315DD" w:rsidRPr="002A15EF" w:rsidRDefault="00FC745E" w:rsidP="00D315DD">
            <w:pPr>
              <w:jc w:val="center"/>
              <w:rPr>
                <w:b/>
                <w:bCs/>
              </w:rPr>
            </w:pPr>
            <w:r>
              <w:rPr>
                <w:b/>
                <w:bCs/>
                <w:szCs w:val="28"/>
              </w:rPr>
              <w:t>n=</w:t>
            </w:r>
            <w:r w:rsidR="00C469A4">
              <w:rPr>
                <w:b/>
                <w:bCs/>
                <w:szCs w:val="28"/>
              </w:rPr>
              <w:t>93</w:t>
            </w:r>
          </w:p>
        </w:tc>
        <w:tc>
          <w:tcPr>
            <w:tcW w:w="938" w:type="pct"/>
          </w:tcPr>
          <w:p w14:paraId="0829447F" w14:textId="7C5B0C4E" w:rsidR="00D315DD" w:rsidRPr="002A15EF" w:rsidRDefault="004C41C1" w:rsidP="00D315DD">
            <w:pPr>
              <w:jc w:val="center"/>
              <w:rPr>
                <w:b/>
                <w:bCs/>
                <w:szCs w:val="28"/>
              </w:rPr>
            </w:pPr>
            <w:r>
              <w:rPr>
                <w:b/>
                <w:bCs/>
                <w:szCs w:val="28"/>
              </w:rPr>
              <w:t xml:space="preserve">Không </w:t>
            </w:r>
            <w:r w:rsidR="00D315DD">
              <w:rPr>
                <w:b/>
                <w:bCs/>
                <w:szCs w:val="28"/>
              </w:rPr>
              <w:t xml:space="preserve">SDD </w:t>
            </w:r>
            <w:r w:rsidR="00FC745E">
              <w:rPr>
                <w:b/>
                <w:bCs/>
                <w:szCs w:val="28"/>
              </w:rPr>
              <w:t>n=</w:t>
            </w:r>
            <w:r w:rsidR="00C469A4">
              <w:rPr>
                <w:b/>
                <w:bCs/>
                <w:szCs w:val="28"/>
              </w:rPr>
              <w:t>157</w:t>
            </w:r>
          </w:p>
        </w:tc>
        <w:tc>
          <w:tcPr>
            <w:tcW w:w="987" w:type="pct"/>
          </w:tcPr>
          <w:p w14:paraId="32357875" w14:textId="77777777" w:rsidR="00D315DD" w:rsidRDefault="00D315DD" w:rsidP="00D315DD">
            <w:pPr>
              <w:jc w:val="center"/>
              <w:rPr>
                <w:b/>
                <w:bCs/>
              </w:rPr>
            </w:pPr>
            <w:r>
              <w:rPr>
                <w:b/>
                <w:bCs/>
              </w:rPr>
              <w:t>OR</w:t>
            </w:r>
          </w:p>
          <w:p w14:paraId="485ADC72" w14:textId="77777777" w:rsidR="00D315DD" w:rsidRPr="002A15EF" w:rsidRDefault="00D315DD" w:rsidP="00D315DD">
            <w:pPr>
              <w:jc w:val="center"/>
              <w:rPr>
                <w:b/>
                <w:bCs/>
              </w:rPr>
            </w:pPr>
            <w:r>
              <w:rPr>
                <w:b/>
                <w:bCs/>
              </w:rPr>
              <w:t>(95% CI)</w:t>
            </w:r>
          </w:p>
        </w:tc>
        <w:tc>
          <w:tcPr>
            <w:tcW w:w="608" w:type="pct"/>
          </w:tcPr>
          <w:p w14:paraId="60C7E73D" w14:textId="77777777" w:rsidR="00D315DD" w:rsidRPr="002A15EF" w:rsidRDefault="00D315DD" w:rsidP="00D315DD">
            <w:pPr>
              <w:jc w:val="center"/>
              <w:rPr>
                <w:b/>
                <w:bCs/>
                <w:szCs w:val="28"/>
              </w:rPr>
            </w:pPr>
            <w:r w:rsidRPr="002A15EF">
              <w:rPr>
                <w:b/>
                <w:bCs/>
                <w:szCs w:val="28"/>
              </w:rPr>
              <w:t>p</w:t>
            </w:r>
          </w:p>
        </w:tc>
      </w:tr>
      <w:tr w:rsidR="00447C96" w14:paraId="07CF229B" w14:textId="77777777" w:rsidTr="009D095B">
        <w:trPr>
          <w:trHeight w:val="354"/>
        </w:trPr>
        <w:tc>
          <w:tcPr>
            <w:tcW w:w="1572" w:type="pct"/>
          </w:tcPr>
          <w:p w14:paraId="261FDE6B" w14:textId="6F89EB88" w:rsidR="00447C96" w:rsidRPr="003C2462" w:rsidRDefault="00447C96" w:rsidP="009D095B">
            <w:pPr>
              <w:rPr>
                <w:szCs w:val="28"/>
              </w:rPr>
            </w:pPr>
            <w:r>
              <w:rPr>
                <w:szCs w:val="28"/>
              </w:rPr>
              <w:t>&lt;60 tuổi</w:t>
            </w:r>
          </w:p>
        </w:tc>
        <w:tc>
          <w:tcPr>
            <w:tcW w:w="895" w:type="pct"/>
          </w:tcPr>
          <w:p w14:paraId="402D35B4" w14:textId="77777777" w:rsidR="001A2D58" w:rsidRDefault="00447C96" w:rsidP="009D095B">
            <w:pPr>
              <w:jc w:val="center"/>
            </w:pPr>
            <w:r>
              <w:t>69</w:t>
            </w:r>
          </w:p>
          <w:p w14:paraId="2FA46C63" w14:textId="21720EFD" w:rsidR="00447C96" w:rsidRPr="003C2462" w:rsidRDefault="00447C96" w:rsidP="009D095B">
            <w:pPr>
              <w:jc w:val="center"/>
              <w:rPr>
                <w:szCs w:val="28"/>
              </w:rPr>
            </w:pPr>
            <w:r>
              <w:t>41,1%</w:t>
            </w:r>
          </w:p>
        </w:tc>
        <w:tc>
          <w:tcPr>
            <w:tcW w:w="938" w:type="pct"/>
          </w:tcPr>
          <w:p w14:paraId="12BA0A12" w14:textId="77777777" w:rsidR="00073C2F" w:rsidRDefault="00447C96" w:rsidP="009D095B">
            <w:pPr>
              <w:jc w:val="center"/>
            </w:pPr>
            <w:r w:rsidRPr="00551567">
              <w:t>99</w:t>
            </w:r>
          </w:p>
          <w:p w14:paraId="51DEF0AC" w14:textId="0621198D" w:rsidR="00447C96" w:rsidRPr="003C2462" w:rsidRDefault="00447C96" w:rsidP="009D095B">
            <w:pPr>
              <w:jc w:val="center"/>
              <w:rPr>
                <w:szCs w:val="28"/>
              </w:rPr>
            </w:pPr>
            <w:r w:rsidRPr="00551567">
              <w:t>58,9%</w:t>
            </w:r>
          </w:p>
        </w:tc>
        <w:tc>
          <w:tcPr>
            <w:tcW w:w="987" w:type="pct"/>
            <w:vMerge w:val="restart"/>
          </w:tcPr>
          <w:p w14:paraId="05548F4C" w14:textId="77777777" w:rsidR="00447C96" w:rsidRDefault="00447C96" w:rsidP="009D095B">
            <w:pPr>
              <w:jc w:val="center"/>
            </w:pPr>
            <w:r>
              <w:t>1,684</w:t>
            </w:r>
          </w:p>
          <w:p w14:paraId="2685AA83" w14:textId="0FEE46F5" w:rsidR="00447C96" w:rsidRPr="003C2462" w:rsidRDefault="00447C96" w:rsidP="009D095B">
            <w:pPr>
              <w:jc w:val="center"/>
            </w:pPr>
            <w:r>
              <w:t>(0,956-2,968)</w:t>
            </w:r>
          </w:p>
        </w:tc>
        <w:tc>
          <w:tcPr>
            <w:tcW w:w="608" w:type="pct"/>
            <w:vMerge w:val="restart"/>
          </w:tcPr>
          <w:p w14:paraId="70EB23F3" w14:textId="42C406E5" w:rsidR="00447C96" w:rsidRPr="003C2462" w:rsidRDefault="00447C96" w:rsidP="009D095B">
            <w:pPr>
              <w:jc w:val="center"/>
              <w:rPr>
                <w:szCs w:val="28"/>
              </w:rPr>
            </w:pPr>
            <w:r>
              <w:rPr>
                <w:szCs w:val="28"/>
              </w:rPr>
              <w:t>0,094</w:t>
            </w:r>
          </w:p>
        </w:tc>
      </w:tr>
      <w:tr w:rsidR="00447C96" w14:paraId="6A2C0563" w14:textId="77777777" w:rsidTr="009D095B">
        <w:trPr>
          <w:trHeight w:val="70"/>
        </w:trPr>
        <w:tc>
          <w:tcPr>
            <w:tcW w:w="1572" w:type="pct"/>
          </w:tcPr>
          <w:p w14:paraId="306F5B91" w14:textId="24E338E3" w:rsidR="00447C96" w:rsidRPr="003C2462" w:rsidRDefault="00447C96" w:rsidP="009D095B">
            <w:pPr>
              <w:rPr>
                <w:szCs w:val="28"/>
              </w:rPr>
            </w:pPr>
            <w:r>
              <w:rPr>
                <w:szCs w:val="28"/>
              </w:rPr>
              <w:t>≥60 tuổi</w:t>
            </w:r>
          </w:p>
        </w:tc>
        <w:tc>
          <w:tcPr>
            <w:tcW w:w="895" w:type="pct"/>
          </w:tcPr>
          <w:p w14:paraId="317FAC0A" w14:textId="77777777" w:rsidR="001A2D58" w:rsidRDefault="00447C96" w:rsidP="009D095B">
            <w:pPr>
              <w:jc w:val="center"/>
            </w:pPr>
            <w:r>
              <w:t>24</w:t>
            </w:r>
          </w:p>
          <w:p w14:paraId="3B18998D" w14:textId="09F7B82E" w:rsidR="00447C96" w:rsidRPr="003C2462" w:rsidRDefault="00447C96" w:rsidP="009D095B">
            <w:pPr>
              <w:jc w:val="center"/>
              <w:rPr>
                <w:szCs w:val="28"/>
              </w:rPr>
            </w:pPr>
            <w:r>
              <w:t>29,3%</w:t>
            </w:r>
          </w:p>
        </w:tc>
        <w:tc>
          <w:tcPr>
            <w:tcW w:w="938" w:type="pct"/>
          </w:tcPr>
          <w:p w14:paraId="5D0A524F" w14:textId="77777777" w:rsidR="00073C2F" w:rsidRDefault="00447C96" w:rsidP="009D095B">
            <w:pPr>
              <w:jc w:val="center"/>
            </w:pPr>
            <w:r w:rsidRPr="00551567">
              <w:t>58</w:t>
            </w:r>
          </w:p>
          <w:p w14:paraId="39C781D3" w14:textId="31E51B94" w:rsidR="00447C96" w:rsidRPr="003C2462" w:rsidRDefault="00447C96" w:rsidP="009D095B">
            <w:pPr>
              <w:jc w:val="center"/>
              <w:rPr>
                <w:szCs w:val="28"/>
              </w:rPr>
            </w:pPr>
            <w:r w:rsidRPr="00551567">
              <w:t>70,7%</w:t>
            </w:r>
          </w:p>
        </w:tc>
        <w:tc>
          <w:tcPr>
            <w:tcW w:w="987" w:type="pct"/>
            <w:vMerge/>
          </w:tcPr>
          <w:p w14:paraId="35CC600F" w14:textId="77777777" w:rsidR="00447C96" w:rsidRPr="003C2462" w:rsidRDefault="00447C96" w:rsidP="009D095B">
            <w:pPr>
              <w:jc w:val="center"/>
            </w:pPr>
          </w:p>
        </w:tc>
        <w:tc>
          <w:tcPr>
            <w:tcW w:w="608" w:type="pct"/>
            <w:vMerge/>
          </w:tcPr>
          <w:p w14:paraId="7C8DE235" w14:textId="77777777" w:rsidR="00447C96" w:rsidRPr="003C2462" w:rsidRDefault="00447C96" w:rsidP="009D095B">
            <w:pPr>
              <w:jc w:val="center"/>
              <w:rPr>
                <w:szCs w:val="28"/>
              </w:rPr>
            </w:pPr>
          </w:p>
        </w:tc>
      </w:tr>
    </w:tbl>
    <w:p w14:paraId="7D3A2FD8" w14:textId="7AB412CD" w:rsidR="00987BE7" w:rsidRDefault="00243553" w:rsidP="00FB4D47">
      <w:pPr>
        <w:tabs>
          <w:tab w:val="left" w:pos="2400"/>
        </w:tabs>
        <w:spacing w:before="160"/>
      </w:pPr>
      <w:r>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144FFD">
        <w:t xml:space="preserve">sự khác biệt 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8" w:name="_Toc13465919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lastRenderedPageBreak/>
              <w:t>BMI</w:t>
            </w:r>
          </w:p>
        </w:tc>
      </w:tr>
      <w:tr w:rsidR="00961E24" w14:paraId="4D03FDEF" w14:textId="77777777" w:rsidTr="00B82B74">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846" w:type="pct"/>
          </w:tcPr>
          <w:p w14:paraId="58AD33B5" w14:textId="6EA3A7C8" w:rsidR="00961E24" w:rsidRDefault="00961E24" w:rsidP="001D102B">
            <w:pPr>
              <w:jc w:val="center"/>
              <w:rPr>
                <w:b/>
                <w:bCs/>
                <w:szCs w:val="28"/>
              </w:rPr>
            </w:pPr>
            <w:r>
              <w:rPr>
                <w:b/>
                <w:bCs/>
                <w:szCs w:val="28"/>
              </w:rPr>
              <w:t>SDD</w:t>
            </w:r>
          </w:p>
          <w:p w14:paraId="07A58910" w14:textId="55177041" w:rsidR="00961E24" w:rsidRPr="002A15EF" w:rsidRDefault="00FC745E" w:rsidP="001D102B">
            <w:pPr>
              <w:jc w:val="center"/>
              <w:rPr>
                <w:b/>
                <w:bCs/>
              </w:rPr>
            </w:pPr>
            <w:r>
              <w:rPr>
                <w:b/>
                <w:bCs/>
                <w:szCs w:val="28"/>
              </w:rPr>
              <w:t>n=</w:t>
            </w:r>
            <w:r w:rsidR="00C53A5A">
              <w:rPr>
                <w:b/>
                <w:bCs/>
                <w:szCs w:val="28"/>
              </w:rPr>
              <w:t>86</w:t>
            </w:r>
          </w:p>
        </w:tc>
        <w:tc>
          <w:tcPr>
            <w:tcW w:w="937" w:type="pct"/>
          </w:tcPr>
          <w:p w14:paraId="7487EA46" w14:textId="250DDD7F" w:rsidR="00961E24" w:rsidRPr="002A15EF" w:rsidRDefault="00BC5D28" w:rsidP="001D102B">
            <w:pPr>
              <w:jc w:val="center"/>
              <w:rPr>
                <w:b/>
                <w:bCs/>
                <w:szCs w:val="28"/>
              </w:rPr>
            </w:pPr>
            <w:r>
              <w:rPr>
                <w:b/>
                <w:bCs/>
                <w:szCs w:val="28"/>
              </w:rPr>
              <w:t xml:space="preserve">Không </w:t>
            </w:r>
            <w:r w:rsidR="00961E24">
              <w:rPr>
                <w:b/>
                <w:bCs/>
                <w:szCs w:val="28"/>
              </w:rPr>
              <w:t xml:space="preserve">SDD </w:t>
            </w:r>
            <w:r w:rsidR="00FC745E">
              <w:rPr>
                <w:b/>
                <w:bCs/>
                <w:szCs w:val="28"/>
              </w:rPr>
              <w:t>n=</w:t>
            </w:r>
            <w:r w:rsidR="00C53A5A">
              <w:rPr>
                <w:b/>
                <w:bCs/>
                <w:szCs w:val="28"/>
              </w:rPr>
              <w:t>264</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5A0E76" w14:paraId="117D3A73" w14:textId="77777777" w:rsidTr="00185EC7">
        <w:trPr>
          <w:trHeight w:val="354"/>
        </w:trPr>
        <w:tc>
          <w:tcPr>
            <w:tcW w:w="1572" w:type="pct"/>
          </w:tcPr>
          <w:p w14:paraId="2D3188F3" w14:textId="067D1037" w:rsidR="005A0E76" w:rsidRPr="003C2462" w:rsidRDefault="005A0E76" w:rsidP="005A0E76">
            <w:pPr>
              <w:rPr>
                <w:szCs w:val="28"/>
              </w:rPr>
            </w:pPr>
            <w:r>
              <w:rPr>
                <w:szCs w:val="28"/>
              </w:rPr>
              <w:t>Nam</w:t>
            </w:r>
          </w:p>
        </w:tc>
        <w:tc>
          <w:tcPr>
            <w:tcW w:w="846" w:type="pct"/>
          </w:tcPr>
          <w:p w14:paraId="583F9A31" w14:textId="77777777" w:rsidR="00687F68" w:rsidRDefault="005A0E76" w:rsidP="00185EC7">
            <w:pPr>
              <w:jc w:val="center"/>
            </w:pPr>
            <w:r w:rsidRPr="002A26ED">
              <w:t>63</w:t>
            </w:r>
          </w:p>
          <w:p w14:paraId="605FB063" w14:textId="1B0B3D0B" w:rsidR="005A0E76" w:rsidRPr="003C2462" w:rsidRDefault="005A0E76" w:rsidP="00185EC7">
            <w:pPr>
              <w:jc w:val="center"/>
              <w:rPr>
                <w:szCs w:val="28"/>
              </w:rPr>
            </w:pPr>
            <w:r w:rsidRPr="002A26ED">
              <w:t>34,4%</w:t>
            </w:r>
          </w:p>
        </w:tc>
        <w:tc>
          <w:tcPr>
            <w:tcW w:w="937" w:type="pct"/>
          </w:tcPr>
          <w:p w14:paraId="1236B805" w14:textId="77777777" w:rsidR="001A1714" w:rsidRDefault="005A0E76" w:rsidP="00185EC7">
            <w:pPr>
              <w:jc w:val="center"/>
            </w:pPr>
            <w:r w:rsidRPr="00AC7149">
              <w:t>120</w:t>
            </w:r>
          </w:p>
          <w:p w14:paraId="51FEA533" w14:textId="583E6238" w:rsidR="005A0E76" w:rsidRPr="003C2462" w:rsidRDefault="005A0E76" w:rsidP="00185EC7">
            <w:pPr>
              <w:jc w:val="center"/>
              <w:rPr>
                <w:szCs w:val="28"/>
              </w:rPr>
            </w:pPr>
            <w:r>
              <w:t>65,6%</w:t>
            </w:r>
          </w:p>
        </w:tc>
        <w:tc>
          <w:tcPr>
            <w:tcW w:w="1037" w:type="pct"/>
            <w:vMerge w:val="restart"/>
          </w:tcPr>
          <w:p w14:paraId="543199C6" w14:textId="77777777" w:rsidR="005A0E76" w:rsidRDefault="005A0E76" w:rsidP="00185EC7">
            <w:pPr>
              <w:jc w:val="center"/>
            </w:pPr>
            <w:r>
              <w:t>1,004</w:t>
            </w:r>
          </w:p>
          <w:p w14:paraId="773AE3BE" w14:textId="59597B96" w:rsidR="005A0E76" w:rsidRPr="003C2462" w:rsidRDefault="005A0E76" w:rsidP="00185EC7">
            <w:pPr>
              <w:jc w:val="center"/>
            </w:pPr>
            <w:r>
              <w:t>(0,557-1,811)</w:t>
            </w:r>
          </w:p>
        </w:tc>
        <w:tc>
          <w:tcPr>
            <w:tcW w:w="608" w:type="pct"/>
            <w:vMerge w:val="restart"/>
          </w:tcPr>
          <w:p w14:paraId="293FD939" w14:textId="3C905CAB" w:rsidR="005A0E76" w:rsidRPr="003C2462" w:rsidRDefault="005A0E76" w:rsidP="00185EC7">
            <w:pPr>
              <w:jc w:val="center"/>
              <w:rPr>
                <w:szCs w:val="28"/>
              </w:rPr>
            </w:pPr>
            <w:r>
              <w:rPr>
                <w:szCs w:val="28"/>
              </w:rPr>
              <w:t>1</w:t>
            </w:r>
            <w:r w:rsidR="00963F0F">
              <w:rPr>
                <w:szCs w:val="28"/>
              </w:rPr>
              <w:t>,000</w:t>
            </w:r>
          </w:p>
        </w:tc>
      </w:tr>
      <w:tr w:rsidR="005A0E76" w14:paraId="5A8468C5" w14:textId="77777777" w:rsidTr="00185EC7">
        <w:trPr>
          <w:trHeight w:val="70"/>
        </w:trPr>
        <w:tc>
          <w:tcPr>
            <w:tcW w:w="1572" w:type="pct"/>
          </w:tcPr>
          <w:p w14:paraId="0C37FFFC" w14:textId="645C620B" w:rsidR="005A0E76" w:rsidRPr="003C2462" w:rsidRDefault="005A0E76" w:rsidP="005A0E76">
            <w:pPr>
              <w:rPr>
                <w:szCs w:val="28"/>
              </w:rPr>
            </w:pPr>
            <w:r>
              <w:rPr>
                <w:szCs w:val="28"/>
              </w:rPr>
              <w:t>Nữ</w:t>
            </w:r>
          </w:p>
        </w:tc>
        <w:tc>
          <w:tcPr>
            <w:tcW w:w="846" w:type="pct"/>
          </w:tcPr>
          <w:p w14:paraId="1D4095AE" w14:textId="77777777" w:rsidR="00687F68" w:rsidRDefault="005A0E76" w:rsidP="00185EC7">
            <w:pPr>
              <w:jc w:val="center"/>
            </w:pPr>
            <w:r w:rsidRPr="002A26ED">
              <w:t>23</w:t>
            </w:r>
          </w:p>
          <w:p w14:paraId="5B640E7B" w14:textId="51BAFD44" w:rsidR="005A0E76" w:rsidRPr="003C2462" w:rsidRDefault="005A0E76" w:rsidP="00185EC7">
            <w:pPr>
              <w:jc w:val="center"/>
              <w:rPr>
                <w:szCs w:val="28"/>
              </w:rPr>
            </w:pPr>
            <w:r w:rsidRPr="002A26ED">
              <w:t>34,3%</w:t>
            </w:r>
          </w:p>
        </w:tc>
        <w:tc>
          <w:tcPr>
            <w:tcW w:w="937" w:type="pct"/>
          </w:tcPr>
          <w:p w14:paraId="3E9F42B6" w14:textId="77777777" w:rsidR="001A1714" w:rsidRDefault="005A0E76" w:rsidP="00185EC7">
            <w:pPr>
              <w:jc w:val="center"/>
            </w:pPr>
            <w:r w:rsidRPr="00645927">
              <w:t>44</w:t>
            </w:r>
          </w:p>
          <w:p w14:paraId="288C7DC5" w14:textId="7ECF20B2" w:rsidR="005A0E76" w:rsidRPr="003C2462" w:rsidRDefault="005A0E76" w:rsidP="00185EC7">
            <w:pPr>
              <w:jc w:val="center"/>
              <w:rPr>
                <w:szCs w:val="28"/>
              </w:rPr>
            </w:pPr>
            <w:r>
              <w:t>65,7%</w:t>
            </w:r>
          </w:p>
        </w:tc>
        <w:tc>
          <w:tcPr>
            <w:tcW w:w="1037" w:type="pct"/>
            <w:vMerge/>
          </w:tcPr>
          <w:p w14:paraId="30C1B66D" w14:textId="77777777" w:rsidR="005A0E76" w:rsidRPr="003C2462" w:rsidRDefault="005A0E76" w:rsidP="00185EC7">
            <w:pPr>
              <w:jc w:val="center"/>
            </w:pPr>
          </w:p>
        </w:tc>
        <w:tc>
          <w:tcPr>
            <w:tcW w:w="608" w:type="pct"/>
            <w:vMerge/>
          </w:tcPr>
          <w:p w14:paraId="12802E7F" w14:textId="77777777" w:rsidR="005A0E76" w:rsidRPr="003C2462" w:rsidRDefault="005A0E76" w:rsidP="00185EC7">
            <w:pPr>
              <w:jc w:val="center"/>
              <w:rPr>
                <w:szCs w:val="28"/>
              </w:rPr>
            </w:pPr>
          </w:p>
        </w:tc>
      </w:tr>
      <w:tr w:rsidR="005A0E76" w14:paraId="3060DB0C" w14:textId="77777777" w:rsidTr="001D102B">
        <w:tc>
          <w:tcPr>
            <w:tcW w:w="5000" w:type="pct"/>
            <w:gridSpan w:val="5"/>
            <w:tcBorders>
              <w:tl2br w:val="nil"/>
            </w:tcBorders>
          </w:tcPr>
          <w:p w14:paraId="24B434F8" w14:textId="77777777" w:rsidR="005A0E76" w:rsidRPr="002A15EF" w:rsidRDefault="005A0E76" w:rsidP="005A0E76">
            <w:pPr>
              <w:jc w:val="center"/>
              <w:rPr>
                <w:b/>
                <w:bCs/>
              </w:rPr>
            </w:pPr>
            <w:r>
              <w:rPr>
                <w:b/>
                <w:bCs/>
                <w:szCs w:val="28"/>
              </w:rPr>
              <w:t>SGA</w:t>
            </w:r>
          </w:p>
        </w:tc>
      </w:tr>
      <w:tr w:rsidR="005A0E76" w14:paraId="632501C6" w14:textId="77777777" w:rsidTr="00B82B74">
        <w:trPr>
          <w:trHeight w:val="759"/>
        </w:trPr>
        <w:tc>
          <w:tcPr>
            <w:tcW w:w="1572" w:type="pct"/>
            <w:tcBorders>
              <w:tl2br w:val="single" w:sz="4" w:space="0" w:color="auto"/>
            </w:tcBorders>
          </w:tcPr>
          <w:p w14:paraId="0EC023BE" w14:textId="77777777" w:rsidR="005A0E76" w:rsidRPr="002A15EF" w:rsidRDefault="005A0E76" w:rsidP="005A0E76">
            <w:pPr>
              <w:jc w:val="right"/>
              <w:rPr>
                <w:b/>
                <w:bCs/>
                <w:szCs w:val="28"/>
              </w:rPr>
            </w:pPr>
            <w:r>
              <w:rPr>
                <w:b/>
                <w:bCs/>
                <w:szCs w:val="28"/>
              </w:rPr>
              <w:t>TTDD</w:t>
            </w:r>
          </w:p>
          <w:p w14:paraId="7C27F554" w14:textId="236CAEB5" w:rsidR="005A0E76" w:rsidRPr="002A15EF" w:rsidRDefault="005A0E76" w:rsidP="005A0E76">
            <w:pPr>
              <w:rPr>
                <w:b/>
                <w:bCs/>
                <w:szCs w:val="28"/>
              </w:rPr>
            </w:pPr>
            <w:r>
              <w:rPr>
                <w:b/>
                <w:bCs/>
                <w:szCs w:val="28"/>
              </w:rPr>
              <w:t>Giới</w:t>
            </w:r>
          </w:p>
        </w:tc>
        <w:tc>
          <w:tcPr>
            <w:tcW w:w="846" w:type="pct"/>
          </w:tcPr>
          <w:p w14:paraId="23FB9865" w14:textId="07BAC781" w:rsidR="005A0E76" w:rsidRDefault="005A0E76" w:rsidP="005A0E76">
            <w:pPr>
              <w:jc w:val="center"/>
              <w:rPr>
                <w:b/>
                <w:bCs/>
                <w:szCs w:val="28"/>
              </w:rPr>
            </w:pPr>
            <w:r>
              <w:rPr>
                <w:b/>
                <w:bCs/>
                <w:szCs w:val="28"/>
              </w:rPr>
              <w:t>SDD</w:t>
            </w:r>
          </w:p>
          <w:p w14:paraId="06121E5B" w14:textId="6172EB64" w:rsidR="005A0E76" w:rsidRPr="002A15EF" w:rsidRDefault="00FC745E" w:rsidP="005A0E76">
            <w:pPr>
              <w:jc w:val="center"/>
              <w:rPr>
                <w:b/>
                <w:bCs/>
              </w:rPr>
            </w:pPr>
            <w:r>
              <w:rPr>
                <w:b/>
                <w:bCs/>
                <w:szCs w:val="28"/>
              </w:rPr>
              <w:t>n=</w:t>
            </w:r>
            <w:r w:rsidR="00252437">
              <w:rPr>
                <w:b/>
                <w:bCs/>
                <w:szCs w:val="28"/>
              </w:rPr>
              <w:t>93</w:t>
            </w:r>
          </w:p>
        </w:tc>
        <w:tc>
          <w:tcPr>
            <w:tcW w:w="937" w:type="pct"/>
          </w:tcPr>
          <w:p w14:paraId="00233D5D" w14:textId="78D79AD5" w:rsidR="005A0E76" w:rsidRPr="002A15EF" w:rsidRDefault="005A0E76" w:rsidP="005A0E76">
            <w:pPr>
              <w:jc w:val="center"/>
              <w:rPr>
                <w:b/>
                <w:bCs/>
                <w:szCs w:val="28"/>
              </w:rPr>
            </w:pPr>
            <w:r>
              <w:rPr>
                <w:b/>
                <w:bCs/>
                <w:szCs w:val="28"/>
              </w:rPr>
              <w:t xml:space="preserve">Không SDD </w:t>
            </w:r>
            <w:r w:rsidR="00FC745E">
              <w:rPr>
                <w:b/>
                <w:bCs/>
                <w:szCs w:val="28"/>
              </w:rPr>
              <w:t>n=</w:t>
            </w:r>
            <w:r w:rsidR="00252437">
              <w:rPr>
                <w:b/>
                <w:bCs/>
                <w:szCs w:val="28"/>
              </w:rPr>
              <w:t>157</w:t>
            </w:r>
          </w:p>
        </w:tc>
        <w:tc>
          <w:tcPr>
            <w:tcW w:w="1037" w:type="pct"/>
          </w:tcPr>
          <w:p w14:paraId="62F5C404" w14:textId="77777777" w:rsidR="005A0E76" w:rsidRDefault="005A0E76" w:rsidP="005A0E76">
            <w:pPr>
              <w:jc w:val="center"/>
              <w:rPr>
                <w:b/>
                <w:bCs/>
              </w:rPr>
            </w:pPr>
            <w:r>
              <w:rPr>
                <w:b/>
                <w:bCs/>
              </w:rPr>
              <w:t>OR</w:t>
            </w:r>
          </w:p>
          <w:p w14:paraId="096DC63E" w14:textId="77777777" w:rsidR="005A0E76" w:rsidRPr="002A15EF" w:rsidRDefault="005A0E76" w:rsidP="005A0E76">
            <w:pPr>
              <w:jc w:val="center"/>
              <w:rPr>
                <w:b/>
                <w:bCs/>
              </w:rPr>
            </w:pPr>
            <w:r>
              <w:rPr>
                <w:b/>
                <w:bCs/>
              </w:rPr>
              <w:t>(95% CI)</w:t>
            </w:r>
          </w:p>
        </w:tc>
        <w:tc>
          <w:tcPr>
            <w:tcW w:w="608" w:type="pct"/>
          </w:tcPr>
          <w:p w14:paraId="535AF2E4" w14:textId="77777777" w:rsidR="005A0E76" w:rsidRPr="002A15EF" w:rsidRDefault="005A0E76" w:rsidP="005A0E76">
            <w:pPr>
              <w:jc w:val="center"/>
              <w:rPr>
                <w:b/>
                <w:bCs/>
                <w:szCs w:val="28"/>
              </w:rPr>
            </w:pPr>
            <w:r w:rsidRPr="002A15EF">
              <w:rPr>
                <w:b/>
                <w:bCs/>
                <w:szCs w:val="28"/>
              </w:rPr>
              <w:t>p</w:t>
            </w:r>
          </w:p>
        </w:tc>
      </w:tr>
      <w:tr w:rsidR="0024276D" w14:paraId="5EBBC5D3" w14:textId="77777777" w:rsidTr="005C4453">
        <w:trPr>
          <w:trHeight w:val="354"/>
        </w:trPr>
        <w:tc>
          <w:tcPr>
            <w:tcW w:w="1572" w:type="pct"/>
          </w:tcPr>
          <w:p w14:paraId="1DC1E6D1" w14:textId="36CEA6B9" w:rsidR="0024276D" w:rsidRPr="003C2462" w:rsidRDefault="0024276D" w:rsidP="0024276D">
            <w:pPr>
              <w:rPr>
                <w:szCs w:val="28"/>
              </w:rPr>
            </w:pPr>
            <w:r>
              <w:rPr>
                <w:szCs w:val="28"/>
              </w:rPr>
              <w:t>Nam</w:t>
            </w:r>
          </w:p>
        </w:tc>
        <w:tc>
          <w:tcPr>
            <w:tcW w:w="846" w:type="pct"/>
          </w:tcPr>
          <w:p w14:paraId="4C725677" w14:textId="77777777" w:rsidR="00A5382F" w:rsidRDefault="0024276D" w:rsidP="005C4453">
            <w:pPr>
              <w:jc w:val="center"/>
            </w:pPr>
            <w:r w:rsidRPr="00237ECB">
              <w:t>71</w:t>
            </w:r>
          </w:p>
          <w:p w14:paraId="32C0AA41" w14:textId="596BE62D" w:rsidR="0024276D" w:rsidRPr="003C2462" w:rsidRDefault="0024276D" w:rsidP="005C4453">
            <w:pPr>
              <w:jc w:val="center"/>
              <w:rPr>
                <w:szCs w:val="28"/>
              </w:rPr>
            </w:pPr>
            <w:r w:rsidRPr="00237ECB">
              <w:t>38,8%</w:t>
            </w:r>
          </w:p>
        </w:tc>
        <w:tc>
          <w:tcPr>
            <w:tcW w:w="937" w:type="pct"/>
          </w:tcPr>
          <w:p w14:paraId="0F7D2219" w14:textId="77777777" w:rsidR="00A5382F" w:rsidRDefault="0024276D" w:rsidP="005C4453">
            <w:pPr>
              <w:jc w:val="center"/>
            </w:pPr>
            <w:r w:rsidRPr="008E10A8">
              <w:t>112</w:t>
            </w:r>
          </w:p>
          <w:p w14:paraId="245060A6" w14:textId="4E91E38F" w:rsidR="0024276D" w:rsidRPr="003C2462" w:rsidRDefault="0024276D" w:rsidP="005C4453">
            <w:pPr>
              <w:jc w:val="center"/>
              <w:rPr>
                <w:szCs w:val="28"/>
              </w:rPr>
            </w:pPr>
            <w:r>
              <w:t>61,2%</w:t>
            </w:r>
          </w:p>
        </w:tc>
        <w:tc>
          <w:tcPr>
            <w:tcW w:w="1037" w:type="pct"/>
            <w:vMerge w:val="restart"/>
          </w:tcPr>
          <w:p w14:paraId="561A2B8A" w14:textId="77777777" w:rsidR="0024276D" w:rsidRDefault="0024276D" w:rsidP="005C4453">
            <w:pPr>
              <w:jc w:val="center"/>
            </w:pPr>
            <w:r>
              <w:t>1,297</w:t>
            </w:r>
          </w:p>
          <w:p w14:paraId="06E92276" w14:textId="1D514EEB" w:rsidR="0024276D" w:rsidRPr="003C2462" w:rsidRDefault="0024276D" w:rsidP="005C4453">
            <w:pPr>
              <w:jc w:val="center"/>
            </w:pPr>
            <w:r>
              <w:t>(0,719-2,340)</w:t>
            </w:r>
          </w:p>
        </w:tc>
        <w:tc>
          <w:tcPr>
            <w:tcW w:w="608" w:type="pct"/>
            <w:vMerge w:val="restart"/>
          </w:tcPr>
          <w:p w14:paraId="38DBAE55" w14:textId="45CFE6E6" w:rsidR="0024276D" w:rsidRPr="003C2462" w:rsidRDefault="0024276D" w:rsidP="005C4453">
            <w:pPr>
              <w:jc w:val="center"/>
              <w:rPr>
                <w:szCs w:val="28"/>
              </w:rPr>
            </w:pPr>
            <w:r>
              <w:rPr>
                <w:szCs w:val="28"/>
              </w:rPr>
              <w:t>0,474</w:t>
            </w:r>
          </w:p>
        </w:tc>
      </w:tr>
      <w:tr w:rsidR="0024276D" w14:paraId="42A27801" w14:textId="77777777" w:rsidTr="005C4453">
        <w:trPr>
          <w:trHeight w:val="70"/>
        </w:trPr>
        <w:tc>
          <w:tcPr>
            <w:tcW w:w="1572" w:type="pct"/>
          </w:tcPr>
          <w:p w14:paraId="64A10C69" w14:textId="72BAC684" w:rsidR="0024276D" w:rsidRPr="003C2462" w:rsidRDefault="0024276D" w:rsidP="0024276D">
            <w:pPr>
              <w:rPr>
                <w:szCs w:val="28"/>
              </w:rPr>
            </w:pPr>
            <w:r>
              <w:rPr>
                <w:szCs w:val="28"/>
              </w:rPr>
              <w:t>Nữ</w:t>
            </w:r>
          </w:p>
        </w:tc>
        <w:tc>
          <w:tcPr>
            <w:tcW w:w="846" w:type="pct"/>
          </w:tcPr>
          <w:p w14:paraId="0745B273" w14:textId="77777777" w:rsidR="00A5382F" w:rsidRDefault="0024276D" w:rsidP="005C4453">
            <w:pPr>
              <w:jc w:val="center"/>
            </w:pPr>
            <w:r w:rsidRPr="00237ECB">
              <w:t>22</w:t>
            </w:r>
          </w:p>
          <w:p w14:paraId="11661368" w14:textId="17DB9B5B" w:rsidR="0024276D" w:rsidRPr="003C2462" w:rsidRDefault="0024276D" w:rsidP="005C4453">
            <w:pPr>
              <w:jc w:val="center"/>
              <w:rPr>
                <w:szCs w:val="28"/>
              </w:rPr>
            </w:pPr>
            <w:r w:rsidRPr="00237ECB">
              <w:t>32,8%</w:t>
            </w:r>
          </w:p>
        </w:tc>
        <w:tc>
          <w:tcPr>
            <w:tcW w:w="937" w:type="pct"/>
          </w:tcPr>
          <w:p w14:paraId="22EC1EBA" w14:textId="63C1E453" w:rsidR="00A5382F" w:rsidRDefault="0024276D" w:rsidP="005C4453">
            <w:pPr>
              <w:jc w:val="center"/>
            </w:pPr>
            <w:r>
              <w:t>45</w:t>
            </w:r>
          </w:p>
          <w:p w14:paraId="1403288B" w14:textId="0273A64C" w:rsidR="0024276D" w:rsidRPr="003C2462" w:rsidRDefault="0024276D" w:rsidP="005C4453">
            <w:pPr>
              <w:jc w:val="center"/>
              <w:rPr>
                <w:szCs w:val="28"/>
              </w:rPr>
            </w:pPr>
            <w:r w:rsidRPr="00164EEC">
              <w:t>67</w:t>
            </w:r>
            <w:r>
              <w:t>,</w:t>
            </w:r>
            <w:r w:rsidRPr="00164EEC">
              <w:t>2%</w:t>
            </w:r>
          </w:p>
        </w:tc>
        <w:tc>
          <w:tcPr>
            <w:tcW w:w="1037" w:type="pct"/>
            <w:vMerge/>
          </w:tcPr>
          <w:p w14:paraId="583712F8" w14:textId="77777777" w:rsidR="0024276D" w:rsidRPr="003C2462" w:rsidRDefault="0024276D" w:rsidP="005C4453">
            <w:pPr>
              <w:jc w:val="center"/>
            </w:pPr>
          </w:p>
        </w:tc>
        <w:tc>
          <w:tcPr>
            <w:tcW w:w="608" w:type="pct"/>
            <w:vMerge/>
          </w:tcPr>
          <w:p w14:paraId="53DF8FF4" w14:textId="77777777" w:rsidR="0024276D" w:rsidRPr="003C2462" w:rsidRDefault="0024276D" w:rsidP="005C4453">
            <w:pPr>
              <w:jc w:val="center"/>
              <w:rPr>
                <w:szCs w:val="28"/>
              </w:rPr>
            </w:pPr>
          </w:p>
        </w:tc>
      </w:tr>
    </w:tbl>
    <w:p w14:paraId="5E9D10B0" w14:textId="36D1F803" w:rsidR="006605C1" w:rsidRDefault="00334897" w:rsidP="00794A40">
      <w:r>
        <w:t>Nhận xét:</w:t>
      </w:r>
      <w:r w:rsidR="00606EF0">
        <w:t xml:space="preserve"> </w:t>
      </w:r>
      <w:r w:rsidR="00114FB1">
        <w:t>đ</w:t>
      </w:r>
      <w:r w:rsidR="00357C59">
        <w:t>ánh giá</w:t>
      </w:r>
      <w:r w:rsidR="00CC1684">
        <w:t xml:space="preserve"> mối liên quan giữa giới và</w:t>
      </w:r>
      <w:r w:rsidR="00357C59">
        <w:t xml:space="preserve"> TTDD </w:t>
      </w:r>
      <w:r w:rsidR="00606EF0">
        <w:t xml:space="preserve">theo BMI, </w:t>
      </w:r>
      <w:r w:rsidR="00184FB2">
        <w:t xml:space="preserve">bệnh nhân </w:t>
      </w:r>
      <w:r w:rsidR="00022441">
        <w:t xml:space="preserve">nam </w:t>
      </w:r>
      <w:r w:rsidR="00217F6A">
        <w:t>có SDD</w:t>
      </w:r>
      <w:r w:rsidR="008D1860">
        <w:t xml:space="preserve"> </w:t>
      </w:r>
      <w:r w:rsidR="00022441">
        <w:t>c</w:t>
      </w:r>
      <w:r w:rsidR="004949F4">
        <w:t>hiếm</w:t>
      </w:r>
      <w:r w:rsidR="00022441">
        <w:t xml:space="preserve"> 34</w:t>
      </w:r>
      <w:r w:rsidR="008C4E97">
        <w:t>,</w:t>
      </w:r>
      <w:r w:rsidR="00022441">
        <w:t xml:space="preserve">4% </w:t>
      </w:r>
      <w:r w:rsidR="004949F4">
        <w:t>cao hơn không nhiều so với</w:t>
      </w:r>
      <w:r w:rsidR="00022441">
        <w:t xml:space="preserve"> </w:t>
      </w:r>
      <w:r w:rsidR="00BE7AA5">
        <w:t xml:space="preserve">bệnh nhân </w:t>
      </w:r>
      <w:r w:rsidR="00022441">
        <w:t>nữ</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20297C">
        <w:t>bệnh nhân</w:t>
      </w:r>
      <w:r w:rsidR="00532DF4">
        <w:t xml:space="preserve"> nam </w:t>
      </w:r>
      <w:r w:rsidR="00217F6A">
        <w:t>có SDD</w:t>
      </w:r>
      <w:r w:rsidR="00162224">
        <w:t xml:space="preserve"> là</w:t>
      </w:r>
      <w:r w:rsidR="00532DF4">
        <w:t xml:space="preserve"> 3</w:t>
      </w:r>
      <w:r w:rsidR="00AE5F85">
        <w:t>8</w:t>
      </w:r>
      <w:r w:rsidR="008C4E97">
        <w:t>,</w:t>
      </w:r>
      <w:r w:rsidR="00AE5F85">
        <w:t>8</w:t>
      </w:r>
      <w:r w:rsidR="00532DF4">
        <w:t xml:space="preserve">% </w:t>
      </w:r>
      <w:r w:rsidR="00A46AE8">
        <w:t>cao hơn không đáng kể so với bệnh nhân</w:t>
      </w:r>
      <w:r w:rsidR="00532DF4">
        <w:t xml:space="preserve"> nữ </w:t>
      </w:r>
      <w:r w:rsidR="00217F6A">
        <w:t>có SDD</w:t>
      </w:r>
      <w:r w:rsidR="00A46AE8">
        <w:t xml:space="preserve"> là</w:t>
      </w:r>
      <w:r w:rsidR="00532DF4">
        <w:t xml:space="preserve"> 3</w:t>
      </w:r>
      <w:r w:rsidR="007C3255">
        <w:t>2</w:t>
      </w:r>
      <w:r w:rsidR="00532DF4">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89" w:name="_Toc126527748"/>
      <w:r>
        <w:t>3</w:t>
      </w:r>
      <w:r w:rsidR="00913CE7">
        <w:t>.2</w:t>
      </w:r>
      <w:r>
        <w:t>.</w:t>
      </w:r>
      <w:r w:rsidR="00DB461B">
        <w:t>3</w:t>
      </w:r>
      <w:r>
        <w:t xml:space="preserve">. </w:t>
      </w:r>
      <w:bookmarkEnd w:id="89"/>
      <w:r>
        <w:t>Mối liên quan giữa nghề nghiệp và tình trạng dinh dưỡng</w:t>
      </w:r>
    </w:p>
    <w:p w14:paraId="202AC804" w14:textId="56A26BAC" w:rsidR="00334897" w:rsidRDefault="00334897" w:rsidP="00334897">
      <w:pPr>
        <w:pStyle w:val="Caption"/>
        <w:rPr>
          <w:bCs/>
        </w:rPr>
      </w:pPr>
      <w:bookmarkStart w:id="90" w:name="_Toc13465919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846" w:type="pct"/>
          </w:tcPr>
          <w:p w14:paraId="6413D7E2" w14:textId="1D98B010" w:rsidR="007448F9" w:rsidRDefault="007448F9" w:rsidP="001D102B">
            <w:pPr>
              <w:jc w:val="center"/>
              <w:rPr>
                <w:b/>
                <w:bCs/>
                <w:szCs w:val="28"/>
              </w:rPr>
            </w:pPr>
            <w:r>
              <w:rPr>
                <w:b/>
                <w:bCs/>
                <w:szCs w:val="28"/>
              </w:rPr>
              <w:t>SDD</w:t>
            </w:r>
          </w:p>
          <w:p w14:paraId="684DD317" w14:textId="36E338BF" w:rsidR="007448F9" w:rsidRPr="002A15EF" w:rsidRDefault="00FC745E" w:rsidP="001D102B">
            <w:pPr>
              <w:jc w:val="center"/>
              <w:rPr>
                <w:b/>
                <w:bCs/>
              </w:rPr>
            </w:pPr>
            <w:r>
              <w:rPr>
                <w:b/>
                <w:bCs/>
                <w:szCs w:val="28"/>
              </w:rPr>
              <w:t>n=</w:t>
            </w:r>
            <w:r w:rsidR="0001283F">
              <w:rPr>
                <w:b/>
                <w:bCs/>
                <w:szCs w:val="28"/>
              </w:rPr>
              <w:t>86</w:t>
            </w:r>
          </w:p>
        </w:tc>
        <w:tc>
          <w:tcPr>
            <w:tcW w:w="937" w:type="pct"/>
          </w:tcPr>
          <w:p w14:paraId="0CA7F8F8" w14:textId="242406BA" w:rsidR="007448F9" w:rsidRPr="002A15EF" w:rsidRDefault="007652F9" w:rsidP="001D102B">
            <w:pPr>
              <w:jc w:val="center"/>
              <w:rPr>
                <w:b/>
                <w:bCs/>
                <w:szCs w:val="28"/>
              </w:rPr>
            </w:pPr>
            <w:r>
              <w:rPr>
                <w:b/>
                <w:bCs/>
                <w:szCs w:val="28"/>
              </w:rPr>
              <w:t xml:space="preserve">Không </w:t>
            </w:r>
            <w:r w:rsidR="007448F9">
              <w:rPr>
                <w:b/>
                <w:bCs/>
                <w:szCs w:val="28"/>
              </w:rPr>
              <w:t xml:space="preserve">SDD </w:t>
            </w:r>
            <w:r w:rsidR="00FC745E">
              <w:rPr>
                <w:b/>
                <w:bCs/>
                <w:szCs w:val="28"/>
              </w:rPr>
              <w:t>n=</w:t>
            </w:r>
            <w:r w:rsidR="004A0EC3">
              <w:rPr>
                <w:b/>
                <w:bCs/>
                <w:szCs w:val="28"/>
              </w:rPr>
              <w:t>164</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FF0AF1" w14:paraId="3F034502" w14:textId="77777777" w:rsidTr="00E07E9F">
        <w:trPr>
          <w:trHeight w:val="354"/>
        </w:trPr>
        <w:tc>
          <w:tcPr>
            <w:tcW w:w="1572" w:type="pct"/>
          </w:tcPr>
          <w:p w14:paraId="302EF217" w14:textId="725E681D" w:rsidR="00FF0AF1" w:rsidRPr="003C2462" w:rsidRDefault="00FF0AF1" w:rsidP="00FF0AF1">
            <w:pPr>
              <w:rPr>
                <w:szCs w:val="28"/>
              </w:rPr>
            </w:pPr>
            <w:r>
              <w:rPr>
                <w:szCs w:val="28"/>
              </w:rPr>
              <w:t>Lao động tự do</w:t>
            </w:r>
          </w:p>
        </w:tc>
        <w:tc>
          <w:tcPr>
            <w:tcW w:w="846" w:type="pct"/>
          </w:tcPr>
          <w:p w14:paraId="2A4CCC24" w14:textId="77777777" w:rsidR="00AB4162" w:rsidRDefault="00FF0AF1" w:rsidP="00E07E9F">
            <w:pPr>
              <w:jc w:val="center"/>
            </w:pPr>
            <w:r w:rsidRPr="00E44428">
              <w:t>49</w:t>
            </w:r>
          </w:p>
          <w:p w14:paraId="140A3406" w14:textId="5F4045DC" w:rsidR="00FF0AF1" w:rsidRPr="003C2462" w:rsidRDefault="00FF0AF1" w:rsidP="00E07E9F">
            <w:pPr>
              <w:jc w:val="center"/>
              <w:rPr>
                <w:szCs w:val="28"/>
              </w:rPr>
            </w:pPr>
            <w:r w:rsidRPr="00E44428">
              <w:t>41,5%</w:t>
            </w:r>
          </w:p>
        </w:tc>
        <w:tc>
          <w:tcPr>
            <w:tcW w:w="937" w:type="pct"/>
          </w:tcPr>
          <w:p w14:paraId="759BCFD4" w14:textId="77777777" w:rsidR="00AB4162" w:rsidRDefault="00FF0AF1" w:rsidP="00E07E9F">
            <w:pPr>
              <w:jc w:val="center"/>
            </w:pPr>
            <w:r>
              <w:t>69</w:t>
            </w:r>
          </w:p>
          <w:p w14:paraId="667A9196" w14:textId="7580F392" w:rsidR="00FF0AF1" w:rsidRPr="003C2462" w:rsidRDefault="00FF0AF1" w:rsidP="00E07E9F">
            <w:pPr>
              <w:jc w:val="center"/>
              <w:rPr>
                <w:szCs w:val="28"/>
              </w:rPr>
            </w:pPr>
            <w:r w:rsidRPr="00A615D6">
              <w:t>58</w:t>
            </w:r>
            <w:r>
              <w:t>,</w:t>
            </w:r>
            <w:r w:rsidRPr="00A615D6">
              <w:t>5%</w:t>
            </w:r>
          </w:p>
        </w:tc>
        <w:tc>
          <w:tcPr>
            <w:tcW w:w="1037" w:type="pct"/>
            <w:vMerge w:val="restart"/>
          </w:tcPr>
          <w:p w14:paraId="25B242D1" w14:textId="77777777" w:rsidR="00FF0AF1" w:rsidRDefault="00266CE2" w:rsidP="00E07E9F">
            <w:pPr>
              <w:jc w:val="center"/>
            </w:pPr>
            <w:r>
              <w:t>1,823</w:t>
            </w:r>
          </w:p>
          <w:p w14:paraId="584844B2" w14:textId="053D07C2" w:rsidR="00266CE2" w:rsidRPr="003C2462" w:rsidRDefault="00266CE2" w:rsidP="00E07E9F">
            <w:pPr>
              <w:jc w:val="center"/>
            </w:pPr>
            <w:r>
              <w:t>(1,076-3,090)</w:t>
            </w:r>
          </w:p>
        </w:tc>
        <w:tc>
          <w:tcPr>
            <w:tcW w:w="608" w:type="pct"/>
            <w:vMerge w:val="restart"/>
          </w:tcPr>
          <w:p w14:paraId="678045D1" w14:textId="3E83EBDC" w:rsidR="00FF0AF1" w:rsidRPr="003C2462" w:rsidRDefault="00FF0AF1" w:rsidP="00E07E9F">
            <w:pPr>
              <w:jc w:val="center"/>
              <w:rPr>
                <w:szCs w:val="28"/>
              </w:rPr>
            </w:pPr>
            <w:r>
              <w:rPr>
                <w:szCs w:val="28"/>
              </w:rPr>
              <w:t>0,035</w:t>
            </w:r>
          </w:p>
        </w:tc>
      </w:tr>
      <w:tr w:rsidR="00FF0AF1" w14:paraId="1C8E1895" w14:textId="77777777" w:rsidTr="00E07E9F">
        <w:trPr>
          <w:trHeight w:val="70"/>
        </w:trPr>
        <w:tc>
          <w:tcPr>
            <w:tcW w:w="1572" w:type="pct"/>
          </w:tcPr>
          <w:p w14:paraId="7B7B2EA5" w14:textId="7E27853A" w:rsidR="00FF0AF1" w:rsidRPr="003C2462" w:rsidRDefault="00FF0AF1" w:rsidP="00FF0AF1">
            <w:pPr>
              <w:rPr>
                <w:szCs w:val="28"/>
              </w:rPr>
            </w:pPr>
            <w:r>
              <w:rPr>
                <w:szCs w:val="28"/>
              </w:rPr>
              <w:t>Nghề nghiệp khác</w:t>
            </w:r>
          </w:p>
        </w:tc>
        <w:tc>
          <w:tcPr>
            <w:tcW w:w="846" w:type="pct"/>
          </w:tcPr>
          <w:p w14:paraId="5CC6AEDD" w14:textId="77777777" w:rsidR="00AB4162" w:rsidRDefault="00FF0AF1" w:rsidP="00E07E9F">
            <w:pPr>
              <w:jc w:val="center"/>
            </w:pPr>
            <w:r w:rsidRPr="00E44428">
              <w:t>37</w:t>
            </w:r>
          </w:p>
          <w:p w14:paraId="3FB976BD" w14:textId="4D2F43DA" w:rsidR="00FF0AF1" w:rsidRPr="003C2462" w:rsidRDefault="00FF0AF1" w:rsidP="00E07E9F">
            <w:pPr>
              <w:jc w:val="center"/>
              <w:rPr>
                <w:szCs w:val="28"/>
              </w:rPr>
            </w:pPr>
            <w:r w:rsidRPr="00E44428">
              <w:t>28,0%</w:t>
            </w:r>
          </w:p>
        </w:tc>
        <w:tc>
          <w:tcPr>
            <w:tcW w:w="937" w:type="pct"/>
          </w:tcPr>
          <w:p w14:paraId="2C1EED81" w14:textId="77777777" w:rsidR="00AB4162" w:rsidRDefault="00FF0AF1" w:rsidP="00E07E9F">
            <w:pPr>
              <w:jc w:val="center"/>
            </w:pPr>
            <w:r>
              <w:t>95</w:t>
            </w:r>
          </w:p>
          <w:p w14:paraId="490D01CF" w14:textId="398A3E1D" w:rsidR="00FF0AF1" w:rsidRPr="003C2462" w:rsidRDefault="00FF0AF1" w:rsidP="00E07E9F">
            <w:pPr>
              <w:jc w:val="center"/>
              <w:rPr>
                <w:szCs w:val="28"/>
              </w:rPr>
            </w:pPr>
            <w:r w:rsidRPr="004728E8">
              <w:t>72</w:t>
            </w:r>
            <w:r>
              <w:t>,</w:t>
            </w:r>
            <w:r w:rsidRPr="004728E8">
              <w:t>0%</w:t>
            </w:r>
          </w:p>
        </w:tc>
        <w:tc>
          <w:tcPr>
            <w:tcW w:w="1037" w:type="pct"/>
            <w:vMerge/>
          </w:tcPr>
          <w:p w14:paraId="130B312D" w14:textId="77777777" w:rsidR="00FF0AF1" w:rsidRPr="003C2462" w:rsidRDefault="00FF0AF1" w:rsidP="00E07E9F">
            <w:pPr>
              <w:jc w:val="center"/>
            </w:pPr>
          </w:p>
        </w:tc>
        <w:tc>
          <w:tcPr>
            <w:tcW w:w="608" w:type="pct"/>
            <w:vMerge/>
          </w:tcPr>
          <w:p w14:paraId="2F6A500F" w14:textId="77777777" w:rsidR="00FF0AF1" w:rsidRPr="003C2462" w:rsidRDefault="00FF0AF1" w:rsidP="00E07E9F">
            <w:pPr>
              <w:jc w:val="center"/>
              <w:rPr>
                <w:szCs w:val="28"/>
              </w:rPr>
            </w:pPr>
          </w:p>
        </w:tc>
      </w:tr>
      <w:tr w:rsidR="00FF0AF1" w14:paraId="66CE5C5B" w14:textId="77777777" w:rsidTr="001D102B">
        <w:tc>
          <w:tcPr>
            <w:tcW w:w="5000" w:type="pct"/>
            <w:gridSpan w:val="5"/>
            <w:tcBorders>
              <w:tl2br w:val="nil"/>
            </w:tcBorders>
          </w:tcPr>
          <w:p w14:paraId="1251CA66" w14:textId="77777777" w:rsidR="00FF0AF1" w:rsidRPr="002A15EF" w:rsidRDefault="00FF0AF1" w:rsidP="00FF0AF1">
            <w:pPr>
              <w:jc w:val="center"/>
              <w:rPr>
                <w:b/>
                <w:bCs/>
              </w:rPr>
            </w:pPr>
            <w:r>
              <w:rPr>
                <w:b/>
                <w:bCs/>
                <w:szCs w:val="28"/>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2A15EF" w:rsidRDefault="00FF0AF1" w:rsidP="00FF0AF1">
            <w:pPr>
              <w:jc w:val="right"/>
              <w:rPr>
                <w:b/>
                <w:bCs/>
                <w:szCs w:val="28"/>
              </w:rPr>
            </w:pPr>
            <w:r>
              <w:rPr>
                <w:b/>
                <w:bCs/>
                <w:szCs w:val="28"/>
              </w:rPr>
              <w:t>TTDD</w:t>
            </w:r>
          </w:p>
          <w:p w14:paraId="1B252ED4" w14:textId="29BE4084" w:rsidR="00FF0AF1" w:rsidRPr="002A15EF" w:rsidRDefault="00FF0AF1" w:rsidP="00FF0AF1">
            <w:pPr>
              <w:rPr>
                <w:b/>
                <w:bCs/>
                <w:szCs w:val="28"/>
              </w:rPr>
            </w:pPr>
            <w:r>
              <w:rPr>
                <w:b/>
                <w:bCs/>
                <w:szCs w:val="28"/>
              </w:rPr>
              <w:t>Nghề nghiệp</w:t>
            </w:r>
          </w:p>
        </w:tc>
        <w:tc>
          <w:tcPr>
            <w:tcW w:w="846" w:type="pct"/>
          </w:tcPr>
          <w:p w14:paraId="7C823E5F" w14:textId="0E96CDF0" w:rsidR="00FF0AF1" w:rsidRDefault="00FF0AF1" w:rsidP="00FF0AF1">
            <w:pPr>
              <w:jc w:val="center"/>
              <w:rPr>
                <w:b/>
                <w:bCs/>
                <w:szCs w:val="28"/>
              </w:rPr>
            </w:pPr>
            <w:r>
              <w:rPr>
                <w:b/>
                <w:bCs/>
                <w:szCs w:val="28"/>
              </w:rPr>
              <w:t>SDD</w:t>
            </w:r>
          </w:p>
          <w:p w14:paraId="2B9FCE08" w14:textId="091B8DE7" w:rsidR="00FF0AF1" w:rsidRPr="002A15EF" w:rsidRDefault="00FC745E" w:rsidP="00FF0AF1">
            <w:pPr>
              <w:jc w:val="center"/>
              <w:rPr>
                <w:b/>
                <w:bCs/>
              </w:rPr>
            </w:pPr>
            <w:r>
              <w:rPr>
                <w:b/>
                <w:bCs/>
                <w:szCs w:val="28"/>
              </w:rPr>
              <w:t>n=</w:t>
            </w:r>
            <w:r w:rsidR="007B76F2">
              <w:rPr>
                <w:b/>
                <w:bCs/>
                <w:szCs w:val="28"/>
              </w:rPr>
              <w:t>93</w:t>
            </w:r>
          </w:p>
        </w:tc>
        <w:tc>
          <w:tcPr>
            <w:tcW w:w="937" w:type="pct"/>
          </w:tcPr>
          <w:p w14:paraId="2CAFC4C7" w14:textId="60F64BE2" w:rsidR="00FF0AF1" w:rsidRPr="002A15EF" w:rsidRDefault="00FF0AF1" w:rsidP="00FF0AF1">
            <w:pPr>
              <w:jc w:val="center"/>
              <w:rPr>
                <w:b/>
                <w:bCs/>
                <w:szCs w:val="28"/>
              </w:rPr>
            </w:pPr>
            <w:r>
              <w:rPr>
                <w:b/>
                <w:bCs/>
                <w:szCs w:val="28"/>
              </w:rPr>
              <w:t xml:space="preserve">Không SDD </w:t>
            </w:r>
            <w:r w:rsidR="00FC745E">
              <w:rPr>
                <w:b/>
                <w:bCs/>
                <w:szCs w:val="28"/>
              </w:rPr>
              <w:t>n=</w:t>
            </w:r>
            <w:r w:rsidR="007B76F2">
              <w:rPr>
                <w:b/>
                <w:bCs/>
                <w:szCs w:val="28"/>
              </w:rPr>
              <w:t>157</w:t>
            </w:r>
          </w:p>
        </w:tc>
        <w:tc>
          <w:tcPr>
            <w:tcW w:w="1037" w:type="pct"/>
          </w:tcPr>
          <w:p w14:paraId="6E1CBEC9" w14:textId="77777777" w:rsidR="00FF0AF1" w:rsidRDefault="00FF0AF1" w:rsidP="00FF0AF1">
            <w:pPr>
              <w:jc w:val="center"/>
              <w:rPr>
                <w:b/>
                <w:bCs/>
              </w:rPr>
            </w:pPr>
            <w:r>
              <w:rPr>
                <w:b/>
                <w:bCs/>
              </w:rPr>
              <w:t>OR</w:t>
            </w:r>
          </w:p>
          <w:p w14:paraId="5FD02392" w14:textId="77777777" w:rsidR="00FF0AF1" w:rsidRPr="002A15EF" w:rsidRDefault="00FF0AF1" w:rsidP="00FF0AF1">
            <w:pPr>
              <w:jc w:val="center"/>
              <w:rPr>
                <w:b/>
                <w:bCs/>
              </w:rPr>
            </w:pPr>
            <w:r>
              <w:rPr>
                <w:b/>
                <w:bCs/>
              </w:rPr>
              <w:t>(95% CI)</w:t>
            </w:r>
          </w:p>
        </w:tc>
        <w:tc>
          <w:tcPr>
            <w:tcW w:w="608" w:type="pct"/>
          </w:tcPr>
          <w:p w14:paraId="4EF1904C" w14:textId="77777777" w:rsidR="00FF0AF1" w:rsidRPr="002A15EF" w:rsidRDefault="00FF0AF1" w:rsidP="00FF0AF1">
            <w:pPr>
              <w:jc w:val="center"/>
              <w:rPr>
                <w:b/>
                <w:bCs/>
                <w:szCs w:val="28"/>
              </w:rPr>
            </w:pPr>
            <w:r w:rsidRPr="002A15EF">
              <w:rPr>
                <w:b/>
                <w:bCs/>
                <w:szCs w:val="28"/>
              </w:rPr>
              <w:t>p</w:t>
            </w:r>
          </w:p>
        </w:tc>
      </w:tr>
      <w:tr w:rsidR="00501452" w14:paraId="4586ACD9" w14:textId="77777777" w:rsidTr="00CF0F3A">
        <w:trPr>
          <w:trHeight w:val="354"/>
        </w:trPr>
        <w:tc>
          <w:tcPr>
            <w:tcW w:w="1572" w:type="pct"/>
          </w:tcPr>
          <w:p w14:paraId="52050324" w14:textId="59C5980B" w:rsidR="00501452" w:rsidRPr="003C2462" w:rsidRDefault="00501452" w:rsidP="00501452">
            <w:pPr>
              <w:rPr>
                <w:szCs w:val="28"/>
              </w:rPr>
            </w:pPr>
            <w:r>
              <w:rPr>
                <w:szCs w:val="28"/>
              </w:rPr>
              <w:t>Lao động tự do</w:t>
            </w:r>
          </w:p>
        </w:tc>
        <w:tc>
          <w:tcPr>
            <w:tcW w:w="846" w:type="pct"/>
          </w:tcPr>
          <w:p w14:paraId="1B001089" w14:textId="77777777" w:rsidR="00E07E9F" w:rsidRDefault="00501452" w:rsidP="00CF0F3A">
            <w:pPr>
              <w:jc w:val="center"/>
            </w:pPr>
            <w:r>
              <w:t>51</w:t>
            </w:r>
          </w:p>
          <w:p w14:paraId="25566F52" w14:textId="6C87229F" w:rsidR="00501452" w:rsidRPr="003C2462" w:rsidRDefault="00501452" w:rsidP="00CF0F3A">
            <w:pPr>
              <w:jc w:val="center"/>
              <w:rPr>
                <w:szCs w:val="28"/>
              </w:rPr>
            </w:pPr>
            <w:r w:rsidRPr="00792BD3">
              <w:t>43</w:t>
            </w:r>
            <w:r>
              <w:t>,</w:t>
            </w:r>
            <w:r w:rsidRPr="00792BD3">
              <w:t>2%</w:t>
            </w:r>
          </w:p>
        </w:tc>
        <w:tc>
          <w:tcPr>
            <w:tcW w:w="937" w:type="pct"/>
          </w:tcPr>
          <w:p w14:paraId="259FDB62" w14:textId="77777777" w:rsidR="007B76F2" w:rsidRDefault="00501452" w:rsidP="00CF0F3A">
            <w:pPr>
              <w:jc w:val="center"/>
            </w:pPr>
            <w:r w:rsidRPr="004C4FE6">
              <w:t>67</w:t>
            </w:r>
          </w:p>
          <w:p w14:paraId="7FF95E33" w14:textId="00B00543" w:rsidR="00501452" w:rsidRPr="003C2462" w:rsidRDefault="00501452" w:rsidP="00CF0F3A">
            <w:pPr>
              <w:jc w:val="center"/>
              <w:rPr>
                <w:szCs w:val="28"/>
              </w:rPr>
            </w:pPr>
            <w:r w:rsidRPr="004C4FE6">
              <w:t>56,8%</w:t>
            </w:r>
          </w:p>
        </w:tc>
        <w:tc>
          <w:tcPr>
            <w:tcW w:w="1037" w:type="pct"/>
            <w:vMerge w:val="restart"/>
          </w:tcPr>
          <w:p w14:paraId="654DB8AF" w14:textId="77777777" w:rsidR="00501452" w:rsidRDefault="00501452" w:rsidP="00CF0F3A">
            <w:pPr>
              <w:jc w:val="center"/>
            </w:pPr>
            <w:r>
              <w:t>1,631</w:t>
            </w:r>
          </w:p>
          <w:p w14:paraId="36BBB5EE" w14:textId="78CA7F1A" w:rsidR="00501452" w:rsidRPr="003C2462" w:rsidRDefault="00501452" w:rsidP="00CF0F3A">
            <w:pPr>
              <w:jc w:val="center"/>
            </w:pPr>
            <w:r>
              <w:t>(0,973-2,734)</w:t>
            </w:r>
          </w:p>
        </w:tc>
        <w:tc>
          <w:tcPr>
            <w:tcW w:w="608" w:type="pct"/>
            <w:vMerge w:val="restart"/>
          </w:tcPr>
          <w:p w14:paraId="5A3F32A4" w14:textId="4AC7C9B7" w:rsidR="00501452" w:rsidRPr="003C2462" w:rsidRDefault="00501452" w:rsidP="00CF0F3A">
            <w:pPr>
              <w:jc w:val="center"/>
              <w:rPr>
                <w:szCs w:val="28"/>
              </w:rPr>
            </w:pPr>
            <w:r>
              <w:rPr>
                <w:szCs w:val="28"/>
              </w:rPr>
              <w:t>0,083</w:t>
            </w:r>
          </w:p>
        </w:tc>
      </w:tr>
      <w:tr w:rsidR="00501452" w14:paraId="40C46DDF" w14:textId="77777777" w:rsidTr="00CF0F3A">
        <w:trPr>
          <w:trHeight w:val="70"/>
        </w:trPr>
        <w:tc>
          <w:tcPr>
            <w:tcW w:w="1572" w:type="pct"/>
          </w:tcPr>
          <w:p w14:paraId="5AA1D08E" w14:textId="70775F8C" w:rsidR="00501452" w:rsidRPr="003C2462" w:rsidRDefault="00501452" w:rsidP="00501452">
            <w:pPr>
              <w:rPr>
                <w:szCs w:val="28"/>
              </w:rPr>
            </w:pPr>
            <w:r>
              <w:rPr>
                <w:szCs w:val="28"/>
              </w:rPr>
              <w:t>Nghề nghiệp khác</w:t>
            </w:r>
          </w:p>
        </w:tc>
        <w:tc>
          <w:tcPr>
            <w:tcW w:w="846" w:type="pct"/>
          </w:tcPr>
          <w:p w14:paraId="700E2509" w14:textId="77777777" w:rsidR="00E07E9F" w:rsidRDefault="00501452" w:rsidP="00CF0F3A">
            <w:pPr>
              <w:jc w:val="center"/>
            </w:pPr>
            <w:r>
              <w:t>42</w:t>
            </w:r>
          </w:p>
          <w:p w14:paraId="0CCABB9E" w14:textId="69AFCD8B" w:rsidR="00501452" w:rsidRPr="003C2462" w:rsidRDefault="00501452" w:rsidP="00CF0F3A">
            <w:pPr>
              <w:jc w:val="center"/>
              <w:rPr>
                <w:szCs w:val="28"/>
              </w:rPr>
            </w:pPr>
            <w:r w:rsidRPr="002E30BF">
              <w:t>31</w:t>
            </w:r>
            <w:r>
              <w:t>,</w:t>
            </w:r>
            <w:r w:rsidRPr="002E30BF">
              <w:t>8%</w:t>
            </w:r>
          </w:p>
        </w:tc>
        <w:tc>
          <w:tcPr>
            <w:tcW w:w="937" w:type="pct"/>
          </w:tcPr>
          <w:p w14:paraId="4973E771" w14:textId="77777777" w:rsidR="007B76F2" w:rsidRDefault="00501452" w:rsidP="00CF0F3A">
            <w:pPr>
              <w:jc w:val="center"/>
            </w:pPr>
            <w:r w:rsidRPr="004C4FE6">
              <w:t>90</w:t>
            </w:r>
          </w:p>
          <w:p w14:paraId="588C62AE" w14:textId="7E82C69E" w:rsidR="00501452" w:rsidRPr="003C2462" w:rsidRDefault="00501452" w:rsidP="00CF0F3A">
            <w:pPr>
              <w:jc w:val="center"/>
              <w:rPr>
                <w:szCs w:val="28"/>
              </w:rPr>
            </w:pPr>
            <w:r w:rsidRPr="004C4FE6">
              <w:t>68,2%</w:t>
            </w:r>
          </w:p>
        </w:tc>
        <w:tc>
          <w:tcPr>
            <w:tcW w:w="1037" w:type="pct"/>
            <w:vMerge/>
          </w:tcPr>
          <w:p w14:paraId="1CB29597" w14:textId="77777777" w:rsidR="00501452" w:rsidRPr="003C2462" w:rsidRDefault="00501452" w:rsidP="00CF0F3A">
            <w:pPr>
              <w:jc w:val="center"/>
            </w:pPr>
          </w:p>
        </w:tc>
        <w:tc>
          <w:tcPr>
            <w:tcW w:w="608" w:type="pct"/>
            <w:vMerge/>
          </w:tcPr>
          <w:p w14:paraId="0A21764F" w14:textId="77777777" w:rsidR="00501452" w:rsidRPr="003C2462" w:rsidRDefault="00501452" w:rsidP="00CF0F3A">
            <w:pPr>
              <w:jc w:val="center"/>
              <w:rPr>
                <w:szCs w:val="28"/>
              </w:rPr>
            </w:pPr>
          </w:p>
        </w:tc>
      </w:tr>
    </w:tbl>
    <w:p w14:paraId="0EBF7277" w14:textId="39DDA8EA" w:rsidR="00344395" w:rsidRDefault="001310FB" w:rsidP="008F08C2">
      <w:pPr>
        <w:tabs>
          <w:tab w:val="left" w:pos="2400"/>
        </w:tabs>
        <w:spacing w:before="160"/>
      </w:pPr>
      <w:r>
        <w:t xml:space="preserve">Nhận xét: </w:t>
      </w:r>
      <w:r w:rsidR="00F51DB2">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là </w:t>
      </w:r>
      <w:r w:rsidR="0072055D" w:rsidRPr="004728E8">
        <w:t>28</w:t>
      </w:r>
      <w:r w:rsidR="00473555">
        <w:t>,</w:t>
      </w:r>
      <w:r w:rsidR="0072055D" w:rsidRPr="004728E8">
        <w:t>0</w:t>
      </w:r>
      <w:r w:rsidR="0072055D">
        <w:t>%</w:t>
      </w:r>
      <w:r w:rsidR="00ED5228">
        <w:t>;</w:t>
      </w:r>
      <w:r>
        <w:t xml:space="preserve"> </w:t>
      </w:r>
      <w:r w:rsidR="0070311F">
        <w:t>OR=</w:t>
      </w:r>
      <w:r w:rsidR="003443D3">
        <w:t>0</w:t>
      </w:r>
      <w:r w:rsidR="00473555">
        <w:t>,</w:t>
      </w:r>
      <w:r w:rsidR="003443D3">
        <w:t>548 khoảng tin cậy 95% của OR là 0</w:t>
      </w:r>
      <w:r w:rsidR="00473555">
        <w:t>,</w:t>
      </w:r>
      <w:r w:rsidR="003443D3">
        <w:t>324-0</w:t>
      </w:r>
      <w:r w:rsidR="00473555">
        <w:t>,</w:t>
      </w:r>
      <w:r w:rsidR="003443D3" w:rsidRPr="002A1DCE">
        <w:t>9</w:t>
      </w:r>
      <w:r w:rsidR="003443D3">
        <w:t>30</w:t>
      </w:r>
      <w:r w:rsidR="001E0D3C">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t>.</w:t>
      </w:r>
      <w:bookmarkStart w:id="91"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3A0219A9" w:rsidR="00334897" w:rsidRDefault="00334897" w:rsidP="00EE6DD4">
      <w:pPr>
        <w:pStyle w:val="Caption"/>
        <w:jc w:val="both"/>
        <w:rPr>
          <w:bCs/>
        </w:rPr>
      </w:pPr>
      <w:bookmarkStart w:id="92" w:name="_Toc13465919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A95206">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846" w:type="pct"/>
          </w:tcPr>
          <w:p w14:paraId="11D87F9F" w14:textId="24BB9748" w:rsidR="00EE6DD4" w:rsidRDefault="00EE6DD4" w:rsidP="001D102B">
            <w:pPr>
              <w:jc w:val="center"/>
              <w:rPr>
                <w:b/>
                <w:bCs/>
                <w:szCs w:val="28"/>
              </w:rPr>
            </w:pPr>
            <w:r>
              <w:rPr>
                <w:b/>
                <w:bCs/>
                <w:szCs w:val="28"/>
              </w:rPr>
              <w:t>SDD</w:t>
            </w:r>
          </w:p>
          <w:p w14:paraId="39A4A5E4" w14:textId="094642A5" w:rsidR="00EE6DD4" w:rsidRPr="002A15EF" w:rsidRDefault="00FC745E" w:rsidP="001D102B">
            <w:pPr>
              <w:jc w:val="center"/>
              <w:rPr>
                <w:b/>
                <w:bCs/>
              </w:rPr>
            </w:pPr>
            <w:r>
              <w:rPr>
                <w:b/>
                <w:bCs/>
                <w:szCs w:val="28"/>
              </w:rPr>
              <w:t>n=</w:t>
            </w:r>
            <w:r w:rsidR="005D699A">
              <w:rPr>
                <w:b/>
                <w:bCs/>
                <w:szCs w:val="28"/>
              </w:rPr>
              <w:t>86</w:t>
            </w:r>
          </w:p>
        </w:tc>
        <w:tc>
          <w:tcPr>
            <w:tcW w:w="937" w:type="pct"/>
          </w:tcPr>
          <w:p w14:paraId="7C7CFF54" w14:textId="608DB5A0" w:rsidR="00EE6DD4" w:rsidRPr="002A15EF" w:rsidRDefault="00C5753B" w:rsidP="001D102B">
            <w:pPr>
              <w:jc w:val="center"/>
              <w:rPr>
                <w:b/>
                <w:bCs/>
                <w:szCs w:val="28"/>
              </w:rPr>
            </w:pPr>
            <w:r>
              <w:rPr>
                <w:b/>
                <w:bCs/>
                <w:szCs w:val="28"/>
              </w:rPr>
              <w:t xml:space="preserve">Không </w:t>
            </w:r>
            <w:r w:rsidR="00EE6DD4">
              <w:rPr>
                <w:b/>
                <w:bCs/>
                <w:szCs w:val="28"/>
              </w:rPr>
              <w:t xml:space="preserve">SDD </w:t>
            </w:r>
            <w:r w:rsidR="00FC745E">
              <w:rPr>
                <w:b/>
                <w:bCs/>
                <w:szCs w:val="28"/>
              </w:rPr>
              <w:t>n=</w:t>
            </w:r>
            <w:r w:rsidR="005D699A">
              <w:rPr>
                <w:b/>
                <w:bCs/>
                <w:szCs w:val="28"/>
              </w:rPr>
              <w:t>164</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0F2949" w14:paraId="4519C65C" w14:textId="77777777" w:rsidTr="00EA4227">
        <w:trPr>
          <w:trHeight w:val="354"/>
        </w:trPr>
        <w:tc>
          <w:tcPr>
            <w:tcW w:w="1572" w:type="pct"/>
          </w:tcPr>
          <w:p w14:paraId="4582FF72" w14:textId="6AC30A93" w:rsidR="000F2949" w:rsidRPr="003C2462" w:rsidRDefault="000F2949" w:rsidP="000F2949">
            <w:pPr>
              <w:rPr>
                <w:szCs w:val="28"/>
              </w:rPr>
            </w:pPr>
            <w:r>
              <w:rPr>
                <w:szCs w:val="28"/>
              </w:rPr>
              <w:t>Thành phố</w:t>
            </w:r>
          </w:p>
        </w:tc>
        <w:tc>
          <w:tcPr>
            <w:tcW w:w="846" w:type="pct"/>
          </w:tcPr>
          <w:p w14:paraId="44486FB2" w14:textId="77777777" w:rsidR="0001169C" w:rsidRDefault="000F2949" w:rsidP="00EA4227">
            <w:pPr>
              <w:jc w:val="center"/>
            </w:pPr>
            <w:r w:rsidRPr="009878F6">
              <w:t>34</w:t>
            </w:r>
          </w:p>
          <w:p w14:paraId="4D8EA13D" w14:textId="29F1DA54" w:rsidR="000F2949" w:rsidRPr="003C2462" w:rsidRDefault="000F2949" w:rsidP="00EA4227">
            <w:pPr>
              <w:jc w:val="center"/>
              <w:rPr>
                <w:szCs w:val="28"/>
              </w:rPr>
            </w:pPr>
            <w:r w:rsidRPr="009878F6">
              <w:t>32,4%</w:t>
            </w:r>
          </w:p>
        </w:tc>
        <w:tc>
          <w:tcPr>
            <w:tcW w:w="937" w:type="pct"/>
          </w:tcPr>
          <w:p w14:paraId="041B0650" w14:textId="77777777" w:rsidR="0001169C" w:rsidRDefault="000F2949" w:rsidP="00EA4227">
            <w:pPr>
              <w:jc w:val="center"/>
            </w:pPr>
            <w:r>
              <w:t>71</w:t>
            </w:r>
          </w:p>
          <w:p w14:paraId="73CC7F6B" w14:textId="1BCDE775" w:rsidR="000F2949" w:rsidRPr="003C2462" w:rsidRDefault="000F2949" w:rsidP="00EA4227">
            <w:pPr>
              <w:jc w:val="center"/>
              <w:rPr>
                <w:szCs w:val="28"/>
              </w:rPr>
            </w:pPr>
            <w:r w:rsidRPr="006B18A8">
              <w:t>67</w:t>
            </w:r>
            <w:r>
              <w:t>,</w:t>
            </w:r>
            <w:r w:rsidRPr="006B18A8">
              <w:t>6%</w:t>
            </w:r>
          </w:p>
        </w:tc>
        <w:tc>
          <w:tcPr>
            <w:tcW w:w="1037" w:type="pct"/>
            <w:vMerge w:val="restart"/>
          </w:tcPr>
          <w:p w14:paraId="537DAB0E" w14:textId="77777777" w:rsidR="000F2949" w:rsidRDefault="000F2949" w:rsidP="00EA4227">
            <w:pPr>
              <w:jc w:val="center"/>
            </w:pPr>
            <w:r>
              <w:t>0,856</w:t>
            </w:r>
          </w:p>
          <w:p w14:paraId="676A877F" w14:textId="31D6B819" w:rsidR="000F2949" w:rsidRPr="003C2462" w:rsidRDefault="000F2949" w:rsidP="00EA4227">
            <w:pPr>
              <w:jc w:val="center"/>
            </w:pPr>
            <w:r>
              <w:t>(0,503-1,457)</w:t>
            </w:r>
          </w:p>
        </w:tc>
        <w:tc>
          <w:tcPr>
            <w:tcW w:w="608" w:type="pct"/>
            <w:vMerge w:val="restart"/>
          </w:tcPr>
          <w:p w14:paraId="7CDCFE6E" w14:textId="12167E8F" w:rsidR="000F2949" w:rsidRPr="003C2462" w:rsidRDefault="000F2949" w:rsidP="00EA4227">
            <w:pPr>
              <w:jc w:val="center"/>
              <w:rPr>
                <w:szCs w:val="28"/>
              </w:rPr>
            </w:pPr>
            <w:r>
              <w:rPr>
                <w:szCs w:val="28"/>
              </w:rPr>
              <w:t>0,662</w:t>
            </w:r>
          </w:p>
        </w:tc>
      </w:tr>
      <w:tr w:rsidR="000F2949" w14:paraId="65DB69E7" w14:textId="77777777" w:rsidTr="00EA4227">
        <w:trPr>
          <w:trHeight w:val="70"/>
        </w:trPr>
        <w:tc>
          <w:tcPr>
            <w:tcW w:w="1572" w:type="pct"/>
          </w:tcPr>
          <w:p w14:paraId="08DB8FC4" w14:textId="062F0167" w:rsidR="000F2949" w:rsidRPr="003C2462" w:rsidRDefault="000F2949" w:rsidP="000F2949">
            <w:pPr>
              <w:rPr>
                <w:szCs w:val="28"/>
              </w:rPr>
            </w:pPr>
            <w:r>
              <w:rPr>
                <w:szCs w:val="28"/>
              </w:rPr>
              <w:t>Nông thôn và hải đảo</w:t>
            </w:r>
          </w:p>
        </w:tc>
        <w:tc>
          <w:tcPr>
            <w:tcW w:w="846" w:type="pct"/>
          </w:tcPr>
          <w:p w14:paraId="7ED30912" w14:textId="77777777" w:rsidR="0001169C" w:rsidRDefault="000F2949" w:rsidP="00EA4227">
            <w:pPr>
              <w:jc w:val="center"/>
            </w:pPr>
            <w:r w:rsidRPr="009878F6">
              <w:t>52</w:t>
            </w:r>
          </w:p>
          <w:p w14:paraId="6A270B99" w14:textId="010FED68" w:rsidR="000F2949" w:rsidRPr="003C2462" w:rsidRDefault="000F2949" w:rsidP="00EA4227">
            <w:pPr>
              <w:jc w:val="center"/>
              <w:rPr>
                <w:szCs w:val="28"/>
              </w:rPr>
            </w:pPr>
            <w:r w:rsidRPr="009878F6">
              <w:t>35,9%</w:t>
            </w:r>
          </w:p>
        </w:tc>
        <w:tc>
          <w:tcPr>
            <w:tcW w:w="937" w:type="pct"/>
          </w:tcPr>
          <w:p w14:paraId="42F4A046" w14:textId="77777777" w:rsidR="0001169C" w:rsidRDefault="000F2949" w:rsidP="00EA4227">
            <w:pPr>
              <w:jc w:val="center"/>
            </w:pPr>
            <w:r>
              <w:t>93</w:t>
            </w:r>
          </w:p>
          <w:p w14:paraId="76F4CBAA" w14:textId="3DB56CA1" w:rsidR="000F2949" w:rsidRPr="003C2462" w:rsidRDefault="000F2949" w:rsidP="00EA4227">
            <w:pPr>
              <w:jc w:val="center"/>
              <w:rPr>
                <w:szCs w:val="28"/>
              </w:rPr>
            </w:pPr>
            <w:r w:rsidRPr="00D16334">
              <w:t>64</w:t>
            </w:r>
            <w:r>
              <w:t>,</w:t>
            </w:r>
            <w:r w:rsidRPr="00D16334">
              <w:t>1%</w:t>
            </w:r>
          </w:p>
        </w:tc>
        <w:tc>
          <w:tcPr>
            <w:tcW w:w="1037" w:type="pct"/>
            <w:vMerge/>
          </w:tcPr>
          <w:p w14:paraId="283625DB" w14:textId="77777777" w:rsidR="000F2949" w:rsidRPr="003C2462" w:rsidRDefault="000F2949" w:rsidP="00EA4227">
            <w:pPr>
              <w:jc w:val="center"/>
            </w:pPr>
          </w:p>
        </w:tc>
        <w:tc>
          <w:tcPr>
            <w:tcW w:w="608" w:type="pct"/>
            <w:vMerge/>
          </w:tcPr>
          <w:p w14:paraId="40570804" w14:textId="77777777" w:rsidR="000F2949" w:rsidRPr="003C2462" w:rsidRDefault="000F2949" w:rsidP="00EA4227">
            <w:pPr>
              <w:jc w:val="center"/>
              <w:rPr>
                <w:szCs w:val="28"/>
              </w:rPr>
            </w:pPr>
          </w:p>
        </w:tc>
      </w:tr>
      <w:tr w:rsidR="000F2949" w14:paraId="550D4270" w14:textId="77777777" w:rsidTr="001D102B">
        <w:tc>
          <w:tcPr>
            <w:tcW w:w="5000" w:type="pct"/>
            <w:gridSpan w:val="5"/>
            <w:tcBorders>
              <w:tl2br w:val="nil"/>
            </w:tcBorders>
          </w:tcPr>
          <w:p w14:paraId="2D7AA4B3" w14:textId="77777777" w:rsidR="000F2949" w:rsidRPr="002A15EF" w:rsidRDefault="000F2949" w:rsidP="000F2949">
            <w:pPr>
              <w:jc w:val="center"/>
              <w:rPr>
                <w:b/>
                <w:bCs/>
              </w:rPr>
            </w:pPr>
            <w:r>
              <w:rPr>
                <w:b/>
                <w:bCs/>
                <w:szCs w:val="28"/>
              </w:rPr>
              <w:t>SGA</w:t>
            </w:r>
          </w:p>
        </w:tc>
      </w:tr>
      <w:tr w:rsidR="000F2949" w14:paraId="669AA60C" w14:textId="77777777" w:rsidTr="00A95206">
        <w:trPr>
          <w:trHeight w:val="759"/>
        </w:trPr>
        <w:tc>
          <w:tcPr>
            <w:tcW w:w="1572" w:type="pct"/>
            <w:tcBorders>
              <w:tl2br w:val="single" w:sz="4" w:space="0" w:color="auto"/>
            </w:tcBorders>
          </w:tcPr>
          <w:p w14:paraId="78BAB39A" w14:textId="77777777" w:rsidR="000F2949" w:rsidRPr="002A15EF" w:rsidRDefault="000F2949" w:rsidP="000F2949">
            <w:pPr>
              <w:jc w:val="right"/>
              <w:rPr>
                <w:b/>
                <w:bCs/>
                <w:szCs w:val="28"/>
              </w:rPr>
            </w:pPr>
            <w:r>
              <w:rPr>
                <w:b/>
                <w:bCs/>
                <w:szCs w:val="28"/>
              </w:rPr>
              <w:t>TTDD</w:t>
            </w:r>
          </w:p>
          <w:p w14:paraId="22A3DC40" w14:textId="77777777" w:rsidR="000F2949" w:rsidRDefault="000F2949" w:rsidP="000F2949">
            <w:pPr>
              <w:rPr>
                <w:b/>
                <w:bCs/>
                <w:szCs w:val="28"/>
              </w:rPr>
            </w:pPr>
            <w:r>
              <w:rPr>
                <w:b/>
                <w:bCs/>
                <w:szCs w:val="28"/>
              </w:rPr>
              <w:t>Khu vực</w:t>
            </w:r>
          </w:p>
          <w:p w14:paraId="2D8910E2" w14:textId="29B512ED" w:rsidR="000F2949" w:rsidRPr="002A15EF" w:rsidRDefault="000F2949" w:rsidP="000F2949">
            <w:pPr>
              <w:rPr>
                <w:b/>
                <w:bCs/>
                <w:szCs w:val="28"/>
              </w:rPr>
            </w:pPr>
            <w:r>
              <w:rPr>
                <w:b/>
                <w:bCs/>
                <w:szCs w:val="28"/>
              </w:rPr>
              <w:t>địa lý</w:t>
            </w:r>
          </w:p>
        </w:tc>
        <w:tc>
          <w:tcPr>
            <w:tcW w:w="846" w:type="pct"/>
          </w:tcPr>
          <w:p w14:paraId="7E598457" w14:textId="02577A06" w:rsidR="000F2949" w:rsidRDefault="000F2949" w:rsidP="000F2949">
            <w:pPr>
              <w:jc w:val="center"/>
              <w:rPr>
                <w:b/>
                <w:bCs/>
                <w:szCs w:val="28"/>
              </w:rPr>
            </w:pPr>
            <w:r>
              <w:rPr>
                <w:b/>
                <w:bCs/>
                <w:szCs w:val="28"/>
              </w:rPr>
              <w:t>SDD</w:t>
            </w:r>
          </w:p>
          <w:p w14:paraId="4B37006E" w14:textId="5059D49F" w:rsidR="000F2949" w:rsidRPr="002A15EF" w:rsidRDefault="00FC745E" w:rsidP="000F2949">
            <w:pPr>
              <w:jc w:val="center"/>
              <w:rPr>
                <w:b/>
                <w:bCs/>
              </w:rPr>
            </w:pPr>
            <w:r>
              <w:rPr>
                <w:b/>
                <w:bCs/>
                <w:szCs w:val="28"/>
              </w:rPr>
              <w:t>n=</w:t>
            </w:r>
            <w:r w:rsidR="002F7550">
              <w:rPr>
                <w:b/>
                <w:bCs/>
                <w:szCs w:val="28"/>
              </w:rPr>
              <w:t>93</w:t>
            </w:r>
          </w:p>
        </w:tc>
        <w:tc>
          <w:tcPr>
            <w:tcW w:w="937" w:type="pct"/>
          </w:tcPr>
          <w:p w14:paraId="18185B7F" w14:textId="3332E526" w:rsidR="000F2949" w:rsidRPr="002A15EF" w:rsidRDefault="000F2949" w:rsidP="000F2949">
            <w:pPr>
              <w:jc w:val="center"/>
              <w:rPr>
                <w:b/>
                <w:bCs/>
                <w:szCs w:val="28"/>
              </w:rPr>
            </w:pPr>
            <w:r>
              <w:rPr>
                <w:b/>
                <w:bCs/>
                <w:szCs w:val="28"/>
              </w:rPr>
              <w:t xml:space="preserve">Không SDD </w:t>
            </w:r>
            <w:r w:rsidR="00FC745E">
              <w:rPr>
                <w:b/>
                <w:bCs/>
                <w:szCs w:val="28"/>
              </w:rPr>
              <w:t>n=</w:t>
            </w:r>
            <w:r w:rsidR="002F7550">
              <w:rPr>
                <w:b/>
                <w:bCs/>
                <w:szCs w:val="28"/>
              </w:rPr>
              <w:t>157</w:t>
            </w:r>
          </w:p>
        </w:tc>
        <w:tc>
          <w:tcPr>
            <w:tcW w:w="1037" w:type="pct"/>
          </w:tcPr>
          <w:p w14:paraId="797AE150" w14:textId="77777777" w:rsidR="000F2949" w:rsidRDefault="000F2949" w:rsidP="000F2949">
            <w:pPr>
              <w:jc w:val="center"/>
              <w:rPr>
                <w:b/>
                <w:bCs/>
              </w:rPr>
            </w:pPr>
            <w:r>
              <w:rPr>
                <w:b/>
                <w:bCs/>
              </w:rPr>
              <w:t>OR</w:t>
            </w:r>
          </w:p>
          <w:p w14:paraId="7A22B385" w14:textId="77777777" w:rsidR="000F2949" w:rsidRPr="002A15EF" w:rsidRDefault="000F2949" w:rsidP="000F2949">
            <w:pPr>
              <w:jc w:val="center"/>
              <w:rPr>
                <w:b/>
                <w:bCs/>
              </w:rPr>
            </w:pPr>
            <w:r>
              <w:rPr>
                <w:b/>
                <w:bCs/>
              </w:rPr>
              <w:t>(95% CI)</w:t>
            </w:r>
          </w:p>
        </w:tc>
        <w:tc>
          <w:tcPr>
            <w:tcW w:w="608" w:type="pct"/>
          </w:tcPr>
          <w:p w14:paraId="204DE017" w14:textId="77777777" w:rsidR="000F2949" w:rsidRPr="002A15EF" w:rsidRDefault="000F2949" w:rsidP="000F2949">
            <w:pPr>
              <w:jc w:val="center"/>
              <w:rPr>
                <w:b/>
                <w:bCs/>
                <w:szCs w:val="28"/>
              </w:rPr>
            </w:pPr>
            <w:r w:rsidRPr="002A15EF">
              <w:rPr>
                <w:b/>
                <w:bCs/>
                <w:szCs w:val="28"/>
              </w:rPr>
              <w:t>p</w:t>
            </w:r>
          </w:p>
        </w:tc>
      </w:tr>
      <w:tr w:rsidR="003A0003" w14:paraId="0FBE57E4" w14:textId="77777777" w:rsidTr="00E030E4">
        <w:trPr>
          <w:trHeight w:val="354"/>
        </w:trPr>
        <w:tc>
          <w:tcPr>
            <w:tcW w:w="1572" w:type="pct"/>
          </w:tcPr>
          <w:p w14:paraId="55E11671" w14:textId="462C170E" w:rsidR="003A0003" w:rsidRPr="003C2462" w:rsidRDefault="003A0003" w:rsidP="003A0003">
            <w:pPr>
              <w:rPr>
                <w:szCs w:val="28"/>
              </w:rPr>
            </w:pPr>
            <w:r>
              <w:rPr>
                <w:szCs w:val="28"/>
              </w:rPr>
              <w:t>Thành phố</w:t>
            </w:r>
          </w:p>
        </w:tc>
        <w:tc>
          <w:tcPr>
            <w:tcW w:w="846" w:type="pct"/>
          </w:tcPr>
          <w:p w14:paraId="69CE0B36" w14:textId="77777777" w:rsidR="00E030E4" w:rsidRDefault="003A0003" w:rsidP="00E030E4">
            <w:pPr>
              <w:jc w:val="center"/>
            </w:pPr>
            <w:r w:rsidRPr="00351C25">
              <w:t>36</w:t>
            </w:r>
          </w:p>
          <w:p w14:paraId="3726BF19" w14:textId="20910523" w:rsidR="003A0003" w:rsidRPr="003C2462" w:rsidRDefault="003A0003" w:rsidP="00E030E4">
            <w:pPr>
              <w:jc w:val="center"/>
              <w:rPr>
                <w:szCs w:val="28"/>
              </w:rPr>
            </w:pPr>
            <w:r w:rsidRPr="00351C25">
              <w:lastRenderedPageBreak/>
              <w:t>34,3%</w:t>
            </w:r>
          </w:p>
        </w:tc>
        <w:tc>
          <w:tcPr>
            <w:tcW w:w="937" w:type="pct"/>
          </w:tcPr>
          <w:p w14:paraId="6DF2C301" w14:textId="77777777" w:rsidR="00E030E4" w:rsidRDefault="003A0003" w:rsidP="00E030E4">
            <w:pPr>
              <w:jc w:val="center"/>
            </w:pPr>
            <w:r>
              <w:lastRenderedPageBreak/>
              <w:t>69</w:t>
            </w:r>
          </w:p>
          <w:p w14:paraId="647DF7F3" w14:textId="152FE957" w:rsidR="003A0003" w:rsidRPr="003C2462" w:rsidRDefault="003A0003" w:rsidP="00E030E4">
            <w:pPr>
              <w:jc w:val="center"/>
              <w:rPr>
                <w:szCs w:val="28"/>
              </w:rPr>
            </w:pPr>
            <w:r w:rsidRPr="0060450A">
              <w:lastRenderedPageBreak/>
              <w:t>65</w:t>
            </w:r>
            <w:r>
              <w:t>,</w:t>
            </w:r>
            <w:r w:rsidRPr="0060450A">
              <w:t>7%</w:t>
            </w:r>
          </w:p>
        </w:tc>
        <w:tc>
          <w:tcPr>
            <w:tcW w:w="1037" w:type="pct"/>
            <w:vMerge w:val="restart"/>
          </w:tcPr>
          <w:p w14:paraId="3667097F" w14:textId="77777777" w:rsidR="003A0003" w:rsidRDefault="003A0003" w:rsidP="00E030E4">
            <w:pPr>
              <w:jc w:val="center"/>
            </w:pPr>
            <w:r>
              <w:lastRenderedPageBreak/>
              <w:t>0,805</w:t>
            </w:r>
          </w:p>
          <w:p w14:paraId="7C3CA8F6" w14:textId="50D036A0" w:rsidR="003A0003" w:rsidRPr="003C2462" w:rsidRDefault="003A0003" w:rsidP="00E030E4">
            <w:pPr>
              <w:jc w:val="center"/>
            </w:pPr>
            <w:r>
              <w:lastRenderedPageBreak/>
              <w:t>(0,477-1,359)</w:t>
            </w:r>
          </w:p>
        </w:tc>
        <w:tc>
          <w:tcPr>
            <w:tcW w:w="608" w:type="pct"/>
            <w:vMerge w:val="restart"/>
          </w:tcPr>
          <w:p w14:paraId="3E2AEC77" w14:textId="34BF20B0" w:rsidR="003A0003" w:rsidRPr="003C2462" w:rsidRDefault="003A0003" w:rsidP="00E030E4">
            <w:pPr>
              <w:jc w:val="center"/>
              <w:rPr>
                <w:szCs w:val="28"/>
              </w:rPr>
            </w:pPr>
            <w:r>
              <w:rPr>
                <w:szCs w:val="28"/>
              </w:rPr>
              <w:lastRenderedPageBreak/>
              <w:t>0,</w:t>
            </w:r>
            <w:r w:rsidRPr="00802A61">
              <w:rPr>
                <w:szCs w:val="28"/>
              </w:rPr>
              <w:t>4</w:t>
            </w:r>
            <w:r>
              <w:rPr>
                <w:szCs w:val="28"/>
              </w:rPr>
              <w:t>9</w:t>
            </w:r>
            <w:r w:rsidRPr="00802A61">
              <w:rPr>
                <w:szCs w:val="28"/>
              </w:rPr>
              <w:t>7</w:t>
            </w:r>
          </w:p>
        </w:tc>
      </w:tr>
      <w:tr w:rsidR="003A0003" w14:paraId="5003F576" w14:textId="77777777" w:rsidTr="00E030E4">
        <w:trPr>
          <w:trHeight w:val="70"/>
        </w:trPr>
        <w:tc>
          <w:tcPr>
            <w:tcW w:w="1572" w:type="pct"/>
          </w:tcPr>
          <w:p w14:paraId="143E8452" w14:textId="0EE087B1" w:rsidR="003A0003" w:rsidRPr="003C2462" w:rsidRDefault="003A0003" w:rsidP="003A0003">
            <w:pPr>
              <w:rPr>
                <w:szCs w:val="28"/>
              </w:rPr>
            </w:pPr>
            <w:r>
              <w:rPr>
                <w:szCs w:val="28"/>
              </w:rPr>
              <w:t>Nông thôn và hải đảo</w:t>
            </w:r>
          </w:p>
        </w:tc>
        <w:tc>
          <w:tcPr>
            <w:tcW w:w="846" w:type="pct"/>
          </w:tcPr>
          <w:p w14:paraId="53D0D3A6" w14:textId="77777777" w:rsidR="00E030E4" w:rsidRDefault="003A0003" w:rsidP="00E030E4">
            <w:pPr>
              <w:jc w:val="center"/>
            </w:pPr>
            <w:r w:rsidRPr="00351C25">
              <w:t>57</w:t>
            </w:r>
          </w:p>
          <w:p w14:paraId="3D6703FF" w14:textId="0D547707" w:rsidR="003A0003" w:rsidRPr="003C2462" w:rsidRDefault="003A0003" w:rsidP="00E030E4">
            <w:pPr>
              <w:jc w:val="center"/>
              <w:rPr>
                <w:szCs w:val="28"/>
              </w:rPr>
            </w:pPr>
            <w:r w:rsidRPr="00351C25">
              <w:t>39,3%</w:t>
            </w:r>
          </w:p>
        </w:tc>
        <w:tc>
          <w:tcPr>
            <w:tcW w:w="937" w:type="pct"/>
          </w:tcPr>
          <w:p w14:paraId="33E60886" w14:textId="77777777" w:rsidR="00E030E4" w:rsidRDefault="003A0003" w:rsidP="00E030E4">
            <w:pPr>
              <w:jc w:val="center"/>
            </w:pPr>
            <w:r>
              <w:t>88</w:t>
            </w:r>
          </w:p>
          <w:p w14:paraId="34112F0B" w14:textId="1AE1CAD5" w:rsidR="003A0003" w:rsidRPr="003C2462" w:rsidRDefault="003A0003" w:rsidP="00E030E4">
            <w:pPr>
              <w:jc w:val="center"/>
              <w:rPr>
                <w:szCs w:val="28"/>
              </w:rPr>
            </w:pPr>
            <w:r w:rsidRPr="00AC74A4">
              <w:t>60</w:t>
            </w:r>
            <w:r>
              <w:t>,</w:t>
            </w:r>
            <w:r w:rsidRPr="00AC74A4">
              <w:t>7%</w:t>
            </w:r>
          </w:p>
        </w:tc>
        <w:tc>
          <w:tcPr>
            <w:tcW w:w="1037" w:type="pct"/>
            <w:vMerge/>
          </w:tcPr>
          <w:p w14:paraId="124697EF" w14:textId="77777777" w:rsidR="003A0003" w:rsidRPr="003C2462" w:rsidRDefault="003A0003" w:rsidP="00E030E4">
            <w:pPr>
              <w:jc w:val="center"/>
            </w:pPr>
          </w:p>
        </w:tc>
        <w:tc>
          <w:tcPr>
            <w:tcW w:w="608" w:type="pct"/>
            <w:vMerge/>
          </w:tcPr>
          <w:p w14:paraId="393F649F" w14:textId="77777777" w:rsidR="003A0003" w:rsidRPr="003C2462" w:rsidRDefault="003A0003" w:rsidP="00E030E4">
            <w:pPr>
              <w:jc w:val="center"/>
              <w:rPr>
                <w:szCs w:val="28"/>
              </w:rPr>
            </w:pPr>
          </w:p>
        </w:tc>
      </w:tr>
    </w:tbl>
    <w:p w14:paraId="2D029E1D" w14:textId="3A9668A9" w:rsidR="00E64758" w:rsidRDefault="00B0209D" w:rsidP="00853289">
      <w:pPr>
        <w:tabs>
          <w:tab w:val="left" w:pos="2400"/>
        </w:tabs>
        <w:spacing w:before="160"/>
      </w:pPr>
      <w:r>
        <w:t xml:space="preserve">Nhận xét: </w:t>
      </w:r>
      <w:r w:rsidR="005B5559">
        <w:t xml:space="preserve">đánh giá mối liên quan giữa khu vực địa lý và TTDD </w:t>
      </w:r>
      <w:r w:rsidR="00905CAF">
        <w:t>t</w:t>
      </w:r>
      <w:r w:rsidR="00FB7AD3">
        <w: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93"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w:t>
      </w:r>
      <w:r w:rsidR="00900837">
        <w:t xml:space="preserve"> không nhiều 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79413ACE" w:rsidR="00334897" w:rsidRDefault="00334897" w:rsidP="00334897">
      <w:pPr>
        <w:pStyle w:val="Caption"/>
        <w:jc w:val="both"/>
        <w:rPr>
          <w:bCs/>
        </w:rPr>
      </w:pPr>
      <w:bookmarkStart w:id="94" w:name="_Toc13465919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846" w:type="pct"/>
          </w:tcPr>
          <w:p w14:paraId="5FD87440" w14:textId="6DB6B815" w:rsidR="00395D3E" w:rsidRDefault="00395D3E" w:rsidP="001D102B">
            <w:pPr>
              <w:jc w:val="center"/>
              <w:rPr>
                <w:b/>
                <w:bCs/>
                <w:szCs w:val="28"/>
              </w:rPr>
            </w:pPr>
            <w:r>
              <w:rPr>
                <w:b/>
                <w:bCs/>
                <w:szCs w:val="28"/>
              </w:rPr>
              <w:t>SDD</w:t>
            </w:r>
          </w:p>
          <w:p w14:paraId="0DF0B742" w14:textId="6814E8EE" w:rsidR="00395D3E" w:rsidRPr="002A15EF" w:rsidRDefault="00FC745E" w:rsidP="001D102B">
            <w:pPr>
              <w:jc w:val="center"/>
              <w:rPr>
                <w:b/>
                <w:bCs/>
              </w:rPr>
            </w:pPr>
            <w:r>
              <w:rPr>
                <w:b/>
                <w:bCs/>
                <w:szCs w:val="28"/>
              </w:rPr>
              <w:t>n=</w:t>
            </w:r>
            <w:r w:rsidR="00F16C5C">
              <w:rPr>
                <w:b/>
                <w:bCs/>
                <w:szCs w:val="28"/>
              </w:rPr>
              <w:t>86</w:t>
            </w:r>
          </w:p>
        </w:tc>
        <w:tc>
          <w:tcPr>
            <w:tcW w:w="937" w:type="pct"/>
          </w:tcPr>
          <w:p w14:paraId="66B32A0D" w14:textId="12C15B06" w:rsidR="00395D3E" w:rsidRPr="002A15EF" w:rsidRDefault="00E2256F" w:rsidP="001D102B">
            <w:pPr>
              <w:jc w:val="center"/>
              <w:rPr>
                <w:b/>
                <w:bCs/>
                <w:szCs w:val="28"/>
              </w:rPr>
            </w:pPr>
            <w:r>
              <w:rPr>
                <w:b/>
                <w:bCs/>
                <w:szCs w:val="28"/>
              </w:rPr>
              <w:t xml:space="preserve">Không </w:t>
            </w:r>
            <w:r w:rsidR="00395D3E">
              <w:rPr>
                <w:b/>
                <w:bCs/>
                <w:szCs w:val="28"/>
              </w:rPr>
              <w:t xml:space="preserve">SDD </w:t>
            </w:r>
            <w:r w:rsidR="00FC745E">
              <w:rPr>
                <w:b/>
                <w:bCs/>
                <w:szCs w:val="28"/>
              </w:rPr>
              <w:t>n=</w:t>
            </w:r>
            <w:r w:rsidR="00F16C5C">
              <w:rPr>
                <w:b/>
                <w:bCs/>
                <w:szCs w:val="28"/>
              </w:rPr>
              <w:t>164</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1278C8" w14:paraId="40BEDF9B" w14:textId="77777777" w:rsidTr="00F16C5C">
        <w:trPr>
          <w:trHeight w:val="354"/>
        </w:trPr>
        <w:tc>
          <w:tcPr>
            <w:tcW w:w="1572" w:type="pct"/>
          </w:tcPr>
          <w:p w14:paraId="0AD0064D" w14:textId="01F3F301" w:rsidR="001278C8" w:rsidRPr="003C2462" w:rsidRDefault="001278C8" w:rsidP="001278C8">
            <w:pPr>
              <w:rPr>
                <w:szCs w:val="28"/>
              </w:rPr>
            </w:pPr>
            <w:r>
              <w:rPr>
                <w:szCs w:val="28"/>
              </w:rPr>
              <w:t>Trước 2 tháng</w:t>
            </w:r>
          </w:p>
        </w:tc>
        <w:tc>
          <w:tcPr>
            <w:tcW w:w="846" w:type="pct"/>
          </w:tcPr>
          <w:p w14:paraId="29ED116D" w14:textId="77777777" w:rsidR="00F16C5C" w:rsidRDefault="001278C8" w:rsidP="00F16C5C">
            <w:pPr>
              <w:jc w:val="center"/>
            </w:pPr>
            <w:r w:rsidRPr="00EC7A8A">
              <w:t>63</w:t>
            </w:r>
          </w:p>
          <w:p w14:paraId="698E6288" w14:textId="06C2570C" w:rsidR="001278C8" w:rsidRPr="003C2462" w:rsidRDefault="001278C8" w:rsidP="00F16C5C">
            <w:pPr>
              <w:jc w:val="center"/>
              <w:rPr>
                <w:szCs w:val="28"/>
              </w:rPr>
            </w:pPr>
            <w:r w:rsidRPr="00EC7A8A">
              <w:t>32,3%</w:t>
            </w:r>
          </w:p>
        </w:tc>
        <w:tc>
          <w:tcPr>
            <w:tcW w:w="937" w:type="pct"/>
          </w:tcPr>
          <w:p w14:paraId="08E67536" w14:textId="77777777" w:rsidR="00F16C5C" w:rsidRDefault="001278C8" w:rsidP="00F16C5C">
            <w:pPr>
              <w:jc w:val="center"/>
            </w:pPr>
            <w:r>
              <w:t>132</w:t>
            </w:r>
          </w:p>
          <w:p w14:paraId="1666DBD8" w14:textId="0C2B5C35" w:rsidR="001278C8" w:rsidRPr="003C2462" w:rsidRDefault="001278C8" w:rsidP="00F16C5C">
            <w:pPr>
              <w:jc w:val="center"/>
              <w:rPr>
                <w:szCs w:val="28"/>
              </w:rPr>
            </w:pPr>
            <w:r w:rsidRPr="006A3897">
              <w:t>67</w:t>
            </w:r>
            <w:r>
              <w:t>,</w:t>
            </w:r>
            <w:r w:rsidRPr="006A3897">
              <w:t>7%</w:t>
            </w:r>
          </w:p>
        </w:tc>
        <w:tc>
          <w:tcPr>
            <w:tcW w:w="1037" w:type="pct"/>
            <w:vMerge w:val="restart"/>
          </w:tcPr>
          <w:p w14:paraId="67AE6F6E" w14:textId="77777777" w:rsidR="001278C8" w:rsidRDefault="001278C8" w:rsidP="00F16C5C">
            <w:pPr>
              <w:jc w:val="center"/>
            </w:pPr>
            <w:r>
              <w:t>0,664</w:t>
            </w:r>
          </w:p>
          <w:p w14:paraId="1536E4B8" w14:textId="13A3B942" w:rsidR="001278C8" w:rsidRPr="003C2462" w:rsidRDefault="001278C8" w:rsidP="00F16C5C">
            <w:pPr>
              <w:jc w:val="center"/>
            </w:pPr>
            <w:r>
              <w:t>(0,359-1,227)</w:t>
            </w:r>
          </w:p>
        </w:tc>
        <w:tc>
          <w:tcPr>
            <w:tcW w:w="608" w:type="pct"/>
            <w:vMerge w:val="restart"/>
          </w:tcPr>
          <w:p w14:paraId="75F12FAC" w14:textId="7ADEC535" w:rsidR="001278C8" w:rsidRPr="003C2462" w:rsidRDefault="001278C8" w:rsidP="00F16C5C">
            <w:pPr>
              <w:jc w:val="center"/>
              <w:rPr>
                <w:szCs w:val="28"/>
              </w:rPr>
            </w:pPr>
            <w:r>
              <w:rPr>
                <w:szCs w:val="28"/>
              </w:rPr>
              <w:t>0,250</w:t>
            </w:r>
          </w:p>
        </w:tc>
      </w:tr>
      <w:tr w:rsidR="001278C8" w14:paraId="68D826BE" w14:textId="77777777" w:rsidTr="00F16C5C">
        <w:trPr>
          <w:trHeight w:val="70"/>
        </w:trPr>
        <w:tc>
          <w:tcPr>
            <w:tcW w:w="1572" w:type="pct"/>
          </w:tcPr>
          <w:p w14:paraId="75951C8A" w14:textId="252DE6A8" w:rsidR="001278C8" w:rsidRPr="003C2462" w:rsidRDefault="001278C8" w:rsidP="001278C8">
            <w:pPr>
              <w:rPr>
                <w:szCs w:val="28"/>
              </w:rPr>
            </w:pPr>
            <w:r>
              <w:rPr>
                <w:szCs w:val="28"/>
              </w:rPr>
              <w:t>Từ 2 tháng trở lên</w:t>
            </w:r>
          </w:p>
        </w:tc>
        <w:tc>
          <w:tcPr>
            <w:tcW w:w="846" w:type="pct"/>
          </w:tcPr>
          <w:p w14:paraId="40F64391" w14:textId="77777777" w:rsidR="00F16C5C" w:rsidRDefault="001278C8" w:rsidP="00F16C5C">
            <w:pPr>
              <w:jc w:val="center"/>
            </w:pPr>
            <w:r w:rsidRPr="00EC7A8A">
              <w:t>23</w:t>
            </w:r>
          </w:p>
          <w:p w14:paraId="7474D52A" w14:textId="428AF76E" w:rsidR="001278C8" w:rsidRPr="003C2462" w:rsidRDefault="001278C8" w:rsidP="00F16C5C">
            <w:pPr>
              <w:jc w:val="center"/>
              <w:rPr>
                <w:szCs w:val="28"/>
              </w:rPr>
            </w:pPr>
            <w:r w:rsidRPr="00EC7A8A">
              <w:t>41,8%</w:t>
            </w:r>
          </w:p>
        </w:tc>
        <w:tc>
          <w:tcPr>
            <w:tcW w:w="937" w:type="pct"/>
          </w:tcPr>
          <w:p w14:paraId="5B5FF6A0" w14:textId="77777777" w:rsidR="00F16C5C" w:rsidRDefault="001278C8" w:rsidP="00F16C5C">
            <w:pPr>
              <w:jc w:val="center"/>
            </w:pPr>
            <w:r>
              <w:t>32</w:t>
            </w:r>
          </w:p>
          <w:p w14:paraId="41228FFD" w14:textId="6FD6DE0C" w:rsidR="001278C8" w:rsidRPr="003C2462" w:rsidRDefault="001278C8" w:rsidP="00F16C5C">
            <w:pPr>
              <w:jc w:val="center"/>
              <w:rPr>
                <w:szCs w:val="28"/>
              </w:rPr>
            </w:pPr>
            <w:r w:rsidRPr="003222B5">
              <w:t>58</w:t>
            </w:r>
            <w:r>
              <w:t>,</w:t>
            </w:r>
            <w:r w:rsidRPr="003222B5">
              <w:t>2%</w:t>
            </w:r>
          </w:p>
        </w:tc>
        <w:tc>
          <w:tcPr>
            <w:tcW w:w="1037" w:type="pct"/>
            <w:vMerge/>
          </w:tcPr>
          <w:p w14:paraId="65FAADC1" w14:textId="77777777" w:rsidR="001278C8" w:rsidRPr="003C2462" w:rsidRDefault="001278C8" w:rsidP="00F16C5C">
            <w:pPr>
              <w:jc w:val="center"/>
            </w:pPr>
          </w:p>
        </w:tc>
        <w:tc>
          <w:tcPr>
            <w:tcW w:w="608" w:type="pct"/>
            <w:vMerge/>
          </w:tcPr>
          <w:p w14:paraId="5CE8C4F1" w14:textId="77777777" w:rsidR="001278C8" w:rsidRPr="003C2462" w:rsidRDefault="001278C8" w:rsidP="00F16C5C">
            <w:pPr>
              <w:jc w:val="center"/>
              <w:rPr>
                <w:szCs w:val="28"/>
              </w:rPr>
            </w:pPr>
          </w:p>
        </w:tc>
      </w:tr>
      <w:tr w:rsidR="001278C8" w14:paraId="5E25CD2B" w14:textId="77777777" w:rsidTr="001D102B">
        <w:tc>
          <w:tcPr>
            <w:tcW w:w="5000" w:type="pct"/>
            <w:gridSpan w:val="5"/>
            <w:tcBorders>
              <w:tl2br w:val="nil"/>
            </w:tcBorders>
          </w:tcPr>
          <w:p w14:paraId="47533505" w14:textId="77777777" w:rsidR="001278C8" w:rsidRPr="002A15EF" w:rsidRDefault="001278C8" w:rsidP="001278C8">
            <w:pPr>
              <w:jc w:val="center"/>
              <w:rPr>
                <w:b/>
                <w:bCs/>
              </w:rPr>
            </w:pPr>
            <w:r>
              <w:rPr>
                <w:b/>
                <w:bCs/>
                <w:szCs w:val="28"/>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2A15EF" w:rsidRDefault="001278C8" w:rsidP="001278C8">
            <w:pPr>
              <w:jc w:val="right"/>
              <w:rPr>
                <w:b/>
                <w:bCs/>
                <w:szCs w:val="28"/>
              </w:rPr>
            </w:pPr>
            <w:r>
              <w:rPr>
                <w:b/>
                <w:bCs/>
                <w:szCs w:val="28"/>
              </w:rPr>
              <w:t>TTDD</w:t>
            </w:r>
          </w:p>
          <w:p w14:paraId="6E5C0AE7" w14:textId="77777777" w:rsidR="001278C8" w:rsidRDefault="001278C8" w:rsidP="001278C8">
            <w:pPr>
              <w:rPr>
                <w:b/>
                <w:bCs/>
                <w:szCs w:val="28"/>
              </w:rPr>
            </w:pPr>
            <w:r>
              <w:rPr>
                <w:b/>
                <w:bCs/>
                <w:szCs w:val="28"/>
              </w:rPr>
              <w:t>Thời gian</w:t>
            </w:r>
          </w:p>
          <w:p w14:paraId="068D5C76" w14:textId="5C1B3B06" w:rsidR="001278C8" w:rsidRPr="002A15EF" w:rsidRDefault="001278C8" w:rsidP="001278C8">
            <w:pPr>
              <w:rPr>
                <w:b/>
                <w:bCs/>
                <w:szCs w:val="28"/>
              </w:rPr>
            </w:pPr>
            <w:r>
              <w:rPr>
                <w:b/>
                <w:bCs/>
                <w:szCs w:val="28"/>
              </w:rPr>
              <w:t>chẩn đoán</w:t>
            </w:r>
          </w:p>
        </w:tc>
        <w:tc>
          <w:tcPr>
            <w:tcW w:w="846" w:type="pct"/>
          </w:tcPr>
          <w:p w14:paraId="7820DB4D" w14:textId="736041C7" w:rsidR="001278C8" w:rsidRDefault="001278C8" w:rsidP="001278C8">
            <w:pPr>
              <w:jc w:val="center"/>
              <w:rPr>
                <w:b/>
                <w:bCs/>
                <w:szCs w:val="28"/>
              </w:rPr>
            </w:pPr>
            <w:r>
              <w:rPr>
                <w:b/>
                <w:bCs/>
                <w:szCs w:val="28"/>
              </w:rPr>
              <w:t>SDD</w:t>
            </w:r>
          </w:p>
          <w:p w14:paraId="1F8A2145" w14:textId="0443D012" w:rsidR="001278C8" w:rsidRPr="002A15EF" w:rsidRDefault="00FC745E" w:rsidP="001278C8">
            <w:pPr>
              <w:jc w:val="center"/>
              <w:rPr>
                <w:b/>
                <w:bCs/>
              </w:rPr>
            </w:pPr>
            <w:r>
              <w:rPr>
                <w:b/>
                <w:bCs/>
                <w:szCs w:val="28"/>
              </w:rPr>
              <w:t>n=</w:t>
            </w:r>
          </w:p>
        </w:tc>
        <w:tc>
          <w:tcPr>
            <w:tcW w:w="937" w:type="pct"/>
          </w:tcPr>
          <w:p w14:paraId="112B1721" w14:textId="548632E1" w:rsidR="001278C8" w:rsidRPr="002A15EF" w:rsidRDefault="001278C8" w:rsidP="001278C8">
            <w:pPr>
              <w:jc w:val="center"/>
              <w:rPr>
                <w:b/>
                <w:bCs/>
                <w:szCs w:val="28"/>
              </w:rPr>
            </w:pPr>
            <w:r>
              <w:rPr>
                <w:b/>
                <w:bCs/>
                <w:szCs w:val="28"/>
              </w:rPr>
              <w:t xml:space="preserve">Không SDD </w:t>
            </w:r>
            <w:r w:rsidR="00FC745E">
              <w:rPr>
                <w:b/>
                <w:bCs/>
                <w:szCs w:val="28"/>
              </w:rPr>
              <w:t>n=</w:t>
            </w:r>
          </w:p>
        </w:tc>
        <w:tc>
          <w:tcPr>
            <w:tcW w:w="1037" w:type="pct"/>
          </w:tcPr>
          <w:p w14:paraId="3D231645" w14:textId="77777777" w:rsidR="001278C8" w:rsidRDefault="001278C8" w:rsidP="001278C8">
            <w:pPr>
              <w:jc w:val="center"/>
              <w:rPr>
                <w:b/>
                <w:bCs/>
              </w:rPr>
            </w:pPr>
            <w:r>
              <w:rPr>
                <w:b/>
                <w:bCs/>
              </w:rPr>
              <w:t>OR</w:t>
            </w:r>
          </w:p>
          <w:p w14:paraId="061A2146" w14:textId="77777777" w:rsidR="001278C8" w:rsidRPr="002A15EF" w:rsidRDefault="001278C8" w:rsidP="001278C8">
            <w:pPr>
              <w:jc w:val="center"/>
              <w:rPr>
                <w:b/>
                <w:bCs/>
              </w:rPr>
            </w:pPr>
            <w:r>
              <w:rPr>
                <w:b/>
                <w:bCs/>
              </w:rPr>
              <w:t>(95% CI)</w:t>
            </w:r>
          </w:p>
        </w:tc>
        <w:tc>
          <w:tcPr>
            <w:tcW w:w="608" w:type="pct"/>
          </w:tcPr>
          <w:p w14:paraId="337B237E" w14:textId="77777777" w:rsidR="001278C8" w:rsidRPr="002A15EF" w:rsidRDefault="001278C8" w:rsidP="001278C8">
            <w:pPr>
              <w:jc w:val="center"/>
              <w:rPr>
                <w:b/>
                <w:bCs/>
                <w:szCs w:val="28"/>
              </w:rPr>
            </w:pPr>
            <w:r w:rsidRPr="002A15EF">
              <w:rPr>
                <w:b/>
                <w:bCs/>
                <w:szCs w:val="28"/>
              </w:rPr>
              <w:t>p</w:t>
            </w:r>
          </w:p>
        </w:tc>
      </w:tr>
      <w:tr w:rsidR="0010067A" w14:paraId="10759D70" w14:textId="77777777" w:rsidTr="00891CB3">
        <w:trPr>
          <w:trHeight w:val="354"/>
        </w:trPr>
        <w:tc>
          <w:tcPr>
            <w:tcW w:w="1572" w:type="pct"/>
          </w:tcPr>
          <w:p w14:paraId="1A4C613B" w14:textId="4A31F3BF" w:rsidR="0010067A" w:rsidRPr="003C2462" w:rsidRDefault="0010067A" w:rsidP="0010067A">
            <w:pPr>
              <w:rPr>
                <w:szCs w:val="28"/>
              </w:rPr>
            </w:pPr>
            <w:r>
              <w:rPr>
                <w:szCs w:val="28"/>
              </w:rPr>
              <w:t>Trước 2 tháng</w:t>
            </w:r>
          </w:p>
        </w:tc>
        <w:tc>
          <w:tcPr>
            <w:tcW w:w="846" w:type="pct"/>
          </w:tcPr>
          <w:p w14:paraId="1B1C3D39" w14:textId="77777777" w:rsidR="00F16C5C" w:rsidRDefault="0010067A" w:rsidP="00891CB3">
            <w:pPr>
              <w:jc w:val="center"/>
            </w:pPr>
            <w:r w:rsidRPr="00FE7A1A">
              <w:t>68</w:t>
            </w:r>
          </w:p>
          <w:p w14:paraId="7F3AD4F1" w14:textId="1733038F" w:rsidR="0010067A" w:rsidRPr="003C2462" w:rsidRDefault="0010067A" w:rsidP="00891CB3">
            <w:pPr>
              <w:jc w:val="center"/>
              <w:rPr>
                <w:szCs w:val="28"/>
              </w:rPr>
            </w:pPr>
            <w:r w:rsidRPr="00FE7A1A">
              <w:t>34,9%</w:t>
            </w:r>
          </w:p>
        </w:tc>
        <w:tc>
          <w:tcPr>
            <w:tcW w:w="937" w:type="pct"/>
          </w:tcPr>
          <w:p w14:paraId="01514482" w14:textId="77777777" w:rsidR="00814795" w:rsidRDefault="0010067A" w:rsidP="00891CB3">
            <w:pPr>
              <w:jc w:val="center"/>
            </w:pPr>
            <w:r>
              <w:t>127</w:t>
            </w:r>
          </w:p>
          <w:p w14:paraId="0F0830D1" w14:textId="6FE146F6" w:rsidR="0010067A" w:rsidRPr="003C2462" w:rsidRDefault="0010067A" w:rsidP="00891CB3">
            <w:pPr>
              <w:jc w:val="center"/>
              <w:rPr>
                <w:szCs w:val="28"/>
              </w:rPr>
            </w:pPr>
            <w:r w:rsidRPr="000A147F">
              <w:t>65</w:t>
            </w:r>
            <w:r>
              <w:t>,</w:t>
            </w:r>
            <w:r w:rsidRPr="000A147F">
              <w:t>1</w:t>
            </w:r>
            <w:r w:rsidR="00CD2B05">
              <w:t>%</w:t>
            </w:r>
          </w:p>
        </w:tc>
        <w:tc>
          <w:tcPr>
            <w:tcW w:w="1037" w:type="pct"/>
            <w:vMerge w:val="restart"/>
          </w:tcPr>
          <w:p w14:paraId="4A36FA9E" w14:textId="77777777" w:rsidR="0010067A" w:rsidRDefault="0010067A" w:rsidP="00891CB3">
            <w:pPr>
              <w:jc w:val="center"/>
            </w:pPr>
            <w:r>
              <w:t>0,643</w:t>
            </w:r>
          </w:p>
          <w:p w14:paraId="2D6AAE6F" w14:textId="69AE9306" w:rsidR="0010067A" w:rsidRPr="003C2462" w:rsidRDefault="0010067A" w:rsidP="00891CB3">
            <w:pPr>
              <w:jc w:val="center"/>
            </w:pPr>
            <w:r>
              <w:t>(0,350-1,179)</w:t>
            </w:r>
          </w:p>
        </w:tc>
        <w:tc>
          <w:tcPr>
            <w:tcW w:w="608" w:type="pct"/>
            <w:vMerge w:val="restart"/>
          </w:tcPr>
          <w:p w14:paraId="70B2A520" w14:textId="6793EC89" w:rsidR="0010067A" w:rsidRPr="003C2462" w:rsidRDefault="0010067A" w:rsidP="00891CB3">
            <w:pPr>
              <w:jc w:val="center"/>
              <w:rPr>
                <w:szCs w:val="28"/>
              </w:rPr>
            </w:pPr>
            <w:r>
              <w:rPr>
                <w:szCs w:val="28"/>
              </w:rPr>
              <w:t>0,202</w:t>
            </w:r>
          </w:p>
        </w:tc>
      </w:tr>
      <w:tr w:rsidR="0010067A" w14:paraId="07EC384F" w14:textId="77777777" w:rsidTr="00891CB3">
        <w:trPr>
          <w:trHeight w:val="70"/>
        </w:trPr>
        <w:tc>
          <w:tcPr>
            <w:tcW w:w="1572" w:type="pct"/>
          </w:tcPr>
          <w:p w14:paraId="0B2578E1" w14:textId="251C55F1" w:rsidR="0010067A" w:rsidRPr="003C2462" w:rsidRDefault="0010067A" w:rsidP="0010067A">
            <w:pPr>
              <w:rPr>
                <w:szCs w:val="28"/>
              </w:rPr>
            </w:pPr>
            <w:r>
              <w:rPr>
                <w:szCs w:val="28"/>
              </w:rPr>
              <w:t>Từ 2 tháng trở lên</w:t>
            </w:r>
          </w:p>
        </w:tc>
        <w:tc>
          <w:tcPr>
            <w:tcW w:w="846" w:type="pct"/>
          </w:tcPr>
          <w:p w14:paraId="4168124D" w14:textId="77777777" w:rsidR="00F16C5C" w:rsidRDefault="0010067A" w:rsidP="00891CB3">
            <w:pPr>
              <w:jc w:val="center"/>
            </w:pPr>
            <w:r w:rsidRPr="00FE7A1A">
              <w:t>25</w:t>
            </w:r>
          </w:p>
          <w:p w14:paraId="379B0324" w14:textId="5092F7ED" w:rsidR="0010067A" w:rsidRPr="003C2462" w:rsidRDefault="0010067A" w:rsidP="00891CB3">
            <w:pPr>
              <w:jc w:val="center"/>
              <w:rPr>
                <w:szCs w:val="28"/>
              </w:rPr>
            </w:pPr>
            <w:r w:rsidRPr="00FE7A1A">
              <w:t>45,5%</w:t>
            </w:r>
          </w:p>
        </w:tc>
        <w:tc>
          <w:tcPr>
            <w:tcW w:w="937" w:type="pct"/>
          </w:tcPr>
          <w:p w14:paraId="775EB106" w14:textId="77777777" w:rsidR="00814795" w:rsidRDefault="0010067A" w:rsidP="00891CB3">
            <w:pPr>
              <w:jc w:val="center"/>
            </w:pPr>
            <w:r>
              <w:t>30</w:t>
            </w:r>
          </w:p>
          <w:p w14:paraId="50D446C8" w14:textId="42B09369" w:rsidR="0010067A" w:rsidRPr="003C2462" w:rsidRDefault="0010067A" w:rsidP="00891CB3">
            <w:pPr>
              <w:jc w:val="center"/>
              <w:rPr>
                <w:szCs w:val="28"/>
              </w:rPr>
            </w:pPr>
            <w:r w:rsidRPr="00496624">
              <w:t>54</w:t>
            </w:r>
            <w:r>
              <w:t>,</w:t>
            </w:r>
            <w:r w:rsidRPr="00496624">
              <w:t>5</w:t>
            </w:r>
            <w:r w:rsidR="00CD2B05">
              <w:t>%</w:t>
            </w:r>
          </w:p>
        </w:tc>
        <w:tc>
          <w:tcPr>
            <w:tcW w:w="1037" w:type="pct"/>
            <w:vMerge/>
          </w:tcPr>
          <w:p w14:paraId="7AAC442A" w14:textId="77777777" w:rsidR="0010067A" w:rsidRPr="003C2462" w:rsidRDefault="0010067A" w:rsidP="00891CB3">
            <w:pPr>
              <w:jc w:val="center"/>
            </w:pPr>
          </w:p>
        </w:tc>
        <w:tc>
          <w:tcPr>
            <w:tcW w:w="608" w:type="pct"/>
            <w:vMerge/>
          </w:tcPr>
          <w:p w14:paraId="3DBFF379" w14:textId="77777777" w:rsidR="0010067A" w:rsidRPr="003C2462" w:rsidRDefault="0010067A" w:rsidP="00891CB3">
            <w:pPr>
              <w:jc w:val="center"/>
              <w:rPr>
                <w:szCs w:val="28"/>
              </w:rPr>
            </w:pPr>
          </w:p>
        </w:tc>
      </w:tr>
    </w:tbl>
    <w:p w14:paraId="769B2009" w14:textId="6288225C" w:rsidR="00E40206" w:rsidRDefault="00B33E2D" w:rsidP="005B5806">
      <w:pPr>
        <w:tabs>
          <w:tab w:val="left" w:pos="2400"/>
        </w:tabs>
        <w:spacing w:before="160"/>
      </w:pPr>
      <w:r>
        <w:lastRenderedPageBreak/>
        <w:t>Nhận xét:</w:t>
      </w:r>
      <w:r w:rsidR="009F556D">
        <w:t xml:space="preserve"> đ</w:t>
      </w:r>
      <w:r w:rsidR="00357C59">
        <w:t>ánh giá</w:t>
      </w:r>
      <w:r w:rsidR="00F26C7B">
        <w:t xml:space="preserve"> mối liên quan giữa thời gian phát hiện lao phổi với</w:t>
      </w:r>
      <w:r w:rsidR="00357C59">
        <w:t xml:space="preserve"> TTDD </w:t>
      </w:r>
      <w:r>
        <w:t>theo BMI, bệnh nhân có thời gian phát hiện</w:t>
      </w:r>
      <w:r w:rsidR="00674CC1">
        <w:t xml:space="preserve"> </w:t>
      </w:r>
      <w:r w:rsidR="00E653A3">
        <w:t>bệnh</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phát hiện </w:t>
      </w:r>
      <w:r w:rsidR="00B525BE">
        <w:t>bệnh</w:t>
      </w:r>
      <w:r w:rsidR="00E40206">
        <w:t xml:space="preserve">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16BE27FD" w:rsidR="007D6B49" w:rsidRPr="00B751F1" w:rsidRDefault="0046390A" w:rsidP="0046390A">
      <w:pPr>
        <w:pStyle w:val="Caption"/>
      </w:pPr>
      <w:bookmarkStart w:id="95" w:name="_Toc134659200"/>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846" w:type="pct"/>
          </w:tcPr>
          <w:p w14:paraId="7DF9B296" w14:textId="7B1CAD0B" w:rsidR="007D6B49" w:rsidRDefault="007D6B49" w:rsidP="001D102B">
            <w:pPr>
              <w:jc w:val="center"/>
              <w:rPr>
                <w:b/>
                <w:bCs/>
                <w:szCs w:val="28"/>
              </w:rPr>
            </w:pPr>
            <w:r>
              <w:rPr>
                <w:b/>
                <w:bCs/>
                <w:szCs w:val="28"/>
              </w:rPr>
              <w:t>SDD</w:t>
            </w:r>
          </w:p>
          <w:p w14:paraId="6F452D15" w14:textId="7E7869A0" w:rsidR="007D6B49" w:rsidRPr="002A15EF" w:rsidRDefault="00FC745E" w:rsidP="001D102B">
            <w:pPr>
              <w:jc w:val="center"/>
              <w:rPr>
                <w:b/>
                <w:bCs/>
              </w:rPr>
            </w:pPr>
            <w:r>
              <w:rPr>
                <w:b/>
                <w:bCs/>
                <w:szCs w:val="28"/>
              </w:rPr>
              <w:t>n=</w:t>
            </w:r>
            <w:r w:rsidR="00773E9C">
              <w:rPr>
                <w:b/>
                <w:bCs/>
                <w:szCs w:val="28"/>
              </w:rPr>
              <w:t>86</w:t>
            </w:r>
          </w:p>
        </w:tc>
        <w:tc>
          <w:tcPr>
            <w:tcW w:w="937" w:type="pct"/>
          </w:tcPr>
          <w:p w14:paraId="4BDF83ED" w14:textId="4B63F97D" w:rsidR="007D6B49" w:rsidRPr="002A15EF" w:rsidRDefault="002332ED" w:rsidP="001D102B">
            <w:pPr>
              <w:jc w:val="center"/>
              <w:rPr>
                <w:b/>
                <w:bCs/>
                <w:szCs w:val="28"/>
              </w:rPr>
            </w:pPr>
            <w:r>
              <w:rPr>
                <w:b/>
                <w:bCs/>
                <w:szCs w:val="28"/>
              </w:rPr>
              <w:t xml:space="preserve">Không </w:t>
            </w:r>
            <w:r w:rsidR="007D6B49">
              <w:rPr>
                <w:b/>
                <w:bCs/>
                <w:szCs w:val="28"/>
              </w:rPr>
              <w:t xml:space="preserve">SDD </w:t>
            </w:r>
            <w:r w:rsidR="00FC745E">
              <w:rPr>
                <w:b/>
                <w:bCs/>
                <w:szCs w:val="28"/>
              </w:rPr>
              <w:t>n=</w:t>
            </w:r>
            <w:r w:rsidR="00773E9C">
              <w:rPr>
                <w:b/>
                <w:bCs/>
                <w:szCs w:val="28"/>
              </w:rPr>
              <w:t>164</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A469A8" w14:paraId="3854CA4F" w14:textId="77777777" w:rsidTr="00E610E6">
        <w:trPr>
          <w:trHeight w:val="354"/>
        </w:trPr>
        <w:tc>
          <w:tcPr>
            <w:tcW w:w="1572" w:type="pct"/>
          </w:tcPr>
          <w:p w14:paraId="47FC4913" w14:textId="3CAE1841" w:rsidR="00A469A8" w:rsidRPr="003C2462" w:rsidRDefault="00A469A8" w:rsidP="00A469A8">
            <w:pPr>
              <w:rPr>
                <w:szCs w:val="28"/>
              </w:rPr>
            </w:pPr>
            <w:r>
              <w:rPr>
                <w:szCs w:val="28"/>
              </w:rPr>
              <w:t>Có</w:t>
            </w:r>
          </w:p>
        </w:tc>
        <w:tc>
          <w:tcPr>
            <w:tcW w:w="846" w:type="pct"/>
            <w:vAlign w:val="top"/>
          </w:tcPr>
          <w:p w14:paraId="696F75FD" w14:textId="77777777" w:rsidR="00A469A8" w:rsidRDefault="00A469A8" w:rsidP="00A469A8">
            <w:pPr>
              <w:jc w:val="center"/>
            </w:pPr>
            <w:r>
              <w:t>18</w:t>
            </w:r>
          </w:p>
          <w:p w14:paraId="348C3259" w14:textId="424EF08F" w:rsidR="00A469A8" w:rsidRPr="003C2462" w:rsidRDefault="00A469A8" w:rsidP="00A469A8">
            <w:pPr>
              <w:jc w:val="center"/>
              <w:rPr>
                <w:szCs w:val="28"/>
              </w:rPr>
            </w:pPr>
            <w:r>
              <w:t>25,7%</w:t>
            </w:r>
          </w:p>
        </w:tc>
        <w:tc>
          <w:tcPr>
            <w:tcW w:w="937" w:type="pct"/>
            <w:vAlign w:val="top"/>
          </w:tcPr>
          <w:p w14:paraId="65224238" w14:textId="77777777" w:rsidR="00A469A8" w:rsidRDefault="00A469A8" w:rsidP="00A469A8">
            <w:pPr>
              <w:jc w:val="center"/>
            </w:pPr>
            <w:r>
              <w:t>52</w:t>
            </w:r>
          </w:p>
          <w:p w14:paraId="01745A7A" w14:textId="2234F831" w:rsidR="00A469A8" w:rsidRPr="003C2462" w:rsidRDefault="00A469A8" w:rsidP="00A469A8">
            <w:pPr>
              <w:jc w:val="center"/>
              <w:rPr>
                <w:szCs w:val="28"/>
              </w:rPr>
            </w:pPr>
            <w:r>
              <w:t>74,3%</w:t>
            </w:r>
          </w:p>
        </w:tc>
        <w:tc>
          <w:tcPr>
            <w:tcW w:w="1037" w:type="pct"/>
            <w:vMerge w:val="restart"/>
          </w:tcPr>
          <w:p w14:paraId="67BF9B23" w14:textId="29D9BC29" w:rsidR="00A469A8" w:rsidRDefault="00C17892" w:rsidP="00A469A8">
            <w:pPr>
              <w:jc w:val="center"/>
            </w:pPr>
            <w:r>
              <w:t>0</w:t>
            </w:r>
            <w:r w:rsidR="00A469A8">
              <w:t>,</w:t>
            </w:r>
            <w:r>
              <w:t>570</w:t>
            </w:r>
          </w:p>
          <w:p w14:paraId="3CAF7CFC" w14:textId="1B1E61F6" w:rsidR="00A469A8" w:rsidRPr="003C2462" w:rsidRDefault="00A469A8" w:rsidP="00A469A8">
            <w:pPr>
              <w:jc w:val="center"/>
            </w:pPr>
            <w:r>
              <w:t>(0,</w:t>
            </w:r>
            <w:r w:rsidR="001E38A2">
              <w:t>308</w:t>
            </w:r>
            <w:r>
              <w:t>-</w:t>
            </w:r>
            <w:r w:rsidR="001E38A2">
              <w:t>1</w:t>
            </w:r>
            <w:r>
              <w:t>,</w:t>
            </w:r>
            <w:r w:rsidR="001E38A2">
              <w:t>054</w:t>
            </w:r>
            <w:r>
              <w:t>)</w:t>
            </w:r>
          </w:p>
        </w:tc>
        <w:tc>
          <w:tcPr>
            <w:tcW w:w="608" w:type="pct"/>
            <w:vMerge w:val="restart"/>
          </w:tcPr>
          <w:p w14:paraId="335AAABC" w14:textId="3C725107" w:rsidR="00A469A8" w:rsidRPr="003C2462" w:rsidRDefault="00A469A8" w:rsidP="00A469A8">
            <w:pPr>
              <w:jc w:val="center"/>
              <w:rPr>
                <w:szCs w:val="28"/>
              </w:rPr>
            </w:pPr>
            <w:r>
              <w:rPr>
                <w:szCs w:val="28"/>
              </w:rPr>
              <w:t>0,098</w:t>
            </w:r>
          </w:p>
        </w:tc>
      </w:tr>
      <w:tr w:rsidR="00A469A8" w14:paraId="5E3FC824" w14:textId="77777777" w:rsidTr="00E610E6">
        <w:trPr>
          <w:trHeight w:val="70"/>
        </w:trPr>
        <w:tc>
          <w:tcPr>
            <w:tcW w:w="1572" w:type="pct"/>
          </w:tcPr>
          <w:p w14:paraId="27E214A3" w14:textId="565AB439" w:rsidR="00A469A8" w:rsidRPr="003C2462" w:rsidRDefault="00A469A8" w:rsidP="00A469A8">
            <w:pPr>
              <w:rPr>
                <w:szCs w:val="28"/>
              </w:rPr>
            </w:pPr>
            <w:r>
              <w:rPr>
                <w:szCs w:val="28"/>
              </w:rPr>
              <w:t>Không</w:t>
            </w:r>
          </w:p>
        </w:tc>
        <w:tc>
          <w:tcPr>
            <w:tcW w:w="846" w:type="pct"/>
            <w:vAlign w:val="top"/>
          </w:tcPr>
          <w:p w14:paraId="3CB60FA1" w14:textId="77777777" w:rsidR="00A469A8" w:rsidRDefault="00A469A8" w:rsidP="00A469A8">
            <w:pPr>
              <w:jc w:val="center"/>
            </w:pPr>
            <w:r>
              <w:t>68</w:t>
            </w:r>
          </w:p>
          <w:p w14:paraId="273E862F" w14:textId="5F46DDC1" w:rsidR="00A469A8" w:rsidRPr="003C2462" w:rsidRDefault="00A469A8" w:rsidP="00A469A8">
            <w:pPr>
              <w:jc w:val="center"/>
              <w:rPr>
                <w:szCs w:val="28"/>
              </w:rPr>
            </w:pPr>
            <w:r>
              <w:t>37,8%</w:t>
            </w:r>
          </w:p>
        </w:tc>
        <w:tc>
          <w:tcPr>
            <w:tcW w:w="937" w:type="pct"/>
            <w:vAlign w:val="top"/>
          </w:tcPr>
          <w:p w14:paraId="5345DFCC" w14:textId="77777777" w:rsidR="00A469A8" w:rsidRDefault="00A469A8" w:rsidP="00A469A8">
            <w:pPr>
              <w:jc w:val="center"/>
            </w:pPr>
            <w:r>
              <w:t>112</w:t>
            </w:r>
          </w:p>
          <w:p w14:paraId="24AE922A" w14:textId="3509C7E1" w:rsidR="00A469A8" w:rsidRPr="003C2462" w:rsidRDefault="00A469A8" w:rsidP="00A469A8">
            <w:pPr>
              <w:jc w:val="center"/>
              <w:rPr>
                <w:szCs w:val="28"/>
              </w:rPr>
            </w:pPr>
            <w:r>
              <w:t>62,2%</w:t>
            </w:r>
          </w:p>
        </w:tc>
        <w:tc>
          <w:tcPr>
            <w:tcW w:w="1037" w:type="pct"/>
            <w:vMerge/>
          </w:tcPr>
          <w:p w14:paraId="582A2DF9" w14:textId="77777777" w:rsidR="00A469A8" w:rsidRPr="003C2462" w:rsidRDefault="00A469A8" w:rsidP="00A469A8">
            <w:pPr>
              <w:jc w:val="center"/>
            </w:pPr>
          </w:p>
        </w:tc>
        <w:tc>
          <w:tcPr>
            <w:tcW w:w="608" w:type="pct"/>
            <w:vMerge/>
          </w:tcPr>
          <w:p w14:paraId="653285B1" w14:textId="77777777" w:rsidR="00A469A8" w:rsidRPr="003C2462" w:rsidRDefault="00A469A8" w:rsidP="00A469A8">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846" w:type="pct"/>
          </w:tcPr>
          <w:p w14:paraId="41867F7B" w14:textId="3BDBEE3B" w:rsidR="007D6B49" w:rsidRDefault="007D6B49" w:rsidP="001D102B">
            <w:pPr>
              <w:jc w:val="center"/>
              <w:rPr>
                <w:b/>
                <w:bCs/>
                <w:szCs w:val="28"/>
              </w:rPr>
            </w:pPr>
            <w:r>
              <w:rPr>
                <w:b/>
                <w:bCs/>
                <w:szCs w:val="28"/>
              </w:rPr>
              <w:t>SDD</w:t>
            </w:r>
          </w:p>
          <w:p w14:paraId="5FD56E12" w14:textId="558FA1FB" w:rsidR="007D6B49" w:rsidRPr="002A15EF" w:rsidRDefault="00FC745E" w:rsidP="001D102B">
            <w:pPr>
              <w:jc w:val="center"/>
              <w:rPr>
                <w:b/>
                <w:bCs/>
              </w:rPr>
            </w:pPr>
            <w:r>
              <w:rPr>
                <w:b/>
                <w:bCs/>
                <w:szCs w:val="28"/>
              </w:rPr>
              <w:t>n=</w:t>
            </w:r>
            <w:r w:rsidR="00B84AAC">
              <w:rPr>
                <w:b/>
                <w:bCs/>
                <w:szCs w:val="28"/>
              </w:rPr>
              <w:t>93</w:t>
            </w:r>
          </w:p>
        </w:tc>
        <w:tc>
          <w:tcPr>
            <w:tcW w:w="937" w:type="pct"/>
          </w:tcPr>
          <w:p w14:paraId="19EC80F5" w14:textId="19664DB9" w:rsidR="007D6B49" w:rsidRPr="002A15EF" w:rsidRDefault="00CE18B7" w:rsidP="001D102B">
            <w:pPr>
              <w:jc w:val="center"/>
              <w:rPr>
                <w:b/>
                <w:bCs/>
                <w:szCs w:val="28"/>
              </w:rPr>
            </w:pPr>
            <w:r>
              <w:rPr>
                <w:b/>
                <w:bCs/>
                <w:szCs w:val="28"/>
              </w:rPr>
              <w:t xml:space="preserve">Không </w:t>
            </w:r>
            <w:r w:rsidR="007D6B49">
              <w:rPr>
                <w:b/>
                <w:bCs/>
                <w:szCs w:val="28"/>
              </w:rPr>
              <w:t xml:space="preserve">SDD </w:t>
            </w:r>
            <w:r w:rsidR="00FC745E">
              <w:rPr>
                <w:b/>
                <w:bCs/>
                <w:szCs w:val="28"/>
              </w:rPr>
              <w:t>n=</w:t>
            </w:r>
            <w:r w:rsidR="00B84AAC">
              <w:rPr>
                <w:b/>
                <w:bCs/>
                <w:szCs w:val="28"/>
              </w:rPr>
              <w:t>157</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5201C9" w14:paraId="7A72B414" w14:textId="77777777" w:rsidTr="00E610E6">
        <w:trPr>
          <w:trHeight w:val="354"/>
        </w:trPr>
        <w:tc>
          <w:tcPr>
            <w:tcW w:w="1572" w:type="pct"/>
          </w:tcPr>
          <w:p w14:paraId="6C66ED95" w14:textId="1C046EE8" w:rsidR="005201C9" w:rsidRPr="003C2462" w:rsidRDefault="005201C9" w:rsidP="005201C9">
            <w:pPr>
              <w:rPr>
                <w:szCs w:val="28"/>
              </w:rPr>
            </w:pPr>
            <w:r>
              <w:rPr>
                <w:szCs w:val="28"/>
              </w:rPr>
              <w:t>Có</w:t>
            </w:r>
          </w:p>
        </w:tc>
        <w:tc>
          <w:tcPr>
            <w:tcW w:w="846" w:type="pct"/>
            <w:vAlign w:val="top"/>
          </w:tcPr>
          <w:p w14:paraId="5C982512" w14:textId="77777777" w:rsidR="005201C9" w:rsidRDefault="005201C9" w:rsidP="005201C9">
            <w:pPr>
              <w:jc w:val="center"/>
            </w:pPr>
            <w:r>
              <w:t>2</w:t>
            </w:r>
            <w:r w:rsidRPr="00645927">
              <w:t>4</w:t>
            </w:r>
          </w:p>
          <w:p w14:paraId="43B550C9" w14:textId="43DEFCE1" w:rsidR="005201C9" w:rsidRPr="003C2462" w:rsidRDefault="005201C9" w:rsidP="005201C9">
            <w:pPr>
              <w:jc w:val="center"/>
              <w:rPr>
                <w:szCs w:val="28"/>
              </w:rPr>
            </w:pPr>
            <w:r>
              <w:t>34,3%</w:t>
            </w:r>
          </w:p>
        </w:tc>
        <w:tc>
          <w:tcPr>
            <w:tcW w:w="937" w:type="pct"/>
            <w:vAlign w:val="top"/>
          </w:tcPr>
          <w:p w14:paraId="63C673B2" w14:textId="77777777" w:rsidR="00DD35CE" w:rsidRDefault="005201C9" w:rsidP="005201C9">
            <w:pPr>
              <w:jc w:val="center"/>
            </w:pPr>
            <w:r>
              <w:t>46</w:t>
            </w:r>
          </w:p>
          <w:p w14:paraId="1DE8F8FA" w14:textId="06541C18" w:rsidR="005201C9" w:rsidRPr="003C2462" w:rsidRDefault="005201C9" w:rsidP="005201C9">
            <w:pPr>
              <w:jc w:val="center"/>
              <w:rPr>
                <w:szCs w:val="28"/>
              </w:rPr>
            </w:pPr>
            <w:r>
              <w:t>65,7%</w:t>
            </w:r>
          </w:p>
        </w:tc>
        <w:tc>
          <w:tcPr>
            <w:tcW w:w="1037" w:type="pct"/>
            <w:vMerge w:val="restart"/>
          </w:tcPr>
          <w:p w14:paraId="0DA44D04" w14:textId="72308A60" w:rsidR="005201C9" w:rsidRDefault="00D677D0" w:rsidP="005201C9">
            <w:pPr>
              <w:jc w:val="center"/>
            </w:pPr>
            <w:r>
              <w:t>0</w:t>
            </w:r>
            <w:r w:rsidR="005201C9">
              <w:t>,</w:t>
            </w:r>
            <w:r>
              <w:t>839</w:t>
            </w:r>
          </w:p>
          <w:p w14:paraId="732B3CC9" w14:textId="0D7A4EBC" w:rsidR="005201C9" w:rsidRPr="003C2462" w:rsidRDefault="005201C9" w:rsidP="005201C9">
            <w:pPr>
              <w:jc w:val="center"/>
            </w:pPr>
            <w:r>
              <w:t>(0,</w:t>
            </w:r>
            <w:r w:rsidR="00D677D0">
              <w:t>471</w:t>
            </w:r>
            <w:r>
              <w:t>-</w:t>
            </w:r>
            <w:r w:rsidR="00D677D0">
              <w:t>1</w:t>
            </w:r>
            <w:r>
              <w:t>,</w:t>
            </w:r>
            <w:r w:rsidR="00D677D0">
              <w:t>496</w:t>
            </w:r>
            <w:r>
              <w:t>)</w:t>
            </w:r>
          </w:p>
        </w:tc>
        <w:tc>
          <w:tcPr>
            <w:tcW w:w="608" w:type="pct"/>
            <w:vMerge w:val="restart"/>
          </w:tcPr>
          <w:p w14:paraId="5CC7DCE9" w14:textId="7793130C" w:rsidR="005201C9" w:rsidRPr="003C2462" w:rsidRDefault="005201C9" w:rsidP="005201C9">
            <w:pPr>
              <w:jc w:val="center"/>
              <w:rPr>
                <w:szCs w:val="28"/>
              </w:rPr>
            </w:pPr>
            <w:r>
              <w:rPr>
                <w:szCs w:val="28"/>
              </w:rPr>
              <w:t>0,654</w:t>
            </w:r>
          </w:p>
        </w:tc>
      </w:tr>
      <w:tr w:rsidR="005201C9" w14:paraId="4E898E4A" w14:textId="77777777" w:rsidTr="00E610E6">
        <w:trPr>
          <w:trHeight w:val="70"/>
        </w:trPr>
        <w:tc>
          <w:tcPr>
            <w:tcW w:w="1572" w:type="pct"/>
          </w:tcPr>
          <w:p w14:paraId="1D735083" w14:textId="02FF2DB8" w:rsidR="005201C9" w:rsidRPr="003C2462" w:rsidRDefault="005201C9" w:rsidP="005201C9">
            <w:pPr>
              <w:rPr>
                <w:szCs w:val="28"/>
              </w:rPr>
            </w:pPr>
            <w:r>
              <w:rPr>
                <w:szCs w:val="28"/>
              </w:rPr>
              <w:t>Không</w:t>
            </w:r>
          </w:p>
        </w:tc>
        <w:tc>
          <w:tcPr>
            <w:tcW w:w="846" w:type="pct"/>
            <w:vAlign w:val="top"/>
          </w:tcPr>
          <w:p w14:paraId="5FBF216D" w14:textId="77777777" w:rsidR="005201C9" w:rsidRDefault="005201C9" w:rsidP="005201C9">
            <w:pPr>
              <w:jc w:val="center"/>
            </w:pPr>
            <w:r>
              <w:t>69</w:t>
            </w:r>
          </w:p>
          <w:p w14:paraId="6BE48522" w14:textId="170CC3C5" w:rsidR="005201C9" w:rsidRPr="003C2462" w:rsidRDefault="005201C9" w:rsidP="005201C9">
            <w:pPr>
              <w:jc w:val="center"/>
              <w:rPr>
                <w:szCs w:val="28"/>
              </w:rPr>
            </w:pPr>
            <w:r>
              <w:t>38,3%</w:t>
            </w:r>
          </w:p>
        </w:tc>
        <w:tc>
          <w:tcPr>
            <w:tcW w:w="937" w:type="pct"/>
            <w:vAlign w:val="top"/>
          </w:tcPr>
          <w:p w14:paraId="31461362" w14:textId="77777777" w:rsidR="00DD35CE" w:rsidRDefault="005201C9" w:rsidP="005201C9">
            <w:pPr>
              <w:jc w:val="center"/>
            </w:pPr>
            <w:r>
              <w:t>111</w:t>
            </w:r>
          </w:p>
          <w:p w14:paraId="38D4577F" w14:textId="7A47D868" w:rsidR="005201C9" w:rsidRPr="003C2462" w:rsidRDefault="005201C9" w:rsidP="005201C9">
            <w:pPr>
              <w:jc w:val="center"/>
              <w:rPr>
                <w:szCs w:val="28"/>
              </w:rPr>
            </w:pPr>
            <w:r>
              <w:t>61,7%</w:t>
            </w:r>
          </w:p>
        </w:tc>
        <w:tc>
          <w:tcPr>
            <w:tcW w:w="1037" w:type="pct"/>
            <w:vMerge/>
          </w:tcPr>
          <w:p w14:paraId="452D7D93" w14:textId="77777777" w:rsidR="005201C9" w:rsidRPr="003C2462" w:rsidRDefault="005201C9" w:rsidP="005201C9">
            <w:pPr>
              <w:jc w:val="center"/>
            </w:pPr>
          </w:p>
        </w:tc>
        <w:tc>
          <w:tcPr>
            <w:tcW w:w="608" w:type="pct"/>
            <w:vMerge/>
          </w:tcPr>
          <w:p w14:paraId="7D375374" w14:textId="77777777" w:rsidR="005201C9" w:rsidRPr="003C2462" w:rsidRDefault="005201C9" w:rsidP="005201C9">
            <w:pPr>
              <w:jc w:val="center"/>
              <w:rPr>
                <w:szCs w:val="28"/>
              </w:rPr>
            </w:pPr>
          </w:p>
        </w:tc>
      </w:tr>
    </w:tbl>
    <w:p w14:paraId="0A45BAD7" w14:textId="1879C256" w:rsidR="00BC09BF" w:rsidRDefault="0031292E" w:rsidP="005B5806">
      <w:pPr>
        <w:tabs>
          <w:tab w:val="left" w:pos="2400"/>
        </w:tabs>
        <w:spacing w:before="160"/>
      </w:pPr>
      <w:r>
        <w:t>Nhận xét:</w:t>
      </w:r>
      <w:r w:rsidR="00357C59">
        <w:t xml:space="preserve"> </w:t>
      </w:r>
      <w:r w:rsidR="00123550">
        <w:t>đ</w:t>
      </w:r>
      <w:r w:rsidR="00357C59">
        <w:t xml:space="preserve">ánh giá </w:t>
      </w:r>
      <w:r w:rsidR="00FB3854">
        <w:t>mối liên quan giữa tiền sử bệnh lý mạn tính và TTDD</w:t>
      </w:r>
      <w:r w:rsidR="00357C59">
        <w:t xml:space="preserve"> theo BMI, bệnh nhân có tiền sử bệnh lý mạn tính </w:t>
      </w:r>
      <w:r w:rsidR="00217F6A">
        <w:t>có SDD</w:t>
      </w:r>
      <w:r w:rsidR="00357C59">
        <w:t xml:space="preserve"> </w:t>
      </w:r>
      <w:r w:rsidR="00804233">
        <w:t>chiếm</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w:t>
      </w:r>
      <w:r w:rsidR="00357C59">
        <w:lastRenderedPageBreak/>
        <w:t xml:space="preserve">bệnh nhân </w:t>
      </w:r>
      <w:r w:rsidR="00B66D31">
        <w:t xml:space="preserve">không </w:t>
      </w:r>
      <w:r w:rsidR="00357C59">
        <w:t xml:space="preserve">có </w:t>
      </w:r>
      <w:r w:rsidR="001D4B10">
        <w:t>tiền sử bệnh lý mạn tính</w:t>
      </w:r>
      <w:r w:rsidR="00357C59">
        <w:t xml:space="preserve"> là </w:t>
      </w:r>
      <w:r w:rsidR="009066FC">
        <w:t>37</w:t>
      </w:r>
      <w:r w:rsidR="004021B4">
        <w:t>,</w:t>
      </w:r>
      <w:r w:rsidR="009066FC">
        <w:t>8</w:t>
      </w:r>
      <w:r w:rsidR="00357C59" w:rsidRPr="00D16334">
        <w:t>%</w:t>
      </w:r>
      <w:r w:rsidR="00D837DA">
        <w:t>;</w:t>
      </w:r>
      <w:r w:rsidR="004155D4">
        <w:t xml:space="preserve"> t</w:t>
      </w:r>
      <w:r w:rsidR="00357C59">
        <w:t xml:space="preserve">uy nhiên 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có tiền sử bệnh lý mạn tính </w:t>
      </w:r>
      <w:r w:rsidR="00217F6A">
        <w:t>có SDD</w:t>
      </w:r>
      <w:r w:rsidR="00BC09BF">
        <w:t xml:space="preserve"> là </w:t>
      </w:r>
      <w:r w:rsidR="003C75D4">
        <w:t>34</w:t>
      </w:r>
      <w:r w:rsidR="004021B4">
        <w:t>,</w:t>
      </w:r>
      <w:r w:rsidR="003C75D4">
        <w:t>3</w:t>
      </w:r>
      <w:r w:rsidR="00BC09BF" w:rsidRPr="006B18A8">
        <w:t>%</w:t>
      </w:r>
      <w:r w:rsidR="003C75D4">
        <w:t xml:space="preserve"> thấp hơn không nhiều so với</w:t>
      </w:r>
      <w:r w:rsidR="00E27C1F">
        <w:t xml:space="preserve"> bệnh nhân </w:t>
      </w:r>
      <w:r w:rsidR="001A2FB8">
        <w:t>không có</w:t>
      </w:r>
      <w:r w:rsidR="00BC09BF">
        <w:t xml:space="preserve"> tiền sử bệnh lý mạn tính 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628B3CF2" w:rsidR="00F656F9" w:rsidRDefault="00F656F9" w:rsidP="00F656F9">
      <w:pPr>
        <w:pStyle w:val="Caption"/>
        <w:rPr>
          <w:bCs/>
        </w:rPr>
      </w:pPr>
      <w:bookmarkStart w:id="96" w:name="_Toc13465920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595C48">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846" w:type="pct"/>
          </w:tcPr>
          <w:p w14:paraId="1466ADEE" w14:textId="717D6034" w:rsidR="00F656F9" w:rsidRDefault="00F656F9" w:rsidP="001D102B">
            <w:pPr>
              <w:jc w:val="center"/>
              <w:rPr>
                <w:b/>
                <w:bCs/>
                <w:szCs w:val="28"/>
              </w:rPr>
            </w:pPr>
            <w:r>
              <w:rPr>
                <w:b/>
                <w:bCs/>
                <w:szCs w:val="28"/>
              </w:rPr>
              <w:t>SDD</w:t>
            </w:r>
          </w:p>
          <w:p w14:paraId="422B50F0" w14:textId="15CAF73F" w:rsidR="00F656F9" w:rsidRPr="002A15EF" w:rsidRDefault="00FC745E" w:rsidP="001D102B">
            <w:pPr>
              <w:jc w:val="center"/>
              <w:rPr>
                <w:b/>
                <w:bCs/>
              </w:rPr>
            </w:pPr>
            <w:r>
              <w:rPr>
                <w:b/>
                <w:bCs/>
                <w:szCs w:val="28"/>
              </w:rPr>
              <w:t>n=</w:t>
            </w:r>
            <w:r w:rsidR="00221C03">
              <w:rPr>
                <w:b/>
                <w:bCs/>
                <w:szCs w:val="28"/>
              </w:rPr>
              <w:t>86</w:t>
            </w:r>
          </w:p>
        </w:tc>
        <w:tc>
          <w:tcPr>
            <w:tcW w:w="937" w:type="pct"/>
          </w:tcPr>
          <w:p w14:paraId="12CCD9FD" w14:textId="259570A6" w:rsidR="00F656F9" w:rsidRPr="002A15EF" w:rsidRDefault="00E610E6" w:rsidP="001D102B">
            <w:pPr>
              <w:jc w:val="center"/>
              <w:rPr>
                <w:b/>
                <w:bCs/>
                <w:szCs w:val="28"/>
              </w:rPr>
            </w:pPr>
            <w:r>
              <w:rPr>
                <w:b/>
                <w:bCs/>
                <w:szCs w:val="28"/>
              </w:rPr>
              <w:t xml:space="preserve">Không </w:t>
            </w:r>
            <w:r w:rsidR="00F656F9">
              <w:rPr>
                <w:b/>
                <w:bCs/>
                <w:szCs w:val="28"/>
              </w:rPr>
              <w:t xml:space="preserve">SDD </w:t>
            </w:r>
            <w:r w:rsidR="00FC745E">
              <w:rPr>
                <w:b/>
                <w:bCs/>
                <w:szCs w:val="28"/>
              </w:rPr>
              <w:t>n=</w:t>
            </w:r>
            <w:r w:rsidR="00221C03">
              <w:rPr>
                <w:b/>
                <w:bCs/>
                <w:szCs w:val="28"/>
              </w:rPr>
              <w:t>164</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552D5E" w14:paraId="453D128A" w14:textId="77777777" w:rsidTr="00B8066C">
        <w:trPr>
          <w:trHeight w:val="354"/>
        </w:trPr>
        <w:tc>
          <w:tcPr>
            <w:tcW w:w="1572" w:type="pct"/>
          </w:tcPr>
          <w:p w14:paraId="5E7EDB47" w14:textId="4F6C6940" w:rsidR="00552D5E" w:rsidRPr="003C2462" w:rsidRDefault="00552D5E" w:rsidP="00552D5E">
            <w:pPr>
              <w:rPr>
                <w:szCs w:val="28"/>
              </w:rPr>
            </w:pPr>
            <w:r>
              <w:rPr>
                <w:szCs w:val="28"/>
              </w:rPr>
              <w:t>Có</w:t>
            </w:r>
          </w:p>
        </w:tc>
        <w:tc>
          <w:tcPr>
            <w:tcW w:w="846" w:type="pct"/>
          </w:tcPr>
          <w:p w14:paraId="493A1930" w14:textId="604B432F" w:rsidR="008A61AD" w:rsidRDefault="00552D5E" w:rsidP="00B8066C">
            <w:pPr>
              <w:jc w:val="center"/>
            </w:pPr>
            <w:r w:rsidRPr="00462199">
              <w:t>4</w:t>
            </w:r>
            <w:r w:rsidR="00425386">
              <w:t>9</w:t>
            </w:r>
          </w:p>
          <w:p w14:paraId="43AF2369" w14:textId="4F921B48" w:rsidR="00552D5E" w:rsidRPr="003C2462" w:rsidRDefault="00552D5E" w:rsidP="00B8066C">
            <w:pPr>
              <w:jc w:val="center"/>
              <w:rPr>
                <w:szCs w:val="28"/>
              </w:rPr>
            </w:pPr>
            <w:r w:rsidRPr="00462199">
              <w:t>39,</w:t>
            </w:r>
            <w:r w:rsidR="009D1A44">
              <w:t>5</w:t>
            </w:r>
            <w:r>
              <w:t>%</w:t>
            </w:r>
          </w:p>
        </w:tc>
        <w:tc>
          <w:tcPr>
            <w:tcW w:w="937" w:type="pct"/>
          </w:tcPr>
          <w:p w14:paraId="34E536F2" w14:textId="77777777" w:rsidR="00FC5FD3" w:rsidRDefault="00552D5E" w:rsidP="00B8066C">
            <w:pPr>
              <w:jc w:val="center"/>
            </w:pPr>
            <w:r>
              <w:t>75</w:t>
            </w:r>
          </w:p>
          <w:p w14:paraId="30EE4D36" w14:textId="0EBC8212" w:rsidR="00552D5E" w:rsidRPr="003C2462" w:rsidRDefault="00552D5E" w:rsidP="00B8066C">
            <w:pPr>
              <w:jc w:val="center"/>
              <w:rPr>
                <w:szCs w:val="28"/>
              </w:rPr>
            </w:pPr>
            <w:r>
              <w:t>6</w:t>
            </w:r>
            <w:r w:rsidR="009D1A44">
              <w:t>0</w:t>
            </w:r>
            <w:r>
              <w:t>,</w:t>
            </w:r>
            <w:r w:rsidR="009D1A44">
              <w:t>5</w:t>
            </w:r>
            <w:r>
              <w:t>%</w:t>
            </w:r>
          </w:p>
        </w:tc>
        <w:tc>
          <w:tcPr>
            <w:tcW w:w="1037" w:type="pct"/>
            <w:vMerge w:val="restart"/>
          </w:tcPr>
          <w:p w14:paraId="152E00BB" w14:textId="1501246A" w:rsidR="00552D5E" w:rsidRDefault="00321772" w:rsidP="00B8066C">
            <w:pPr>
              <w:jc w:val="center"/>
            </w:pPr>
            <w:r>
              <w:t>1,572</w:t>
            </w:r>
          </w:p>
          <w:p w14:paraId="569C4867" w14:textId="5283B2A2" w:rsidR="00552D5E" w:rsidRPr="003C2462" w:rsidRDefault="00552D5E" w:rsidP="00B8066C">
            <w:pPr>
              <w:jc w:val="center"/>
            </w:pPr>
            <w:r>
              <w:t>(0,</w:t>
            </w:r>
            <w:r w:rsidR="00321772">
              <w:t>929</w:t>
            </w:r>
            <w:r>
              <w:t>-</w:t>
            </w:r>
            <w:r w:rsidR="00321772">
              <w:t>2</w:t>
            </w:r>
            <w:r>
              <w:t>,</w:t>
            </w:r>
            <w:r w:rsidR="00321772">
              <w:t>659</w:t>
            </w:r>
            <w:r>
              <w:t>)</w:t>
            </w:r>
          </w:p>
        </w:tc>
        <w:tc>
          <w:tcPr>
            <w:tcW w:w="608" w:type="pct"/>
            <w:vMerge w:val="restart"/>
          </w:tcPr>
          <w:p w14:paraId="44928D21" w14:textId="1EC12943" w:rsidR="00552D5E" w:rsidRPr="003C2462" w:rsidRDefault="00552D5E" w:rsidP="00B8066C">
            <w:pPr>
              <w:jc w:val="center"/>
              <w:rPr>
                <w:szCs w:val="28"/>
              </w:rPr>
            </w:pPr>
            <w:r>
              <w:rPr>
                <w:szCs w:val="28"/>
              </w:rPr>
              <w:t>0,120</w:t>
            </w:r>
          </w:p>
        </w:tc>
      </w:tr>
      <w:tr w:rsidR="00552D5E" w14:paraId="70AE1D36" w14:textId="77777777" w:rsidTr="00B8066C">
        <w:trPr>
          <w:trHeight w:val="70"/>
        </w:trPr>
        <w:tc>
          <w:tcPr>
            <w:tcW w:w="1572" w:type="pct"/>
          </w:tcPr>
          <w:p w14:paraId="52FD1305" w14:textId="6C7123A7" w:rsidR="00552D5E" w:rsidRPr="003C2462" w:rsidRDefault="00552D5E" w:rsidP="00552D5E">
            <w:pPr>
              <w:rPr>
                <w:szCs w:val="28"/>
              </w:rPr>
            </w:pPr>
            <w:r>
              <w:rPr>
                <w:szCs w:val="28"/>
              </w:rPr>
              <w:t>Không</w:t>
            </w:r>
          </w:p>
        </w:tc>
        <w:tc>
          <w:tcPr>
            <w:tcW w:w="846" w:type="pct"/>
          </w:tcPr>
          <w:p w14:paraId="5D1A537A" w14:textId="77777777" w:rsidR="008A61AD" w:rsidRDefault="00552D5E" w:rsidP="00B8066C">
            <w:pPr>
              <w:jc w:val="center"/>
            </w:pPr>
            <w:r w:rsidRPr="00462199">
              <w:t>37</w:t>
            </w:r>
          </w:p>
          <w:p w14:paraId="51CF8D51" w14:textId="3BCA5B38" w:rsidR="00552D5E" w:rsidRPr="003C2462" w:rsidRDefault="00552D5E" w:rsidP="00B8066C">
            <w:pPr>
              <w:jc w:val="center"/>
              <w:rPr>
                <w:szCs w:val="28"/>
              </w:rPr>
            </w:pPr>
            <w:r w:rsidRPr="00462199">
              <w:t>29,4</w:t>
            </w:r>
            <w:r>
              <w:t>%</w:t>
            </w:r>
          </w:p>
        </w:tc>
        <w:tc>
          <w:tcPr>
            <w:tcW w:w="937" w:type="pct"/>
          </w:tcPr>
          <w:p w14:paraId="0617D054" w14:textId="77777777" w:rsidR="00FC5FD3" w:rsidRDefault="00552D5E" w:rsidP="00B8066C">
            <w:pPr>
              <w:jc w:val="center"/>
            </w:pPr>
            <w:r>
              <w:t>89</w:t>
            </w:r>
          </w:p>
          <w:p w14:paraId="226D48D9" w14:textId="36DAE1DE" w:rsidR="00552D5E" w:rsidRPr="003C2462" w:rsidRDefault="00552D5E" w:rsidP="00B8066C">
            <w:pPr>
              <w:jc w:val="center"/>
              <w:rPr>
                <w:szCs w:val="28"/>
              </w:rPr>
            </w:pPr>
            <w:r>
              <w:t>7</w:t>
            </w:r>
            <w:r w:rsidRPr="00946903">
              <w:t>0</w:t>
            </w:r>
            <w:r>
              <w:t>,6%</w:t>
            </w:r>
          </w:p>
        </w:tc>
        <w:tc>
          <w:tcPr>
            <w:tcW w:w="1037" w:type="pct"/>
            <w:vMerge/>
          </w:tcPr>
          <w:p w14:paraId="5590804D" w14:textId="77777777" w:rsidR="00552D5E" w:rsidRPr="003C2462" w:rsidRDefault="00552D5E" w:rsidP="00B8066C">
            <w:pPr>
              <w:jc w:val="center"/>
            </w:pPr>
          </w:p>
        </w:tc>
        <w:tc>
          <w:tcPr>
            <w:tcW w:w="608" w:type="pct"/>
            <w:vMerge/>
          </w:tcPr>
          <w:p w14:paraId="2396F127" w14:textId="77777777" w:rsidR="00552D5E" w:rsidRPr="003C2462" w:rsidRDefault="00552D5E" w:rsidP="00B8066C">
            <w:pPr>
              <w:jc w:val="center"/>
              <w:rPr>
                <w:szCs w:val="28"/>
              </w:rPr>
            </w:pPr>
          </w:p>
        </w:tc>
      </w:tr>
      <w:tr w:rsidR="00BF6631" w14:paraId="3999F2D5" w14:textId="77777777" w:rsidTr="001D102B">
        <w:tc>
          <w:tcPr>
            <w:tcW w:w="5000" w:type="pct"/>
            <w:gridSpan w:val="5"/>
            <w:tcBorders>
              <w:tl2br w:val="nil"/>
            </w:tcBorders>
          </w:tcPr>
          <w:p w14:paraId="62A39BB9" w14:textId="77777777" w:rsidR="00BF6631" w:rsidRPr="002A15EF" w:rsidRDefault="00BF6631" w:rsidP="00BF6631">
            <w:pPr>
              <w:jc w:val="center"/>
              <w:rPr>
                <w:b/>
                <w:bCs/>
              </w:rPr>
            </w:pPr>
            <w:r>
              <w:rPr>
                <w:b/>
                <w:bCs/>
                <w:szCs w:val="28"/>
              </w:rPr>
              <w:t>SGA</w:t>
            </w:r>
          </w:p>
        </w:tc>
      </w:tr>
      <w:tr w:rsidR="00BF6631" w14:paraId="7EF09665" w14:textId="77777777" w:rsidTr="00595C48">
        <w:trPr>
          <w:trHeight w:val="759"/>
        </w:trPr>
        <w:tc>
          <w:tcPr>
            <w:tcW w:w="1572" w:type="pct"/>
            <w:tcBorders>
              <w:tl2br w:val="single" w:sz="4" w:space="0" w:color="auto"/>
            </w:tcBorders>
          </w:tcPr>
          <w:p w14:paraId="62059B0F" w14:textId="77777777" w:rsidR="00BF6631" w:rsidRPr="002A15EF" w:rsidRDefault="00BF6631" w:rsidP="00BF6631">
            <w:pPr>
              <w:jc w:val="right"/>
              <w:rPr>
                <w:b/>
                <w:bCs/>
                <w:szCs w:val="28"/>
              </w:rPr>
            </w:pPr>
            <w:r>
              <w:rPr>
                <w:b/>
                <w:bCs/>
                <w:szCs w:val="28"/>
              </w:rPr>
              <w:t>TTDD</w:t>
            </w:r>
          </w:p>
          <w:p w14:paraId="0C1A8BCF" w14:textId="2D2FBA81" w:rsidR="00BF6631" w:rsidRPr="002A15EF" w:rsidRDefault="00BF6631" w:rsidP="00BF6631">
            <w:pPr>
              <w:rPr>
                <w:b/>
                <w:bCs/>
                <w:szCs w:val="28"/>
              </w:rPr>
            </w:pPr>
            <w:r>
              <w:rPr>
                <w:b/>
                <w:bCs/>
                <w:szCs w:val="28"/>
              </w:rPr>
              <w:t>Sốt</w:t>
            </w:r>
          </w:p>
        </w:tc>
        <w:tc>
          <w:tcPr>
            <w:tcW w:w="846" w:type="pct"/>
          </w:tcPr>
          <w:p w14:paraId="71723340" w14:textId="2C0B2589" w:rsidR="00BF6631" w:rsidRDefault="00BF6631" w:rsidP="00BF6631">
            <w:pPr>
              <w:jc w:val="center"/>
              <w:rPr>
                <w:b/>
                <w:bCs/>
                <w:szCs w:val="28"/>
              </w:rPr>
            </w:pPr>
            <w:r>
              <w:rPr>
                <w:b/>
                <w:bCs/>
                <w:szCs w:val="28"/>
              </w:rPr>
              <w:t>SDD</w:t>
            </w:r>
          </w:p>
          <w:p w14:paraId="45252126" w14:textId="09BC6E4D" w:rsidR="00BF6631" w:rsidRPr="002A15EF" w:rsidRDefault="00FC745E" w:rsidP="00BF6631">
            <w:pPr>
              <w:jc w:val="center"/>
              <w:rPr>
                <w:b/>
                <w:bCs/>
              </w:rPr>
            </w:pPr>
            <w:r>
              <w:rPr>
                <w:b/>
                <w:bCs/>
                <w:szCs w:val="28"/>
              </w:rPr>
              <w:t>n=</w:t>
            </w:r>
            <w:r w:rsidR="00441560">
              <w:rPr>
                <w:b/>
                <w:bCs/>
                <w:szCs w:val="28"/>
              </w:rPr>
              <w:t>93</w:t>
            </w:r>
          </w:p>
        </w:tc>
        <w:tc>
          <w:tcPr>
            <w:tcW w:w="937" w:type="pct"/>
          </w:tcPr>
          <w:p w14:paraId="3C75953B" w14:textId="743ADC9F" w:rsidR="00BF6631" w:rsidRPr="002A15EF" w:rsidRDefault="00BF6631" w:rsidP="00BF6631">
            <w:pPr>
              <w:jc w:val="center"/>
              <w:rPr>
                <w:b/>
                <w:bCs/>
                <w:szCs w:val="28"/>
              </w:rPr>
            </w:pPr>
            <w:r>
              <w:rPr>
                <w:b/>
                <w:bCs/>
                <w:szCs w:val="28"/>
              </w:rPr>
              <w:t xml:space="preserve">Không SDD </w:t>
            </w:r>
            <w:r w:rsidR="00FC745E">
              <w:rPr>
                <w:b/>
                <w:bCs/>
                <w:szCs w:val="28"/>
              </w:rPr>
              <w:t>n=</w:t>
            </w:r>
            <w:r w:rsidR="00441560">
              <w:rPr>
                <w:b/>
                <w:bCs/>
                <w:szCs w:val="28"/>
              </w:rPr>
              <w:t>157</w:t>
            </w:r>
          </w:p>
        </w:tc>
        <w:tc>
          <w:tcPr>
            <w:tcW w:w="1037" w:type="pct"/>
          </w:tcPr>
          <w:p w14:paraId="05EADDE4" w14:textId="77777777" w:rsidR="00BF6631" w:rsidRDefault="00BF6631" w:rsidP="00BF6631">
            <w:pPr>
              <w:jc w:val="center"/>
              <w:rPr>
                <w:b/>
                <w:bCs/>
              </w:rPr>
            </w:pPr>
            <w:r>
              <w:rPr>
                <w:b/>
                <w:bCs/>
              </w:rPr>
              <w:t>OR</w:t>
            </w:r>
          </w:p>
          <w:p w14:paraId="1E4F250F" w14:textId="77777777" w:rsidR="00BF6631" w:rsidRPr="002A15EF" w:rsidRDefault="00BF6631" w:rsidP="00BF6631">
            <w:pPr>
              <w:jc w:val="center"/>
              <w:rPr>
                <w:b/>
                <w:bCs/>
              </w:rPr>
            </w:pPr>
            <w:r>
              <w:rPr>
                <w:b/>
                <w:bCs/>
              </w:rPr>
              <w:t>(95% CI)</w:t>
            </w:r>
          </w:p>
        </w:tc>
        <w:tc>
          <w:tcPr>
            <w:tcW w:w="608" w:type="pct"/>
          </w:tcPr>
          <w:p w14:paraId="5D4D70E3" w14:textId="77777777" w:rsidR="00BF6631" w:rsidRPr="002A15EF" w:rsidRDefault="00BF6631" w:rsidP="00BF6631">
            <w:pPr>
              <w:jc w:val="center"/>
              <w:rPr>
                <w:b/>
                <w:bCs/>
                <w:szCs w:val="28"/>
              </w:rPr>
            </w:pPr>
            <w:r w:rsidRPr="002A15EF">
              <w:rPr>
                <w:b/>
                <w:bCs/>
                <w:szCs w:val="28"/>
              </w:rPr>
              <w:t>p</w:t>
            </w:r>
          </w:p>
        </w:tc>
      </w:tr>
      <w:tr w:rsidR="00395D10" w14:paraId="66A31C8D" w14:textId="77777777" w:rsidTr="00B8066C">
        <w:trPr>
          <w:trHeight w:val="354"/>
        </w:trPr>
        <w:tc>
          <w:tcPr>
            <w:tcW w:w="1572" w:type="pct"/>
          </w:tcPr>
          <w:p w14:paraId="6EC68A0A" w14:textId="4A2C0345" w:rsidR="00395D10" w:rsidRPr="003C2462" w:rsidRDefault="00395D10" w:rsidP="00395D10">
            <w:pPr>
              <w:rPr>
                <w:szCs w:val="28"/>
              </w:rPr>
            </w:pPr>
            <w:r>
              <w:rPr>
                <w:szCs w:val="28"/>
              </w:rPr>
              <w:t>Có</w:t>
            </w:r>
          </w:p>
        </w:tc>
        <w:tc>
          <w:tcPr>
            <w:tcW w:w="846" w:type="pct"/>
          </w:tcPr>
          <w:p w14:paraId="4F02B1AA" w14:textId="77777777" w:rsidR="00C91A3D" w:rsidRDefault="00395D10" w:rsidP="00B8066C">
            <w:pPr>
              <w:jc w:val="center"/>
            </w:pPr>
            <w:r w:rsidRPr="00C51A98">
              <w:t>5</w:t>
            </w:r>
            <w:r>
              <w:t>9</w:t>
            </w:r>
          </w:p>
          <w:p w14:paraId="51AA8A75" w14:textId="3ECF8C5F" w:rsidR="00395D10" w:rsidRPr="003C2462" w:rsidRDefault="00395D10" w:rsidP="00B8066C">
            <w:pPr>
              <w:jc w:val="center"/>
              <w:rPr>
                <w:szCs w:val="28"/>
              </w:rPr>
            </w:pPr>
            <w:r w:rsidRPr="00C51A98">
              <w:t>47,</w:t>
            </w:r>
            <w:r w:rsidR="00C91A3D">
              <w:t>6</w:t>
            </w:r>
            <w:r>
              <w:t>%</w:t>
            </w:r>
          </w:p>
        </w:tc>
        <w:tc>
          <w:tcPr>
            <w:tcW w:w="937" w:type="pct"/>
          </w:tcPr>
          <w:p w14:paraId="0FFFCE2B" w14:textId="77777777" w:rsidR="002C5A78" w:rsidRDefault="00395D10" w:rsidP="00B8066C">
            <w:pPr>
              <w:jc w:val="center"/>
            </w:pPr>
            <w:r>
              <w:t>65</w:t>
            </w:r>
          </w:p>
          <w:p w14:paraId="168E88D7" w14:textId="6834DFF0" w:rsidR="00395D10" w:rsidRPr="003C2462" w:rsidRDefault="00395D10" w:rsidP="00B8066C">
            <w:pPr>
              <w:jc w:val="center"/>
              <w:rPr>
                <w:szCs w:val="28"/>
              </w:rPr>
            </w:pPr>
            <w:r w:rsidRPr="00D319D7">
              <w:t>5</w:t>
            </w:r>
            <w:r>
              <w:t>2,</w:t>
            </w:r>
            <w:r w:rsidR="002C5A78">
              <w:t>4</w:t>
            </w:r>
            <w:r>
              <w:t>%</w:t>
            </w:r>
          </w:p>
        </w:tc>
        <w:tc>
          <w:tcPr>
            <w:tcW w:w="1037" w:type="pct"/>
            <w:vMerge w:val="restart"/>
          </w:tcPr>
          <w:p w14:paraId="1B4BA236" w14:textId="6003F0BE" w:rsidR="00395D10" w:rsidRDefault="00E54022" w:rsidP="00B8066C">
            <w:pPr>
              <w:jc w:val="center"/>
            </w:pPr>
            <w:r>
              <w:t>2,456</w:t>
            </w:r>
          </w:p>
          <w:p w14:paraId="11983F69" w14:textId="074AA2B9" w:rsidR="00395D10" w:rsidRPr="003C2462" w:rsidRDefault="00395D10" w:rsidP="00B8066C">
            <w:pPr>
              <w:jc w:val="center"/>
            </w:pPr>
            <w:r>
              <w:t>(</w:t>
            </w:r>
            <w:r w:rsidR="00E54022">
              <w:t>1</w:t>
            </w:r>
            <w:r>
              <w:t>,</w:t>
            </w:r>
            <w:r w:rsidR="00E54022">
              <w:t>448</w:t>
            </w:r>
            <w:r>
              <w:t>-</w:t>
            </w:r>
            <w:r w:rsidR="00E54022">
              <w:t>4</w:t>
            </w:r>
            <w:r>
              <w:t>,</w:t>
            </w:r>
            <w:r w:rsidR="00E54022">
              <w:t>165</w:t>
            </w:r>
            <w:r>
              <w:t>)</w:t>
            </w:r>
          </w:p>
        </w:tc>
        <w:tc>
          <w:tcPr>
            <w:tcW w:w="608" w:type="pct"/>
            <w:vMerge w:val="restart"/>
          </w:tcPr>
          <w:p w14:paraId="18C55D90" w14:textId="69F0D7B8" w:rsidR="00395D10" w:rsidRPr="003C2462" w:rsidRDefault="00395D10" w:rsidP="00B8066C">
            <w:pPr>
              <w:jc w:val="center"/>
              <w:rPr>
                <w:szCs w:val="28"/>
              </w:rPr>
            </w:pPr>
            <w:r>
              <w:rPr>
                <w:szCs w:val="28"/>
              </w:rPr>
              <w:t>0,001</w:t>
            </w:r>
          </w:p>
        </w:tc>
      </w:tr>
      <w:tr w:rsidR="00395D10" w14:paraId="5C0FA438" w14:textId="77777777" w:rsidTr="00B8066C">
        <w:trPr>
          <w:trHeight w:val="70"/>
        </w:trPr>
        <w:tc>
          <w:tcPr>
            <w:tcW w:w="1572" w:type="pct"/>
          </w:tcPr>
          <w:p w14:paraId="1A8B32C1" w14:textId="0157ECCB" w:rsidR="00395D10" w:rsidRPr="003C2462" w:rsidRDefault="00395D10" w:rsidP="00395D10">
            <w:pPr>
              <w:rPr>
                <w:szCs w:val="28"/>
              </w:rPr>
            </w:pPr>
            <w:r>
              <w:rPr>
                <w:szCs w:val="28"/>
              </w:rPr>
              <w:t>Không</w:t>
            </w:r>
          </w:p>
        </w:tc>
        <w:tc>
          <w:tcPr>
            <w:tcW w:w="846" w:type="pct"/>
          </w:tcPr>
          <w:p w14:paraId="3461C760" w14:textId="77777777" w:rsidR="004C17A6" w:rsidRDefault="00395D10" w:rsidP="00B8066C">
            <w:pPr>
              <w:jc w:val="center"/>
            </w:pPr>
            <w:r w:rsidRPr="00C51A98">
              <w:t>34</w:t>
            </w:r>
          </w:p>
          <w:p w14:paraId="6926CE4F" w14:textId="0FEDE473" w:rsidR="00395D10" w:rsidRPr="003C2462" w:rsidRDefault="00395D10" w:rsidP="00B8066C">
            <w:pPr>
              <w:jc w:val="center"/>
              <w:rPr>
                <w:szCs w:val="28"/>
              </w:rPr>
            </w:pPr>
            <w:r w:rsidRPr="00C51A98">
              <w:t>27,0</w:t>
            </w:r>
            <w:r>
              <w:t>%</w:t>
            </w:r>
          </w:p>
        </w:tc>
        <w:tc>
          <w:tcPr>
            <w:tcW w:w="937" w:type="pct"/>
          </w:tcPr>
          <w:p w14:paraId="2A3B22DC" w14:textId="77777777" w:rsidR="0051678A" w:rsidRDefault="00395D10" w:rsidP="00B8066C">
            <w:pPr>
              <w:jc w:val="center"/>
            </w:pPr>
            <w:r>
              <w:t>92</w:t>
            </w:r>
          </w:p>
          <w:p w14:paraId="10C58F62" w14:textId="4A153265" w:rsidR="00395D10" w:rsidRPr="003C2462" w:rsidRDefault="00395D10" w:rsidP="00B8066C">
            <w:pPr>
              <w:jc w:val="center"/>
              <w:rPr>
                <w:szCs w:val="28"/>
              </w:rPr>
            </w:pPr>
            <w:r w:rsidRPr="00892A4C">
              <w:t>7</w:t>
            </w:r>
            <w:r>
              <w:t>3,</w:t>
            </w:r>
            <w:r w:rsidRPr="00892A4C">
              <w:t>0</w:t>
            </w:r>
            <w:r>
              <w:t>%</w:t>
            </w:r>
          </w:p>
        </w:tc>
        <w:tc>
          <w:tcPr>
            <w:tcW w:w="1037" w:type="pct"/>
            <w:vMerge/>
          </w:tcPr>
          <w:p w14:paraId="061A5E8C" w14:textId="77777777" w:rsidR="00395D10" w:rsidRPr="003C2462" w:rsidRDefault="00395D10" w:rsidP="00B8066C">
            <w:pPr>
              <w:jc w:val="center"/>
            </w:pPr>
          </w:p>
        </w:tc>
        <w:tc>
          <w:tcPr>
            <w:tcW w:w="608" w:type="pct"/>
            <w:vMerge/>
          </w:tcPr>
          <w:p w14:paraId="3CA9E053" w14:textId="77777777" w:rsidR="00395D10" w:rsidRPr="003C2462" w:rsidRDefault="00395D10" w:rsidP="00B8066C">
            <w:pPr>
              <w:jc w:val="center"/>
              <w:rPr>
                <w:szCs w:val="28"/>
              </w:rPr>
            </w:pPr>
          </w:p>
        </w:tc>
      </w:tr>
    </w:tbl>
    <w:p w14:paraId="4152C5AD" w14:textId="5EFAB62F" w:rsidR="000C444C" w:rsidRDefault="00F656F9" w:rsidP="000C444C">
      <w:pPr>
        <w:tabs>
          <w:tab w:val="left" w:pos="2400"/>
        </w:tabs>
        <w:spacing w:before="160"/>
      </w:pPr>
      <w:r>
        <w:t>Nhận xét:</w:t>
      </w:r>
      <w:r w:rsidR="009C5F8F">
        <w:t xml:space="preserve"> </w:t>
      </w:r>
      <w:r w:rsidR="007C496F">
        <w:t xml:space="preserve">đánh giá mối liên quan giữa triệu chứng sốt và TTDD </w:t>
      </w:r>
      <w:r w:rsidR="000C444C">
        <w:t xml:space="preserve">theo BMI, bệnh nhân </w:t>
      </w:r>
      <w:r w:rsidR="004F2C91">
        <w:t xml:space="preserve">có sốt tỷ lệ </w:t>
      </w:r>
      <w:r w:rsidR="00217F6A">
        <w:t>có 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sự khác biệt không có ý nghĩa thống kê với </w:t>
      </w:r>
      <w:r w:rsidR="0070311F">
        <w:t>p=</w:t>
      </w:r>
      <w:r w:rsidR="000C444C">
        <w:t>0,1</w:t>
      </w:r>
      <w:r w:rsidR="002B1C06">
        <w:t>20</w:t>
      </w:r>
      <w:r w:rsidR="000C444C">
        <w:t xml:space="preserve">. </w:t>
      </w:r>
      <w:r w:rsidR="00195DFC">
        <w:t xml:space="preserve">Tuy nhiên </w:t>
      </w:r>
      <w:r w:rsidR="000C444C">
        <w:t xml:space="preserve">theo SGA bệnh nhân có triệu chứng sốt có tỷ lệ SDD là </w:t>
      </w:r>
      <w:r w:rsidR="006E55A9">
        <w:t>4</w:t>
      </w:r>
      <w:r w:rsidR="000C444C">
        <w:t>7,</w:t>
      </w:r>
      <w:r w:rsidR="00236AD6">
        <w:t>6</w:t>
      </w:r>
      <w:r w:rsidR="000C444C" w:rsidRPr="006B18A8">
        <w:t>%</w:t>
      </w:r>
      <w:r w:rsidR="000C444C">
        <w:t xml:space="preserve"> </w:t>
      </w:r>
      <w:r w:rsidR="006E55A9">
        <w:t xml:space="preserve">cao hơn so với </w:t>
      </w:r>
      <w:r w:rsidR="000C444C">
        <w:t xml:space="preserve">bệnh nhân </w:t>
      </w:r>
      <w:r w:rsidR="006E55A9">
        <w:t xml:space="preserve">không </w:t>
      </w:r>
      <w:r w:rsidR="000C444C">
        <w:t xml:space="preserve">có triệu chứng sốt là </w:t>
      </w:r>
      <w:r w:rsidR="003D7789">
        <w:t>2</w:t>
      </w:r>
      <w:r w:rsidR="000C444C">
        <w:t>7,</w:t>
      </w:r>
      <w:r w:rsidR="003D7789">
        <w:t>0</w:t>
      </w:r>
      <w:r w:rsidR="000C444C" w:rsidRPr="00D16334">
        <w:t>%</w:t>
      </w:r>
      <w:r w:rsidR="00A669F0">
        <w:t>;</w:t>
      </w:r>
      <w:r w:rsidR="000C444C">
        <w:t xml:space="preserve"> sự khác biệt có ý nghĩa thống kê với </w:t>
      </w:r>
      <w:r w:rsidR="0070311F">
        <w:t>p=</w:t>
      </w:r>
      <w:r w:rsidR="000C444C">
        <w:t>0,00</w:t>
      </w:r>
      <w:r w:rsidR="00DF4FDC">
        <w:t>1</w:t>
      </w:r>
      <w:r w:rsidR="000C444C">
        <w:t>.</w:t>
      </w:r>
    </w:p>
    <w:p w14:paraId="027DCF61" w14:textId="668318DF" w:rsidR="00F24E7F" w:rsidRDefault="00F24E7F" w:rsidP="00F24E7F">
      <w:pPr>
        <w:pStyle w:val="Heading3"/>
      </w:pPr>
      <w:r>
        <w:lastRenderedPageBreak/>
        <w:t>3.2.8. Mối liên quan giữa triệu chứng ran và tình trạng dinh dưỡng</w:t>
      </w:r>
    </w:p>
    <w:p w14:paraId="2F89709D" w14:textId="148F92A3" w:rsidR="00F24E7F" w:rsidRDefault="00F24E7F" w:rsidP="00F24E7F">
      <w:pPr>
        <w:pStyle w:val="Caption"/>
        <w:rPr>
          <w:bCs/>
        </w:rPr>
      </w:pPr>
      <w:bookmarkStart w:id="97" w:name="_Toc13465920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354C8B">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846" w:type="pct"/>
          </w:tcPr>
          <w:p w14:paraId="0C5416B4" w14:textId="6597AD46" w:rsidR="00F24E7F" w:rsidRDefault="00F24E7F" w:rsidP="009169DE">
            <w:pPr>
              <w:jc w:val="center"/>
              <w:rPr>
                <w:b/>
                <w:bCs/>
                <w:szCs w:val="28"/>
              </w:rPr>
            </w:pPr>
            <w:r>
              <w:rPr>
                <w:b/>
                <w:bCs/>
                <w:szCs w:val="28"/>
              </w:rPr>
              <w:t>SDD</w:t>
            </w:r>
          </w:p>
          <w:p w14:paraId="10F7A8FF" w14:textId="257D12FA" w:rsidR="00F24E7F" w:rsidRPr="002A15EF" w:rsidRDefault="00FC745E" w:rsidP="009169DE">
            <w:pPr>
              <w:jc w:val="center"/>
              <w:rPr>
                <w:b/>
                <w:bCs/>
              </w:rPr>
            </w:pPr>
            <w:r>
              <w:rPr>
                <w:b/>
                <w:bCs/>
                <w:szCs w:val="28"/>
              </w:rPr>
              <w:t>n=</w:t>
            </w:r>
            <w:r w:rsidR="008F06B2">
              <w:rPr>
                <w:b/>
                <w:bCs/>
                <w:szCs w:val="28"/>
              </w:rPr>
              <w:t>86</w:t>
            </w:r>
          </w:p>
        </w:tc>
        <w:tc>
          <w:tcPr>
            <w:tcW w:w="937" w:type="pct"/>
          </w:tcPr>
          <w:p w14:paraId="081AFB8F" w14:textId="69BD9911" w:rsidR="00F24E7F" w:rsidRPr="002A15EF" w:rsidRDefault="00595C48" w:rsidP="009169DE">
            <w:pPr>
              <w:jc w:val="center"/>
              <w:rPr>
                <w:b/>
                <w:bCs/>
                <w:szCs w:val="28"/>
              </w:rPr>
            </w:pPr>
            <w:r>
              <w:rPr>
                <w:b/>
                <w:bCs/>
                <w:szCs w:val="28"/>
              </w:rPr>
              <w:t xml:space="preserve">Không </w:t>
            </w:r>
            <w:r w:rsidR="00F24E7F">
              <w:rPr>
                <w:b/>
                <w:bCs/>
                <w:szCs w:val="28"/>
              </w:rPr>
              <w:t xml:space="preserve">SDD </w:t>
            </w:r>
            <w:r w:rsidR="00FC745E">
              <w:rPr>
                <w:b/>
                <w:bCs/>
                <w:szCs w:val="28"/>
              </w:rPr>
              <w:t>n=</w:t>
            </w:r>
            <w:r w:rsidR="008F06B2">
              <w:rPr>
                <w:b/>
                <w:bCs/>
                <w:szCs w:val="28"/>
              </w:rPr>
              <w:t>164</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696397" w14:paraId="05B6F848" w14:textId="77777777" w:rsidTr="005D2EDC">
        <w:trPr>
          <w:trHeight w:val="354"/>
        </w:trPr>
        <w:tc>
          <w:tcPr>
            <w:tcW w:w="1572" w:type="pct"/>
          </w:tcPr>
          <w:p w14:paraId="37265411" w14:textId="7091C805" w:rsidR="00696397" w:rsidRPr="003C2462" w:rsidRDefault="00696397" w:rsidP="00696397">
            <w:pPr>
              <w:rPr>
                <w:szCs w:val="28"/>
              </w:rPr>
            </w:pPr>
            <w:r>
              <w:rPr>
                <w:szCs w:val="28"/>
              </w:rPr>
              <w:t>Có</w:t>
            </w:r>
          </w:p>
        </w:tc>
        <w:tc>
          <w:tcPr>
            <w:tcW w:w="846" w:type="pct"/>
          </w:tcPr>
          <w:p w14:paraId="4AF23B99" w14:textId="77777777" w:rsidR="005F5693" w:rsidRDefault="00696397" w:rsidP="005D2EDC">
            <w:pPr>
              <w:jc w:val="center"/>
            </w:pPr>
            <w:r w:rsidRPr="006002B1">
              <w:t>81</w:t>
            </w:r>
          </w:p>
          <w:p w14:paraId="5473D08A" w14:textId="5CF8AC2E" w:rsidR="00696397" w:rsidRPr="003C2462" w:rsidRDefault="00696397" w:rsidP="005D2EDC">
            <w:pPr>
              <w:jc w:val="center"/>
              <w:rPr>
                <w:szCs w:val="28"/>
              </w:rPr>
            </w:pPr>
            <w:r w:rsidRPr="006002B1">
              <w:t>35,2</w:t>
            </w:r>
            <w:r>
              <w:t>%</w:t>
            </w:r>
          </w:p>
        </w:tc>
        <w:tc>
          <w:tcPr>
            <w:tcW w:w="937" w:type="pct"/>
          </w:tcPr>
          <w:p w14:paraId="1EB0A2CB" w14:textId="77777777" w:rsidR="005F5693" w:rsidRDefault="00696397" w:rsidP="005D2EDC">
            <w:pPr>
              <w:jc w:val="center"/>
            </w:pPr>
            <w:r>
              <w:t>149</w:t>
            </w:r>
          </w:p>
          <w:p w14:paraId="7A141918" w14:textId="3CDA530B" w:rsidR="00696397" w:rsidRPr="003C2462" w:rsidRDefault="00696397" w:rsidP="005D2EDC">
            <w:pPr>
              <w:jc w:val="center"/>
              <w:rPr>
                <w:szCs w:val="28"/>
              </w:rPr>
            </w:pPr>
            <w:r>
              <w:t>64,8%</w:t>
            </w:r>
          </w:p>
        </w:tc>
        <w:tc>
          <w:tcPr>
            <w:tcW w:w="1037" w:type="pct"/>
            <w:vMerge w:val="restart"/>
          </w:tcPr>
          <w:p w14:paraId="70C5B374" w14:textId="0D127755" w:rsidR="00696397" w:rsidRDefault="00414AFC" w:rsidP="005D2EDC">
            <w:pPr>
              <w:jc w:val="center"/>
            </w:pPr>
            <w:r>
              <w:t>1</w:t>
            </w:r>
            <w:r w:rsidR="00696397">
              <w:t>,6</w:t>
            </w:r>
            <w:r>
              <w:t>31</w:t>
            </w:r>
          </w:p>
          <w:p w14:paraId="3B3568D0" w14:textId="4F2E517E" w:rsidR="00696397" w:rsidRPr="003C2462" w:rsidRDefault="00696397" w:rsidP="005D2EDC">
            <w:pPr>
              <w:jc w:val="center"/>
            </w:pPr>
            <w:r>
              <w:t>(0,</w:t>
            </w:r>
            <w:r w:rsidR="00414AFC">
              <w:t>572</w:t>
            </w:r>
            <w:r>
              <w:t>-</w:t>
            </w:r>
            <w:r w:rsidR="00414AFC">
              <w:t>4</w:t>
            </w:r>
            <w:r>
              <w:t>,</w:t>
            </w:r>
            <w:r w:rsidR="00414AFC">
              <w:t>650</w:t>
            </w:r>
            <w:r>
              <w:t>)</w:t>
            </w:r>
          </w:p>
        </w:tc>
        <w:tc>
          <w:tcPr>
            <w:tcW w:w="608" w:type="pct"/>
            <w:vMerge w:val="restart"/>
          </w:tcPr>
          <w:p w14:paraId="0B02CE74" w14:textId="3DD5A807" w:rsidR="00696397" w:rsidRPr="003C2462" w:rsidRDefault="00696397" w:rsidP="005D2EDC">
            <w:pPr>
              <w:jc w:val="center"/>
              <w:rPr>
                <w:szCs w:val="28"/>
              </w:rPr>
            </w:pPr>
            <w:r>
              <w:rPr>
                <w:szCs w:val="28"/>
              </w:rPr>
              <w:t>0,498</w:t>
            </w:r>
          </w:p>
        </w:tc>
      </w:tr>
      <w:tr w:rsidR="00696397" w14:paraId="6BE944C7" w14:textId="77777777" w:rsidTr="005D2EDC">
        <w:trPr>
          <w:trHeight w:val="70"/>
        </w:trPr>
        <w:tc>
          <w:tcPr>
            <w:tcW w:w="1572" w:type="pct"/>
          </w:tcPr>
          <w:p w14:paraId="575FA837" w14:textId="1165A9E9" w:rsidR="00696397" w:rsidRPr="003C2462" w:rsidRDefault="00696397" w:rsidP="00696397">
            <w:pPr>
              <w:rPr>
                <w:szCs w:val="28"/>
              </w:rPr>
            </w:pPr>
            <w:r>
              <w:rPr>
                <w:szCs w:val="28"/>
              </w:rPr>
              <w:t>Không</w:t>
            </w:r>
          </w:p>
        </w:tc>
        <w:tc>
          <w:tcPr>
            <w:tcW w:w="846" w:type="pct"/>
          </w:tcPr>
          <w:p w14:paraId="72909E20" w14:textId="77777777" w:rsidR="005F5693" w:rsidRDefault="00696397" w:rsidP="005D2EDC">
            <w:pPr>
              <w:jc w:val="center"/>
            </w:pPr>
            <w:r w:rsidRPr="006002B1">
              <w:t>5</w:t>
            </w:r>
          </w:p>
          <w:p w14:paraId="0BC51974" w14:textId="1709EB32" w:rsidR="00696397" w:rsidRPr="003C2462" w:rsidRDefault="00696397" w:rsidP="005D2EDC">
            <w:pPr>
              <w:jc w:val="center"/>
              <w:rPr>
                <w:szCs w:val="28"/>
              </w:rPr>
            </w:pPr>
            <w:r w:rsidRPr="006002B1">
              <w:t>25,0</w:t>
            </w:r>
            <w:r>
              <w:t>%</w:t>
            </w:r>
          </w:p>
        </w:tc>
        <w:tc>
          <w:tcPr>
            <w:tcW w:w="937" w:type="pct"/>
          </w:tcPr>
          <w:p w14:paraId="31820F5B" w14:textId="77777777" w:rsidR="005F5693" w:rsidRDefault="00696397" w:rsidP="005D2EDC">
            <w:pPr>
              <w:jc w:val="center"/>
            </w:pPr>
            <w:r>
              <w:t>15</w:t>
            </w:r>
          </w:p>
          <w:p w14:paraId="236E37F5" w14:textId="4A40C2E8" w:rsidR="00696397" w:rsidRPr="003C2462" w:rsidRDefault="00696397" w:rsidP="005D2EDC">
            <w:pPr>
              <w:jc w:val="center"/>
              <w:rPr>
                <w:szCs w:val="28"/>
              </w:rPr>
            </w:pPr>
            <w:r>
              <w:t>75,0%</w:t>
            </w:r>
          </w:p>
        </w:tc>
        <w:tc>
          <w:tcPr>
            <w:tcW w:w="1037" w:type="pct"/>
            <w:vMerge/>
          </w:tcPr>
          <w:p w14:paraId="56656A0D" w14:textId="77777777" w:rsidR="00696397" w:rsidRPr="003C2462" w:rsidRDefault="00696397" w:rsidP="005D2EDC">
            <w:pPr>
              <w:jc w:val="center"/>
            </w:pPr>
          </w:p>
        </w:tc>
        <w:tc>
          <w:tcPr>
            <w:tcW w:w="608" w:type="pct"/>
            <w:vMerge/>
          </w:tcPr>
          <w:p w14:paraId="0BA24978" w14:textId="77777777" w:rsidR="00696397" w:rsidRPr="003C2462" w:rsidRDefault="00696397" w:rsidP="005D2EDC">
            <w:pPr>
              <w:jc w:val="center"/>
              <w:rPr>
                <w:szCs w:val="28"/>
              </w:rPr>
            </w:pPr>
          </w:p>
        </w:tc>
      </w:tr>
      <w:tr w:rsidR="00696397" w14:paraId="7E23F6B2" w14:textId="77777777" w:rsidTr="009169DE">
        <w:tc>
          <w:tcPr>
            <w:tcW w:w="5000" w:type="pct"/>
            <w:gridSpan w:val="5"/>
            <w:tcBorders>
              <w:tl2br w:val="nil"/>
            </w:tcBorders>
          </w:tcPr>
          <w:p w14:paraId="6F006B5E" w14:textId="77777777" w:rsidR="00696397" w:rsidRPr="002A15EF" w:rsidRDefault="00696397" w:rsidP="00696397">
            <w:pPr>
              <w:jc w:val="center"/>
              <w:rPr>
                <w:b/>
                <w:bCs/>
              </w:rPr>
            </w:pPr>
            <w:r>
              <w:rPr>
                <w:b/>
                <w:bCs/>
                <w:szCs w:val="28"/>
              </w:rPr>
              <w:t>SGA</w:t>
            </w:r>
          </w:p>
        </w:tc>
      </w:tr>
      <w:tr w:rsidR="00696397" w14:paraId="273A5C45" w14:textId="77777777" w:rsidTr="00354C8B">
        <w:trPr>
          <w:trHeight w:val="759"/>
        </w:trPr>
        <w:tc>
          <w:tcPr>
            <w:tcW w:w="1572" w:type="pct"/>
            <w:tcBorders>
              <w:tl2br w:val="single" w:sz="4" w:space="0" w:color="auto"/>
            </w:tcBorders>
          </w:tcPr>
          <w:p w14:paraId="44BC0D1D" w14:textId="77777777" w:rsidR="00696397" w:rsidRPr="002A15EF" w:rsidRDefault="00696397" w:rsidP="00696397">
            <w:pPr>
              <w:jc w:val="right"/>
              <w:rPr>
                <w:b/>
                <w:bCs/>
                <w:szCs w:val="28"/>
              </w:rPr>
            </w:pPr>
            <w:r>
              <w:rPr>
                <w:b/>
                <w:bCs/>
                <w:szCs w:val="28"/>
              </w:rPr>
              <w:t>TTDD</w:t>
            </w:r>
          </w:p>
          <w:p w14:paraId="7D4FF483" w14:textId="6257D0E5" w:rsidR="00696397" w:rsidRPr="002A15EF" w:rsidRDefault="00696397" w:rsidP="00696397">
            <w:pPr>
              <w:rPr>
                <w:b/>
                <w:bCs/>
                <w:szCs w:val="28"/>
              </w:rPr>
            </w:pPr>
            <w:r>
              <w:rPr>
                <w:b/>
                <w:bCs/>
                <w:szCs w:val="28"/>
              </w:rPr>
              <w:t>Ran</w:t>
            </w:r>
          </w:p>
        </w:tc>
        <w:tc>
          <w:tcPr>
            <w:tcW w:w="846" w:type="pct"/>
          </w:tcPr>
          <w:p w14:paraId="7F6443C4" w14:textId="5CBF1477" w:rsidR="00696397" w:rsidRDefault="00696397" w:rsidP="00696397">
            <w:pPr>
              <w:jc w:val="center"/>
              <w:rPr>
                <w:b/>
                <w:bCs/>
                <w:szCs w:val="28"/>
              </w:rPr>
            </w:pPr>
            <w:r>
              <w:rPr>
                <w:b/>
                <w:bCs/>
                <w:szCs w:val="28"/>
              </w:rPr>
              <w:t>SDD</w:t>
            </w:r>
          </w:p>
          <w:p w14:paraId="4488B1E9" w14:textId="72E337FC" w:rsidR="00696397" w:rsidRPr="002A15EF" w:rsidRDefault="00696397" w:rsidP="00696397">
            <w:pPr>
              <w:jc w:val="center"/>
              <w:rPr>
                <w:b/>
                <w:bCs/>
              </w:rPr>
            </w:pPr>
            <w:r>
              <w:rPr>
                <w:b/>
                <w:bCs/>
                <w:szCs w:val="28"/>
              </w:rPr>
              <w:t>n=</w:t>
            </w:r>
            <w:r w:rsidR="00435722">
              <w:rPr>
                <w:b/>
                <w:bCs/>
                <w:szCs w:val="28"/>
              </w:rPr>
              <w:t>93</w:t>
            </w:r>
          </w:p>
        </w:tc>
        <w:tc>
          <w:tcPr>
            <w:tcW w:w="937" w:type="pct"/>
          </w:tcPr>
          <w:p w14:paraId="4B1E0D4A" w14:textId="392CE82F" w:rsidR="00696397" w:rsidRPr="002A15EF" w:rsidRDefault="00696397" w:rsidP="00696397">
            <w:pPr>
              <w:jc w:val="center"/>
              <w:rPr>
                <w:b/>
                <w:bCs/>
                <w:szCs w:val="28"/>
              </w:rPr>
            </w:pPr>
            <w:r>
              <w:rPr>
                <w:b/>
                <w:bCs/>
                <w:szCs w:val="28"/>
              </w:rPr>
              <w:t>Không SDD n=</w:t>
            </w:r>
            <w:r w:rsidR="00435722">
              <w:rPr>
                <w:b/>
                <w:bCs/>
                <w:szCs w:val="28"/>
              </w:rPr>
              <w:t>157</w:t>
            </w:r>
          </w:p>
        </w:tc>
        <w:tc>
          <w:tcPr>
            <w:tcW w:w="1037" w:type="pct"/>
          </w:tcPr>
          <w:p w14:paraId="5AF09AF6" w14:textId="77777777" w:rsidR="00696397" w:rsidRDefault="00696397" w:rsidP="00696397">
            <w:pPr>
              <w:jc w:val="center"/>
              <w:rPr>
                <w:b/>
                <w:bCs/>
              </w:rPr>
            </w:pPr>
            <w:r>
              <w:rPr>
                <w:b/>
                <w:bCs/>
              </w:rPr>
              <w:t>OR</w:t>
            </w:r>
          </w:p>
          <w:p w14:paraId="5B75A95B" w14:textId="77777777" w:rsidR="00696397" w:rsidRPr="002A15EF" w:rsidRDefault="00696397" w:rsidP="00696397">
            <w:pPr>
              <w:jc w:val="center"/>
              <w:rPr>
                <w:b/>
                <w:bCs/>
              </w:rPr>
            </w:pPr>
            <w:r>
              <w:rPr>
                <w:b/>
                <w:bCs/>
              </w:rPr>
              <w:t>(95% CI)</w:t>
            </w:r>
          </w:p>
        </w:tc>
        <w:tc>
          <w:tcPr>
            <w:tcW w:w="608" w:type="pct"/>
          </w:tcPr>
          <w:p w14:paraId="4BEEE7AB" w14:textId="77777777" w:rsidR="00696397" w:rsidRPr="002A15EF" w:rsidRDefault="00696397" w:rsidP="00696397">
            <w:pPr>
              <w:jc w:val="center"/>
              <w:rPr>
                <w:b/>
                <w:bCs/>
                <w:szCs w:val="28"/>
              </w:rPr>
            </w:pPr>
            <w:r w:rsidRPr="002A15EF">
              <w:rPr>
                <w:b/>
                <w:bCs/>
                <w:szCs w:val="28"/>
              </w:rPr>
              <w:t>p</w:t>
            </w:r>
          </w:p>
        </w:tc>
      </w:tr>
      <w:tr w:rsidR="00435722" w14:paraId="630E6E65" w14:textId="77777777" w:rsidTr="005D2EDC">
        <w:trPr>
          <w:trHeight w:val="354"/>
        </w:trPr>
        <w:tc>
          <w:tcPr>
            <w:tcW w:w="1572" w:type="pct"/>
          </w:tcPr>
          <w:p w14:paraId="04F2920B" w14:textId="422EE174" w:rsidR="00435722" w:rsidRPr="003C2462" w:rsidRDefault="00435722" w:rsidP="00435722">
            <w:pPr>
              <w:rPr>
                <w:szCs w:val="28"/>
              </w:rPr>
            </w:pPr>
            <w:r>
              <w:rPr>
                <w:szCs w:val="28"/>
              </w:rPr>
              <w:t>Có</w:t>
            </w:r>
          </w:p>
        </w:tc>
        <w:tc>
          <w:tcPr>
            <w:tcW w:w="846" w:type="pct"/>
          </w:tcPr>
          <w:p w14:paraId="07BCD57D" w14:textId="77777777" w:rsidR="00435722" w:rsidRDefault="00435722" w:rsidP="005D2EDC">
            <w:pPr>
              <w:jc w:val="center"/>
            </w:pPr>
            <w:r w:rsidRPr="00262865">
              <w:t>87</w:t>
            </w:r>
          </w:p>
          <w:p w14:paraId="68D974B4" w14:textId="50EBF903" w:rsidR="00435722" w:rsidRPr="003C2462" w:rsidRDefault="00435722" w:rsidP="005D2EDC">
            <w:pPr>
              <w:jc w:val="center"/>
              <w:rPr>
                <w:szCs w:val="28"/>
              </w:rPr>
            </w:pPr>
            <w:r w:rsidRPr="00262865">
              <w:t>37,8</w:t>
            </w:r>
            <w:r>
              <w:t>%</w:t>
            </w:r>
          </w:p>
        </w:tc>
        <w:tc>
          <w:tcPr>
            <w:tcW w:w="937" w:type="pct"/>
          </w:tcPr>
          <w:p w14:paraId="34A25A27" w14:textId="77777777" w:rsidR="00435722" w:rsidRDefault="00435722" w:rsidP="005D2EDC">
            <w:pPr>
              <w:jc w:val="center"/>
            </w:pPr>
            <w:r>
              <w:t>143</w:t>
            </w:r>
          </w:p>
          <w:p w14:paraId="795F0CE1" w14:textId="65818398" w:rsidR="00435722" w:rsidRPr="003C2462" w:rsidRDefault="00435722" w:rsidP="005D2EDC">
            <w:pPr>
              <w:jc w:val="center"/>
              <w:rPr>
                <w:szCs w:val="28"/>
              </w:rPr>
            </w:pPr>
            <w:r>
              <w:t>62,2%</w:t>
            </w:r>
          </w:p>
        </w:tc>
        <w:tc>
          <w:tcPr>
            <w:tcW w:w="1037" w:type="pct"/>
            <w:vMerge w:val="restart"/>
          </w:tcPr>
          <w:p w14:paraId="00AC2BED" w14:textId="0418F5AE" w:rsidR="00435722" w:rsidRDefault="00CE4C82" w:rsidP="005D2EDC">
            <w:pPr>
              <w:jc w:val="center"/>
            </w:pPr>
            <w:r>
              <w:t>1,420</w:t>
            </w:r>
          </w:p>
          <w:p w14:paraId="576DC3AC" w14:textId="30719F57" w:rsidR="00435722" w:rsidRPr="003C2462" w:rsidRDefault="00435722" w:rsidP="005D2EDC">
            <w:pPr>
              <w:jc w:val="center"/>
            </w:pPr>
            <w:r>
              <w:t>(0,</w:t>
            </w:r>
            <w:r w:rsidR="00CE4C82">
              <w:t>526</w:t>
            </w:r>
            <w:r>
              <w:t>-</w:t>
            </w:r>
            <w:r w:rsidR="00CE4C82">
              <w:t>3</w:t>
            </w:r>
            <w:r>
              <w:t>,</w:t>
            </w:r>
            <w:r w:rsidR="00CE4C82">
              <w:t>831</w:t>
            </w:r>
            <w:r>
              <w:t>)</w:t>
            </w:r>
          </w:p>
        </w:tc>
        <w:tc>
          <w:tcPr>
            <w:tcW w:w="608" w:type="pct"/>
            <w:vMerge w:val="restart"/>
          </w:tcPr>
          <w:p w14:paraId="28F89239" w14:textId="414B229F" w:rsidR="00435722" w:rsidRPr="003C2462" w:rsidRDefault="00435722" w:rsidP="005D2EDC">
            <w:pPr>
              <w:jc w:val="center"/>
              <w:rPr>
                <w:szCs w:val="28"/>
              </w:rPr>
            </w:pPr>
            <w:r>
              <w:rPr>
                <w:szCs w:val="28"/>
              </w:rPr>
              <w:t>0.650</w:t>
            </w:r>
          </w:p>
        </w:tc>
      </w:tr>
      <w:tr w:rsidR="00435722" w14:paraId="1AA0139C" w14:textId="77777777" w:rsidTr="005D2EDC">
        <w:trPr>
          <w:trHeight w:val="201"/>
        </w:trPr>
        <w:tc>
          <w:tcPr>
            <w:tcW w:w="1572" w:type="pct"/>
          </w:tcPr>
          <w:p w14:paraId="3BAE02CA" w14:textId="73019B82" w:rsidR="00435722" w:rsidRPr="003C2462" w:rsidRDefault="00435722" w:rsidP="00435722">
            <w:pPr>
              <w:rPr>
                <w:szCs w:val="28"/>
              </w:rPr>
            </w:pPr>
            <w:r>
              <w:rPr>
                <w:szCs w:val="28"/>
              </w:rPr>
              <w:t>Không</w:t>
            </w:r>
          </w:p>
        </w:tc>
        <w:tc>
          <w:tcPr>
            <w:tcW w:w="846" w:type="pct"/>
          </w:tcPr>
          <w:p w14:paraId="2A36B70E" w14:textId="77777777" w:rsidR="00435722" w:rsidRDefault="00435722" w:rsidP="005D2EDC">
            <w:pPr>
              <w:jc w:val="center"/>
            </w:pPr>
            <w:r w:rsidRPr="00262865">
              <w:t>6</w:t>
            </w:r>
          </w:p>
          <w:p w14:paraId="1DADE104" w14:textId="5056BA52" w:rsidR="00435722" w:rsidRPr="003C2462" w:rsidRDefault="00435722" w:rsidP="005D2EDC">
            <w:pPr>
              <w:jc w:val="center"/>
              <w:rPr>
                <w:szCs w:val="28"/>
              </w:rPr>
            </w:pPr>
            <w:r w:rsidRPr="00262865">
              <w:t>30,0</w:t>
            </w:r>
            <w:r>
              <w:t>%</w:t>
            </w:r>
          </w:p>
        </w:tc>
        <w:tc>
          <w:tcPr>
            <w:tcW w:w="937" w:type="pct"/>
          </w:tcPr>
          <w:p w14:paraId="1690E4D7" w14:textId="77777777" w:rsidR="00435722" w:rsidRDefault="00435722" w:rsidP="005D2EDC">
            <w:pPr>
              <w:jc w:val="center"/>
            </w:pPr>
            <w:r>
              <w:t>14</w:t>
            </w:r>
          </w:p>
          <w:p w14:paraId="329E23EE" w14:textId="5E239826" w:rsidR="00435722" w:rsidRPr="003C2462" w:rsidRDefault="00435722" w:rsidP="005D2EDC">
            <w:pPr>
              <w:jc w:val="center"/>
              <w:rPr>
                <w:szCs w:val="28"/>
              </w:rPr>
            </w:pPr>
            <w:r w:rsidRPr="00892A4C">
              <w:t>7</w:t>
            </w:r>
            <w:r>
              <w:t>0,</w:t>
            </w:r>
            <w:r w:rsidRPr="00892A4C">
              <w:t>0</w:t>
            </w:r>
            <w:r>
              <w:t>%</w:t>
            </w:r>
          </w:p>
        </w:tc>
        <w:tc>
          <w:tcPr>
            <w:tcW w:w="1037" w:type="pct"/>
            <w:vMerge/>
          </w:tcPr>
          <w:p w14:paraId="77D53441" w14:textId="77777777" w:rsidR="00435722" w:rsidRPr="003C2462" w:rsidRDefault="00435722" w:rsidP="005D2EDC">
            <w:pPr>
              <w:jc w:val="center"/>
            </w:pPr>
          </w:p>
        </w:tc>
        <w:tc>
          <w:tcPr>
            <w:tcW w:w="608" w:type="pct"/>
            <w:vMerge/>
          </w:tcPr>
          <w:p w14:paraId="494296CD" w14:textId="77777777" w:rsidR="00435722" w:rsidRPr="003C2462" w:rsidRDefault="00435722" w:rsidP="005D2EDC">
            <w:pPr>
              <w:jc w:val="center"/>
              <w:rPr>
                <w:szCs w:val="28"/>
              </w:rPr>
            </w:pPr>
          </w:p>
        </w:tc>
      </w:tr>
    </w:tbl>
    <w:p w14:paraId="5A4E2211" w14:textId="3DF8CBAA" w:rsidR="00F24E7F" w:rsidRDefault="00F24E7F" w:rsidP="005C6583">
      <w:pPr>
        <w:tabs>
          <w:tab w:val="left" w:pos="2400"/>
        </w:tabs>
        <w:spacing w:before="160"/>
      </w:pPr>
      <w:r>
        <w:t xml:space="preserve">Nhận xét: </w:t>
      </w:r>
      <w:r w:rsidR="00407C85">
        <w:t>đ</w:t>
      </w:r>
      <w:r>
        <w:t xml:space="preserve">ánh giá </w:t>
      </w:r>
      <w:r w:rsidR="00ED41C8">
        <w:t xml:space="preserve">mối liên quan giữa triệu chứng có ran với </w:t>
      </w:r>
      <w:r>
        <w:t xml:space="preserve">TTDD theo BMI, bệnh nhân triệu chứng </w:t>
      </w:r>
      <w:r w:rsidR="00AB03BB">
        <w:t>ran</w:t>
      </w:r>
      <w:r>
        <w:t xml:space="preserve"> tỷ lệ SDD là </w:t>
      </w:r>
      <w:r w:rsidR="00EF404C">
        <w:t>3</w:t>
      </w:r>
      <w:r w:rsidR="00AB03BB">
        <w:t>5,</w:t>
      </w:r>
      <w:r w:rsidR="00EF404C">
        <w:t>2</w:t>
      </w:r>
      <w:r w:rsidRPr="006B18A8">
        <w:t>%</w:t>
      </w:r>
      <w:r>
        <w:t xml:space="preserve"> </w:t>
      </w:r>
      <w:r w:rsidR="000853B0">
        <w:t xml:space="preserve">cao hơn </w:t>
      </w:r>
      <w:r>
        <w:t xml:space="preserve">bệnh nhân </w:t>
      </w:r>
      <w:r w:rsidR="000853B0">
        <w:t xml:space="preserve">không </w:t>
      </w:r>
      <w:r>
        <w:t xml:space="preserve">có triệu chứng </w:t>
      </w:r>
      <w:r w:rsidR="00754F75">
        <w:t>ran</w:t>
      </w:r>
      <w:r>
        <w:t xml:space="preserve"> là </w:t>
      </w:r>
      <w:r w:rsidR="00436305">
        <w:t>2</w:t>
      </w:r>
      <w:r w:rsidR="00594CDB">
        <w:t>5,</w:t>
      </w:r>
      <w:r w:rsidR="00436305">
        <w:t>0</w:t>
      </w:r>
      <w:r w:rsidRPr="00D16334">
        <w:t>%</w:t>
      </w:r>
      <w:r w:rsidR="00B22271">
        <w:t>;</w:t>
      </w:r>
      <w:r w:rsidR="00785834">
        <w:t xml:space="preserve"> s</w:t>
      </w:r>
      <w:r>
        <w:t xml:space="preserve">ự khác biệt </w:t>
      </w:r>
      <w:r w:rsidR="00CC2E0F">
        <w:t>không có ý nghĩa</w:t>
      </w:r>
      <w:r>
        <w:t xml:space="preserve"> thống kê với </w:t>
      </w:r>
      <w:r w:rsidR="0070311F">
        <w:t>p=</w:t>
      </w:r>
      <w:r>
        <w:t>0</w:t>
      </w:r>
      <w:r w:rsidR="00B20F6B">
        <w:t>,489</w:t>
      </w:r>
      <w:r>
        <w:t>.</w:t>
      </w:r>
      <w:r w:rsidR="005C6583">
        <w:t xml:space="preserve"> </w:t>
      </w:r>
      <w:r w:rsidR="00B93F68">
        <w:t>T</w:t>
      </w:r>
      <w:r w:rsidR="000B16E4">
        <w:t>ương tự t</w:t>
      </w:r>
      <w:r w:rsidR="00B93F68">
        <w:t>heo SGA</w:t>
      </w:r>
      <w:r w:rsidR="00D477E4" w:rsidRPr="00D477E4">
        <w:t xml:space="preserve">, bệnh nhân có triệu chứng ran tỷ lệ SDD là </w:t>
      </w:r>
      <w:r w:rsidR="00BA4ECA">
        <w:t>3</w:t>
      </w:r>
      <w:r w:rsidR="00974B3E">
        <w:t>7</w:t>
      </w:r>
      <w:r w:rsidR="00D477E4" w:rsidRPr="00D477E4">
        <w:t>,</w:t>
      </w:r>
      <w:r w:rsidR="00974B3E">
        <w:t>8</w:t>
      </w:r>
      <w:r w:rsidR="00BB2B7E">
        <w:t>%</w:t>
      </w:r>
      <w:r w:rsidR="00D477E4" w:rsidRPr="00D477E4">
        <w:t xml:space="preserve"> </w:t>
      </w:r>
      <w:r w:rsidR="00974B3E">
        <w:t xml:space="preserve">cao hơn </w:t>
      </w:r>
      <w:r w:rsidR="00D477E4" w:rsidRPr="00D477E4">
        <w:t xml:space="preserve">bệnh nhân </w:t>
      </w:r>
      <w:r w:rsidR="00365AFF">
        <w:t xml:space="preserve">không </w:t>
      </w:r>
      <w:r w:rsidR="00D477E4" w:rsidRPr="00D477E4">
        <w:t>có triệu chứng ran là 3</w:t>
      </w:r>
      <w:r w:rsidR="004807AE">
        <w:t>0</w:t>
      </w:r>
      <w:r w:rsidR="00D477E4" w:rsidRPr="00D477E4">
        <w:t>,</w:t>
      </w:r>
      <w:r w:rsidR="004807AE">
        <w:t>0</w:t>
      </w:r>
      <w:r w:rsidR="00D477E4" w:rsidRPr="00D477E4">
        <w:t>%</w:t>
      </w:r>
      <w:r w:rsidR="00B22271">
        <w:t>;</w:t>
      </w:r>
      <w:r w:rsidR="0069187C">
        <w:t xml:space="preserve"> s</w:t>
      </w:r>
      <w:r w:rsidR="00D477E4" w:rsidRPr="00D477E4">
        <w:t xml:space="preserve">ự khác biệt </w:t>
      </w:r>
      <w:r w:rsidR="00CC2E0F">
        <w:t>không có ý nghĩa</w:t>
      </w:r>
      <w:r w:rsidR="00D477E4" w:rsidRPr="00D477E4">
        <w:t xml:space="preserve"> thống kê với </w:t>
      </w:r>
      <w:r w:rsidR="0070311F">
        <w:t>p=</w:t>
      </w:r>
      <w:r w:rsidR="00D477E4" w:rsidRPr="00D477E4">
        <w:t>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5CFBB09B" w:rsidR="003234FE" w:rsidRDefault="003234FE" w:rsidP="00EA3905">
      <w:pPr>
        <w:pStyle w:val="Caption"/>
        <w:rPr>
          <w:bCs/>
        </w:rPr>
      </w:pPr>
      <w:bookmarkStart w:id="98" w:name="_Toc13465920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lastRenderedPageBreak/>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846" w:type="pct"/>
          </w:tcPr>
          <w:p w14:paraId="478B2DBD" w14:textId="26156A83" w:rsidR="002A245F" w:rsidRDefault="002A245F" w:rsidP="001D102B">
            <w:pPr>
              <w:jc w:val="center"/>
              <w:rPr>
                <w:b/>
                <w:bCs/>
                <w:szCs w:val="28"/>
              </w:rPr>
            </w:pPr>
            <w:r>
              <w:rPr>
                <w:b/>
                <w:bCs/>
                <w:szCs w:val="28"/>
              </w:rPr>
              <w:t>SDD</w:t>
            </w:r>
          </w:p>
          <w:p w14:paraId="41668A12" w14:textId="2B7D7D97" w:rsidR="002A245F" w:rsidRPr="002A15EF" w:rsidRDefault="00FC745E" w:rsidP="001D102B">
            <w:pPr>
              <w:jc w:val="center"/>
              <w:rPr>
                <w:b/>
                <w:bCs/>
              </w:rPr>
            </w:pPr>
            <w:r>
              <w:rPr>
                <w:b/>
                <w:bCs/>
                <w:szCs w:val="28"/>
              </w:rPr>
              <w:t>n=</w:t>
            </w:r>
            <w:r w:rsidR="000E3C11">
              <w:rPr>
                <w:b/>
                <w:bCs/>
                <w:szCs w:val="28"/>
              </w:rPr>
              <w:t>86</w:t>
            </w:r>
          </w:p>
        </w:tc>
        <w:tc>
          <w:tcPr>
            <w:tcW w:w="937" w:type="pct"/>
          </w:tcPr>
          <w:p w14:paraId="15CBA949" w14:textId="3A039F76" w:rsidR="002A245F" w:rsidRPr="002A15EF" w:rsidRDefault="00354C8B" w:rsidP="001D102B">
            <w:pPr>
              <w:jc w:val="center"/>
              <w:rPr>
                <w:b/>
                <w:bCs/>
                <w:szCs w:val="28"/>
              </w:rPr>
            </w:pPr>
            <w:r>
              <w:rPr>
                <w:b/>
                <w:bCs/>
                <w:szCs w:val="28"/>
              </w:rPr>
              <w:t xml:space="preserve">Không </w:t>
            </w:r>
            <w:r w:rsidR="002A245F">
              <w:rPr>
                <w:b/>
                <w:bCs/>
                <w:szCs w:val="28"/>
              </w:rPr>
              <w:t xml:space="preserve">SDD </w:t>
            </w:r>
            <w:r w:rsidR="00FC745E">
              <w:rPr>
                <w:b/>
                <w:bCs/>
                <w:szCs w:val="28"/>
              </w:rPr>
              <w:t>n=</w:t>
            </w:r>
            <w:r w:rsidR="000E3C11">
              <w:rPr>
                <w:b/>
                <w:bCs/>
                <w:szCs w:val="28"/>
              </w:rPr>
              <w:t>164</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386F9F" w14:paraId="438D90CC" w14:textId="77777777" w:rsidTr="001E678C">
        <w:trPr>
          <w:trHeight w:val="354"/>
        </w:trPr>
        <w:tc>
          <w:tcPr>
            <w:tcW w:w="1572" w:type="pct"/>
          </w:tcPr>
          <w:p w14:paraId="0ABFDB2C" w14:textId="79A720FF" w:rsidR="00386F9F" w:rsidRPr="003C2462" w:rsidRDefault="00386F9F" w:rsidP="00386F9F">
            <w:pPr>
              <w:rPr>
                <w:szCs w:val="28"/>
              </w:rPr>
            </w:pPr>
            <w:r>
              <w:rPr>
                <w:szCs w:val="28"/>
              </w:rPr>
              <w:t>Độ I</w:t>
            </w:r>
          </w:p>
        </w:tc>
        <w:tc>
          <w:tcPr>
            <w:tcW w:w="846" w:type="pct"/>
          </w:tcPr>
          <w:p w14:paraId="1EBEEA4B" w14:textId="77777777" w:rsidR="00EA3905" w:rsidRDefault="00386F9F" w:rsidP="001E678C">
            <w:pPr>
              <w:jc w:val="center"/>
            </w:pPr>
            <w:r w:rsidRPr="00FA4763">
              <w:t>19</w:t>
            </w:r>
          </w:p>
          <w:p w14:paraId="7D47D536" w14:textId="22AB3FE5" w:rsidR="00386F9F" w:rsidRPr="003C2462" w:rsidRDefault="00386F9F" w:rsidP="001E678C">
            <w:pPr>
              <w:jc w:val="center"/>
              <w:rPr>
                <w:szCs w:val="28"/>
              </w:rPr>
            </w:pPr>
            <w:r w:rsidRPr="00FA4763">
              <w:t>19,8</w:t>
            </w:r>
            <w:r w:rsidR="00CD2B05">
              <w:t>%</w:t>
            </w:r>
          </w:p>
        </w:tc>
        <w:tc>
          <w:tcPr>
            <w:tcW w:w="937" w:type="pct"/>
          </w:tcPr>
          <w:p w14:paraId="7251CA4B" w14:textId="77777777" w:rsidR="00EA3905" w:rsidRDefault="00386F9F" w:rsidP="001E678C">
            <w:pPr>
              <w:jc w:val="center"/>
            </w:pPr>
            <w:r>
              <w:t>77</w:t>
            </w:r>
          </w:p>
          <w:p w14:paraId="47CB7B97" w14:textId="21486B86" w:rsidR="00386F9F" w:rsidRPr="003C2462" w:rsidRDefault="00386F9F" w:rsidP="001E678C">
            <w:pPr>
              <w:jc w:val="center"/>
              <w:rPr>
                <w:szCs w:val="28"/>
              </w:rPr>
            </w:pPr>
            <w:r w:rsidRPr="00946903">
              <w:t>80</w:t>
            </w:r>
            <w:r>
              <w:t>,</w:t>
            </w:r>
            <w:r w:rsidRPr="00946903">
              <w:t>2</w:t>
            </w:r>
            <w:r w:rsidR="00CD2B05">
              <w:t>%</w:t>
            </w:r>
          </w:p>
        </w:tc>
        <w:tc>
          <w:tcPr>
            <w:tcW w:w="1037" w:type="pct"/>
            <w:vMerge w:val="restart"/>
          </w:tcPr>
          <w:p w14:paraId="08A089E7" w14:textId="77777777" w:rsidR="00386F9F" w:rsidRDefault="00C55245" w:rsidP="001E678C">
            <w:pPr>
              <w:jc w:val="center"/>
            </w:pPr>
            <w:r>
              <w:t>0,320</w:t>
            </w:r>
          </w:p>
          <w:p w14:paraId="1BA4C1B7" w14:textId="00745499" w:rsidR="00C55245" w:rsidRPr="003C2462" w:rsidRDefault="00C55245" w:rsidP="001E678C">
            <w:pPr>
              <w:jc w:val="center"/>
            </w:pPr>
            <w:r>
              <w:t>(0,177-0,581)</w:t>
            </w:r>
          </w:p>
        </w:tc>
        <w:tc>
          <w:tcPr>
            <w:tcW w:w="608" w:type="pct"/>
            <w:vMerge w:val="restart"/>
          </w:tcPr>
          <w:p w14:paraId="1AA83F35" w14:textId="6C1B3D65" w:rsidR="00386F9F" w:rsidRPr="003C2462" w:rsidRDefault="00386F9F" w:rsidP="001E678C">
            <w:pPr>
              <w:jc w:val="center"/>
              <w:rPr>
                <w:szCs w:val="28"/>
              </w:rPr>
            </w:pPr>
            <w:r>
              <w:rPr>
                <w:szCs w:val="28"/>
              </w:rPr>
              <w:t>&lt;0,001</w:t>
            </w:r>
          </w:p>
        </w:tc>
      </w:tr>
      <w:tr w:rsidR="00386F9F" w14:paraId="77E30C32" w14:textId="77777777" w:rsidTr="001E678C">
        <w:trPr>
          <w:trHeight w:val="70"/>
        </w:trPr>
        <w:tc>
          <w:tcPr>
            <w:tcW w:w="1572" w:type="pct"/>
          </w:tcPr>
          <w:p w14:paraId="28F8B2F5" w14:textId="751C944C" w:rsidR="00386F9F" w:rsidRPr="003C2462" w:rsidRDefault="00386F9F" w:rsidP="00386F9F">
            <w:pPr>
              <w:rPr>
                <w:szCs w:val="28"/>
              </w:rPr>
            </w:pPr>
            <w:r>
              <w:rPr>
                <w:szCs w:val="28"/>
              </w:rPr>
              <w:t>Độ II và III</w:t>
            </w:r>
          </w:p>
        </w:tc>
        <w:tc>
          <w:tcPr>
            <w:tcW w:w="846" w:type="pct"/>
          </w:tcPr>
          <w:p w14:paraId="4442B038" w14:textId="77777777" w:rsidR="00EA3905" w:rsidRDefault="00386F9F" w:rsidP="001E678C">
            <w:pPr>
              <w:jc w:val="center"/>
            </w:pPr>
            <w:r w:rsidRPr="00FA4763">
              <w:t>67</w:t>
            </w:r>
          </w:p>
          <w:p w14:paraId="67F63A77" w14:textId="7E455109" w:rsidR="00386F9F" w:rsidRPr="003C2462" w:rsidRDefault="00386F9F" w:rsidP="001E678C">
            <w:pPr>
              <w:jc w:val="center"/>
              <w:rPr>
                <w:szCs w:val="28"/>
              </w:rPr>
            </w:pPr>
            <w:r w:rsidRPr="00FA4763">
              <w:t>43,5</w:t>
            </w:r>
            <w:r w:rsidR="00CD2B05">
              <w:t>%</w:t>
            </w:r>
          </w:p>
        </w:tc>
        <w:tc>
          <w:tcPr>
            <w:tcW w:w="937" w:type="pct"/>
          </w:tcPr>
          <w:p w14:paraId="1B2FD84E" w14:textId="77777777" w:rsidR="00EA3905" w:rsidRDefault="00386F9F" w:rsidP="001E678C">
            <w:pPr>
              <w:jc w:val="center"/>
            </w:pPr>
            <w:r>
              <w:t>87</w:t>
            </w:r>
          </w:p>
          <w:p w14:paraId="6C2DE2C9" w14:textId="0D268E5A" w:rsidR="00386F9F" w:rsidRPr="003C2462" w:rsidRDefault="00386F9F" w:rsidP="001E678C">
            <w:pPr>
              <w:jc w:val="center"/>
              <w:rPr>
                <w:szCs w:val="28"/>
              </w:rPr>
            </w:pPr>
            <w:r w:rsidRPr="000D4E27">
              <w:t>56</w:t>
            </w:r>
            <w:r>
              <w:t>,</w:t>
            </w:r>
            <w:r w:rsidRPr="000D4E27">
              <w:t>5</w:t>
            </w:r>
            <w:r w:rsidR="00CD2B05">
              <w:t>%</w:t>
            </w:r>
          </w:p>
        </w:tc>
        <w:tc>
          <w:tcPr>
            <w:tcW w:w="1037" w:type="pct"/>
            <w:vMerge/>
          </w:tcPr>
          <w:p w14:paraId="37622704" w14:textId="77777777" w:rsidR="00386F9F" w:rsidRPr="003C2462" w:rsidRDefault="00386F9F" w:rsidP="001E678C">
            <w:pPr>
              <w:jc w:val="center"/>
            </w:pPr>
          </w:p>
        </w:tc>
        <w:tc>
          <w:tcPr>
            <w:tcW w:w="608" w:type="pct"/>
            <w:vMerge/>
          </w:tcPr>
          <w:p w14:paraId="4B7F90CE" w14:textId="77777777" w:rsidR="00386F9F" w:rsidRPr="003C2462" w:rsidRDefault="00386F9F" w:rsidP="001E678C">
            <w:pPr>
              <w:jc w:val="center"/>
              <w:rPr>
                <w:szCs w:val="28"/>
              </w:rPr>
            </w:pPr>
          </w:p>
        </w:tc>
      </w:tr>
      <w:tr w:rsidR="00386F9F" w14:paraId="2D7E86A5" w14:textId="77777777" w:rsidTr="001D102B">
        <w:tc>
          <w:tcPr>
            <w:tcW w:w="5000" w:type="pct"/>
            <w:gridSpan w:val="5"/>
            <w:tcBorders>
              <w:tl2br w:val="nil"/>
            </w:tcBorders>
          </w:tcPr>
          <w:p w14:paraId="5C57C071" w14:textId="77777777" w:rsidR="00386F9F" w:rsidRPr="002A15EF" w:rsidRDefault="00386F9F" w:rsidP="00386F9F">
            <w:pPr>
              <w:jc w:val="center"/>
              <w:rPr>
                <w:b/>
                <w:bCs/>
              </w:rPr>
            </w:pPr>
            <w:r>
              <w:rPr>
                <w:b/>
                <w:bCs/>
                <w:szCs w:val="28"/>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A15EF" w:rsidRDefault="00386F9F" w:rsidP="00386F9F">
            <w:pPr>
              <w:jc w:val="right"/>
              <w:rPr>
                <w:b/>
                <w:bCs/>
                <w:szCs w:val="28"/>
              </w:rPr>
            </w:pPr>
            <w:r>
              <w:rPr>
                <w:b/>
                <w:bCs/>
                <w:szCs w:val="28"/>
              </w:rPr>
              <w:t>TTDD</w:t>
            </w:r>
          </w:p>
          <w:p w14:paraId="3592A1F9" w14:textId="2DA8BDE4" w:rsidR="00386F9F" w:rsidRPr="002A15EF" w:rsidRDefault="00386F9F" w:rsidP="00386F9F">
            <w:pPr>
              <w:rPr>
                <w:b/>
                <w:bCs/>
                <w:szCs w:val="28"/>
              </w:rPr>
            </w:pPr>
            <w:r>
              <w:rPr>
                <w:b/>
                <w:bCs/>
                <w:szCs w:val="28"/>
              </w:rPr>
              <w:t>X-quang phổi</w:t>
            </w:r>
          </w:p>
        </w:tc>
        <w:tc>
          <w:tcPr>
            <w:tcW w:w="846" w:type="pct"/>
          </w:tcPr>
          <w:p w14:paraId="555C8FC5" w14:textId="19A6AC81" w:rsidR="00386F9F" w:rsidRDefault="00386F9F" w:rsidP="00386F9F">
            <w:pPr>
              <w:jc w:val="center"/>
              <w:rPr>
                <w:b/>
                <w:bCs/>
                <w:szCs w:val="28"/>
              </w:rPr>
            </w:pPr>
            <w:r>
              <w:rPr>
                <w:b/>
                <w:bCs/>
                <w:szCs w:val="28"/>
              </w:rPr>
              <w:t>SDD</w:t>
            </w:r>
          </w:p>
          <w:p w14:paraId="5B0448E3" w14:textId="5EA9429C" w:rsidR="00386F9F" w:rsidRPr="002A15EF" w:rsidRDefault="00FC745E" w:rsidP="00386F9F">
            <w:pPr>
              <w:jc w:val="center"/>
              <w:rPr>
                <w:b/>
                <w:bCs/>
              </w:rPr>
            </w:pPr>
            <w:r>
              <w:rPr>
                <w:b/>
                <w:bCs/>
                <w:szCs w:val="28"/>
              </w:rPr>
              <w:t>n=</w:t>
            </w:r>
            <w:r w:rsidR="001E678C">
              <w:rPr>
                <w:b/>
                <w:bCs/>
                <w:szCs w:val="28"/>
              </w:rPr>
              <w:t>93</w:t>
            </w:r>
          </w:p>
        </w:tc>
        <w:tc>
          <w:tcPr>
            <w:tcW w:w="937" w:type="pct"/>
          </w:tcPr>
          <w:p w14:paraId="4E6D21E0" w14:textId="7767FAF3" w:rsidR="00386F9F" w:rsidRPr="002A15EF" w:rsidRDefault="00386F9F" w:rsidP="00386F9F">
            <w:pPr>
              <w:jc w:val="center"/>
              <w:rPr>
                <w:b/>
                <w:bCs/>
                <w:szCs w:val="28"/>
              </w:rPr>
            </w:pPr>
            <w:r>
              <w:rPr>
                <w:b/>
                <w:bCs/>
                <w:szCs w:val="28"/>
              </w:rPr>
              <w:t xml:space="preserve">Không SDD </w:t>
            </w:r>
            <w:r w:rsidR="00FC745E">
              <w:rPr>
                <w:b/>
                <w:bCs/>
                <w:szCs w:val="28"/>
              </w:rPr>
              <w:t>n=</w:t>
            </w:r>
            <w:r w:rsidR="00803F8E">
              <w:rPr>
                <w:b/>
                <w:bCs/>
                <w:szCs w:val="28"/>
              </w:rPr>
              <w:t>157</w:t>
            </w:r>
          </w:p>
        </w:tc>
        <w:tc>
          <w:tcPr>
            <w:tcW w:w="1037" w:type="pct"/>
          </w:tcPr>
          <w:p w14:paraId="4BB9806A" w14:textId="77777777" w:rsidR="00386F9F" w:rsidRDefault="00386F9F" w:rsidP="00386F9F">
            <w:pPr>
              <w:jc w:val="center"/>
              <w:rPr>
                <w:b/>
                <w:bCs/>
              </w:rPr>
            </w:pPr>
            <w:r>
              <w:rPr>
                <w:b/>
                <w:bCs/>
              </w:rPr>
              <w:t>OR</w:t>
            </w:r>
          </w:p>
          <w:p w14:paraId="26804DE2" w14:textId="77777777" w:rsidR="00386F9F" w:rsidRPr="002A15EF" w:rsidRDefault="00386F9F" w:rsidP="00386F9F">
            <w:pPr>
              <w:jc w:val="center"/>
              <w:rPr>
                <w:b/>
                <w:bCs/>
              </w:rPr>
            </w:pPr>
            <w:r>
              <w:rPr>
                <w:b/>
                <w:bCs/>
              </w:rPr>
              <w:t>(95% CI)</w:t>
            </w:r>
          </w:p>
        </w:tc>
        <w:tc>
          <w:tcPr>
            <w:tcW w:w="608" w:type="pct"/>
          </w:tcPr>
          <w:p w14:paraId="233895BE" w14:textId="77777777" w:rsidR="00386F9F" w:rsidRPr="002A15EF" w:rsidRDefault="00386F9F" w:rsidP="00386F9F">
            <w:pPr>
              <w:jc w:val="center"/>
              <w:rPr>
                <w:b/>
                <w:bCs/>
                <w:szCs w:val="28"/>
              </w:rPr>
            </w:pPr>
            <w:r w:rsidRPr="002A15EF">
              <w:rPr>
                <w:b/>
                <w:bCs/>
                <w:szCs w:val="28"/>
              </w:rPr>
              <w:t>p</w:t>
            </w:r>
          </w:p>
        </w:tc>
      </w:tr>
      <w:tr w:rsidR="004C51F8" w14:paraId="7F52F544" w14:textId="77777777" w:rsidTr="00E60291">
        <w:trPr>
          <w:trHeight w:val="354"/>
        </w:trPr>
        <w:tc>
          <w:tcPr>
            <w:tcW w:w="1572" w:type="pct"/>
          </w:tcPr>
          <w:p w14:paraId="32F040C9" w14:textId="01DFED87" w:rsidR="004C51F8" w:rsidRPr="003C2462" w:rsidRDefault="004C51F8" w:rsidP="004C51F8">
            <w:pPr>
              <w:rPr>
                <w:szCs w:val="28"/>
              </w:rPr>
            </w:pPr>
            <w:r>
              <w:rPr>
                <w:szCs w:val="28"/>
              </w:rPr>
              <w:t>Độ I</w:t>
            </w:r>
          </w:p>
        </w:tc>
        <w:tc>
          <w:tcPr>
            <w:tcW w:w="846" w:type="pct"/>
          </w:tcPr>
          <w:p w14:paraId="245F886E" w14:textId="77777777" w:rsidR="001E678C" w:rsidRDefault="004C51F8" w:rsidP="00E60291">
            <w:pPr>
              <w:jc w:val="center"/>
            </w:pPr>
            <w:r w:rsidRPr="00D20614">
              <w:t>25</w:t>
            </w:r>
          </w:p>
          <w:p w14:paraId="45F23EB4" w14:textId="5C402886" w:rsidR="004C51F8" w:rsidRPr="003C2462" w:rsidRDefault="004C51F8" w:rsidP="00E60291">
            <w:pPr>
              <w:jc w:val="center"/>
              <w:rPr>
                <w:szCs w:val="28"/>
              </w:rPr>
            </w:pPr>
            <w:r w:rsidRPr="00D20614">
              <w:t>26,0</w:t>
            </w:r>
            <w:r w:rsidR="00CD2B05">
              <w:t>%</w:t>
            </w:r>
          </w:p>
        </w:tc>
        <w:tc>
          <w:tcPr>
            <w:tcW w:w="937" w:type="pct"/>
          </w:tcPr>
          <w:p w14:paraId="0ED486F3" w14:textId="77777777" w:rsidR="001E678C" w:rsidRDefault="004C51F8" w:rsidP="00E60291">
            <w:pPr>
              <w:jc w:val="center"/>
            </w:pPr>
            <w:r>
              <w:t>71</w:t>
            </w:r>
          </w:p>
          <w:p w14:paraId="795C5781" w14:textId="50A61731" w:rsidR="004C51F8" w:rsidRPr="003C2462" w:rsidRDefault="004C51F8" w:rsidP="00E60291">
            <w:pPr>
              <w:jc w:val="center"/>
              <w:rPr>
                <w:szCs w:val="28"/>
              </w:rPr>
            </w:pPr>
            <w:r w:rsidRPr="00892A4C">
              <w:t>74</w:t>
            </w:r>
            <w:r>
              <w:t>,</w:t>
            </w:r>
            <w:r w:rsidRPr="00892A4C">
              <w:t>0</w:t>
            </w:r>
            <w:r w:rsidR="00CD2B05">
              <w:t>%</w:t>
            </w:r>
          </w:p>
        </w:tc>
        <w:tc>
          <w:tcPr>
            <w:tcW w:w="1037" w:type="pct"/>
            <w:vMerge w:val="restart"/>
          </w:tcPr>
          <w:p w14:paraId="3A8DAD6E" w14:textId="77777777" w:rsidR="004C51F8" w:rsidRDefault="004C51F8" w:rsidP="00E60291">
            <w:pPr>
              <w:jc w:val="center"/>
            </w:pPr>
            <w:r>
              <w:t>0,445</w:t>
            </w:r>
          </w:p>
          <w:p w14:paraId="1EE8A7CA" w14:textId="18D6A404" w:rsidR="004C51F8" w:rsidRPr="003C2462" w:rsidRDefault="004C51F8" w:rsidP="00E60291">
            <w:pPr>
              <w:jc w:val="center"/>
            </w:pPr>
            <w:r>
              <w:t>(0,255-0,776)</w:t>
            </w:r>
          </w:p>
        </w:tc>
        <w:tc>
          <w:tcPr>
            <w:tcW w:w="608" w:type="pct"/>
            <w:vMerge w:val="restart"/>
          </w:tcPr>
          <w:p w14:paraId="5E79BCF5" w14:textId="46268B35" w:rsidR="004C51F8" w:rsidRPr="003C2462" w:rsidRDefault="004C51F8" w:rsidP="00E60291">
            <w:pPr>
              <w:jc w:val="center"/>
              <w:rPr>
                <w:szCs w:val="28"/>
              </w:rPr>
            </w:pPr>
            <w:r>
              <w:rPr>
                <w:szCs w:val="28"/>
              </w:rPr>
              <w:t>0,006</w:t>
            </w:r>
          </w:p>
        </w:tc>
      </w:tr>
      <w:tr w:rsidR="004C51F8" w14:paraId="06FECBB2" w14:textId="77777777" w:rsidTr="00E60291">
        <w:trPr>
          <w:trHeight w:val="70"/>
        </w:trPr>
        <w:tc>
          <w:tcPr>
            <w:tcW w:w="1572" w:type="pct"/>
          </w:tcPr>
          <w:p w14:paraId="2C9831FB" w14:textId="7B9288A1" w:rsidR="004C51F8" w:rsidRPr="003C2462" w:rsidRDefault="004C51F8" w:rsidP="004C51F8">
            <w:pPr>
              <w:rPr>
                <w:szCs w:val="28"/>
              </w:rPr>
            </w:pPr>
            <w:r>
              <w:rPr>
                <w:szCs w:val="28"/>
              </w:rPr>
              <w:t>Độ II và III</w:t>
            </w:r>
          </w:p>
        </w:tc>
        <w:tc>
          <w:tcPr>
            <w:tcW w:w="846" w:type="pct"/>
          </w:tcPr>
          <w:p w14:paraId="763CB354" w14:textId="77777777" w:rsidR="001E678C" w:rsidRDefault="004C51F8" w:rsidP="00E60291">
            <w:pPr>
              <w:jc w:val="center"/>
            </w:pPr>
            <w:r w:rsidRPr="00D20614">
              <w:t>68</w:t>
            </w:r>
          </w:p>
          <w:p w14:paraId="65C242D2" w14:textId="208054AA" w:rsidR="004C51F8" w:rsidRPr="003C2462" w:rsidRDefault="004C51F8" w:rsidP="00E60291">
            <w:pPr>
              <w:jc w:val="center"/>
              <w:rPr>
                <w:szCs w:val="28"/>
              </w:rPr>
            </w:pPr>
            <w:r w:rsidRPr="00D20614">
              <w:t>44,2</w:t>
            </w:r>
            <w:r w:rsidR="00CD2B05">
              <w:t>%</w:t>
            </w:r>
          </w:p>
        </w:tc>
        <w:tc>
          <w:tcPr>
            <w:tcW w:w="937" w:type="pct"/>
          </w:tcPr>
          <w:p w14:paraId="0F312C8C" w14:textId="77777777" w:rsidR="001E678C" w:rsidRDefault="004C51F8" w:rsidP="00E60291">
            <w:pPr>
              <w:jc w:val="center"/>
            </w:pPr>
            <w:r>
              <w:t>86</w:t>
            </w:r>
          </w:p>
          <w:p w14:paraId="688A6DEB" w14:textId="4EB84B64" w:rsidR="004C51F8" w:rsidRPr="003C2462" w:rsidRDefault="004C51F8" w:rsidP="00E60291">
            <w:pPr>
              <w:jc w:val="center"/>
              <w:rPr>
                <w:szCs w:val="28"/>
              </w:rPr>
            </w:pPr>
            <w:r w:rsidRPr="00D319D7">
              <w:t>55</w:t>
            </w:r>
            <w:r>
              <w:t>,</w:t>
            </w:r>
            <w:r w:rsidRPr="00D319D7">
              <w:t>8</w:t>
            </w:r>
            <w:r w:rsidR="00CD2B05">
              <w:t>%</w:t>
            </w:r>
          </w:p>
        </w:tc>
        <w:tc>
          <w:tcPr>
            <w:tcW w:w="1037" w:type="pct"/>
            <w:vMerge/>
          </w:tcPr>
          <w:p w14:paraId="21A7C556" w14:textId="77777777" w:rsidR="004C51F8" w:rsidRPr="003C2462" w:rsidRDefault="004C51F8" w:rsidP="00E60291">
            <w:pPr>
              <w:jc w:val="center"/>
            </w:pPr>
          </w:p>
        </w:tc>
        <w:tc>
          <w:tcPr>
            <w:tcW w:w="608" w:type="pct"/>
            <w:vMerge/>
          </w:tcPr>
          <w:p w14:paraId="3C4A3C79" w14:textId="77777777" w:rsidR="004C51F8" w:rsidRPr="003C2462" w:rsidRDefault="004C51F8" w:rsidP="00E60291">
            <w:pPr>
              <w:jc w:val="center"/>
              <w:rPr>
                <w:szCs w:val="28"/>
              </w:rPr>
            </w:pPr>
          </w:p>
        </w:tc>
      </w:tr>
    </w:tbl>
    <w:p w14:paraId="0A3FDBBA" w14:textId="79A90658" w:rsidR="00957A58" w:rsidRDefault="0063060A" w:rsidP="000930FF">
      <w:r>
        <w:t xml:space="preserve">Nhận xét: </w:t>
      </w:r>
      <w:r w:rsidR="00590C3A">
        <w:t xml:space="preserve">đánh giá mối liên quan giữa mức độ tổn thương trên phim 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B37B01">
        <w:t xml:space="preserve"> khoảng tin cậy 95% của OR là </w:t>
      </w:r>
      <w:r w:rsidR="00A96111">
        <w:t>0,177-0,581</w:t>
      </w:r>
      <w:r w:rsidR="000D7E06">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 t</w:t>
      </w:r>
      <w:r w:rsidR="00A01F4F">
        <w: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957A58">
        <w:t xml:space="preserve"> khoảng tin cậy 95% của OR là </w:t>
      </w:r>
      <w:r w:rsidR="00BD64F6">
        <w:t>0,255-0,776</w:t>
      </w:r>
      <w:r w:rsidR="008B4D6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02C81447" w:rsidR="0086510D" w:rsidRDefault="0086510D" w:rsidP="0086510D">
      <w:pPr>
        <w:pStyle w:val="Caption"/>
        <w:rPr>
          <w:bCs/>
        </w:rPr>
      </w:pPr>
      <w:bookmarkStart w:id="99" w:name="_Toc13465920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lastRenderedPageBreak/>
              <w:t>TTDD</w:t>
            </w:r>
          </w:p>
          <w:p w14:paraId="3267657D" w14:textId="77777777" w:rsidR="001C0F9A" w:rsidRPr="002A15EF" w:rsidRDefault="001C0F9A" w:rsidP="001D102B">
            <w:pPr>
              <w:rPr>
                <w:b/>
                <w:bCs/>
                <w:szCs w:val="28"/>
              </w:rPr>
            </w:pPr>
            <w:r>
              <w:rPr>
                <w:b/>
                <w:bCs/>
                <w:szCs w:val="28"/>
              </w:rPr>
              <w:t>X-quang phổi</w:t>
            </w:r>
          </w:p>
        </w:tc>
        <w:tc>
          <w:tcPr>
            <w:tcW w:w="846" w:type="pct"/>
          </w:tcPr>
          <w:p w14:paraId="43AD2E3C" w14:textId="0FFF1561" w:rsidR="001C0F9A" w:rsidRDefault="001C0F9A" w:rsidP="001D102B">
            <w:pPr>
              <w:jc w:val="center"/>
              <w:rPr>
                <w:b/>
                <w:bCs/>
                <w:szCs w:val="28"/>
              </w:rPr>
            </w:pPr>
            <w:r>
              <w:rPr>
                <w:b/>
                <w:bCs/>
                <w:szCs w:val="28"/>
              </w:rPr>
              <w:t>SDD</w:t>
            </w:r>
          </w:p>
          <w:p w14:paraId="65D3905E" w14:textId="5DC4A710" w:rsidR="001C0F9A" w:rsidRPr="002A15EF" w:rsidRDefault="00FC745E" w:rsidP="001D102B">
            <w:pPr>
              <w:jc w:val="center"/>
              <w:rPr>
                <w:b/>
                <w:bCs/>
              </w:rPr>
            </w:pPr>
            <w:r>
              <w:rPr>
                <w:b/>
                <w:bCs/>
                <w:szCs w:val="28"/>
              </w:rPr>
              <w:t>n=</w:t>
            </w:r>
            <w:r w:rsidR="00E005DB">
              <w:rPr>
                <w:b/>
                <w:bCs/>
                <w:szCs w:val="28"/>
              </w:rPr>
              <w:t>86</w:t>
            </w:r>
          </w:p>
        </w:tc>
        <w:tc>
          <w:tcPr>
            <w:tcW w:w="937" w:type="pct"/>
          </w:tcPr>
          <w:p w14:paraId="00566322" w14:textId="7FF1C24D" w:rsidR="001C0F9A" w:rsidRPr="002A15EF" w:rsidRDefault="004A751A" w:rsidP="001D102B">
            <w:pPr>
              <w:jc w:val="center"/>
              <w:rPr>
                <w:b/>
                <w:bCs/>
                <w:szCs w:val="28"/>
              </w:rPr>
            </w:pPr>
            <w:r>
              <w:rPr>
                <w:b/>
                <w:bCs/>
                <w:szCs w:val="28"/>
              </w:rPr>
              <w:t xml:space="preserve">Không </w:t>
            </w:r>
            <w:r w:rsidR="001C0F9A">
              <w:rPr>
                <w:b/>
                <w:bCs/>
                <w:szCs w:val="28"/>
              </w:rPr>
              <w:t xml:space="preserve">SDD </w:t>
            </w:r>
            <w:r w:rsidR="00FC745E">
              <w:rPr>
                <w:b/>
                <w:bCs/>
                <w:szCs w:val="28"/>
              </w:rPr>
              <w:t>n=</w:t>
            </w:r>
            <w:r w:rsidR="00E005DB">
              <w:rPr>
                <w:b/>
                <w:bCs/>
                <w:szCs w:val="28"/>
              </w:rPr>
              <w:t>164</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DF1F53" w14:paraId="7E11CC3F" w14:textId="77777777" w:rsidTr="002B40BF">
        <w:trPr>
          <w:trHeight w:val="354"/>
        </w:trPr>
        <w:tc>
          <w:tcPr>
            <w:tcW w:w="1572" w:type="pct"/>
          </w:tcPr>
          <w:p w14:paraId="0989FB0B" w14:textId="18B6F0EE" w:rsidR="00DF1F53" w:rsidRPr="003C2462" w:rsidRDefault="002631B6" w:rsidP="00DF1F53">
            <w:pPr>
              <w:rPr>
                <w:szCs w:val="28"/>
              </w:rPr>
            </w:pPr>
            <w:r>
              <w:rPr>
                <w:szCs w:val="28"/>
              </w:rPr>
              <w:t>Có hang</w:t>
            </w:r>
          </w:p>
        </w:tc>
        <w:tc>
          <w:tcPr>
            <w:tcW w:w="846" w:type="pct"/>
          </w:tcPr>
          <w:p w14:paraId="6840051B" w14:textId="77777777" w:rsidR="00DF1F53" w:rsidRDefault="00DF1F53" w:rsidP="002B40BF">
            <w:pPr>
              <w:jc w:val="center"/>
            </w:pPr>
            <w:r w:rsidRPr="00B36DC1">
              <w:t>62</w:t>
            </w:r>
          </w:p>
          <w:p w14:paraId="0D707F7C" w14:textId="73859F5F" w:rsidR="00DF1F53" w:rsidRPr="003C2462" w:rsidRDefault="00DF1F53" w:rsidP="002B40BF">
            <w:pPr>
              <w:jc w:val="center"/>
              <w:rPr>
                <w:szCs w:val="28"/>
              </w:rPr>
            </w:pPr>
            <w:r w:rsidRPr="00B36DC1">
              <w:t>45,9</w:t>
            </w:r>
            <w:r>
              <w:t>%</w:t>
            </w:r>
          </w:p>
        </w:tc>
        <w:tc>
          <w:tcPr>
            <w:tcW w:w="937" w:type="pct"/>
          </w:tcPr>
          <w:p w14:paraId="43A8D2C5" w14:textId="77777777" w:rsidR="00DF1F53" w:rsidRDefault="00DF1F53" w:rsidP="002B40BF">
            <w:pPr>
              <w:jc w:val="center"/>
            </w:pPr>
            <w:r>
              <w:t>73</w:t>
            </w:r>
          </w:p>
          <w:p w14:paraId="2FD76B26" w14:textId="7658B1C5" w:rsidR="00DF1F53" w:rsidRPr="003C2462" w:rsidRDefault="00DF1F53" w:rsidP="002B40BF">
            <w:pPr>
              <w:jc w:val="center"/>
              <w:rPr>
                <w:szCs w:val="28"/>
              </w:rPr>
            </w:pPr>
            <w:r w:rsidRPr="00963054">
              <w:t>54</w:t>
            </w:r>
            <w:r>
              <w:t>,</w:t>
            </w:r>
            <w:r w:rsidRPr="00963054">
              <w:t>1</w:t>
            </w:r>
            <w:r>
              <w:t>%</w:t>
            </w:r>
          </w:p>
        </w:tc>
        <w:tc>
          <w:tcPr>
            <w:tcW w:w="1037" w:type="pct"/>
            <w:vMerge w:val="restart"/>
          </w:tcPr>
          <w:p w14:paraId="146B83E9" w14:textId="2FAF976F" w:rsidR="00DF1F53" w:rsidRDefault="0089424E" w:rsidP="002B40BF">
            <w:pPr>
              <w:jc w:val="center"/>
            </w:pPr>
            <w:r>
              <w:t>3,220</w:t>
            </w:r>
          </w:p>
          <w:p w14:paraId="1FF3D5A2" w14:textId="21C52B38" w:rsidR="00DF1F53" w:rsidRPr="003C2462" w:rsidRDefault="00DF1F53" w:rsidP="002B40BF">
            <w:pPr>
              <w:jc w:val="center"/>
            </w:pPr>
            <w:r>
              <w:t>(</w:t>
            </w:r>
            <w:r w:rsidR="0089424E">
              <w:t>1,834</w:t>
            </w:r>
            <w:r>
              <w:t>-</w:t>
            </w:r>
            <w:r w:rsidR="0089424E">
              <w:t>5</w:t>
            </w:r>
            <w:r>
              <w:t>,</w:t>
            </w:r>
            <w:r w:rsidR="0089424E">
              <w:t>654</w:t>
            </w:r>
            <w:r>
              <w:t>)</w:t>
            </w:r>
          </w:p>
        </w:tc>
        <w:tc>
          <w:tcPr>
            <w:tcW w:w="608" w:type="pct"/>
            <w:vMerge w:val="restart"/>
          </w:tcPr>
          <w:p w14:paraId="68577434" w14:textId="611296E6" w:rsidR="00DF1F53" w:rsidRPr="003C2462" w:rsidRDefault="00DF1F53" w:rsidP="002B40BF">
            <w:pPr>
              <w:jc w:val="center"/>
              <w:rPr>
                <w:szCs w:val="28"/>
              </w:rPr>
            </w:pPr>
            <w:r>
              <w:rPr>
                <w:szCs w:val="28"/>
              </w:rPr>
              <w:t>&lt;0,001</w:t>
            </w:r>
          </w:p>
        </w:tc>
      </w:tr>
      <w:tr w:rsidR="00DF1F53" w14:paraId="5B3EC823" w14:textId="77777777" w:rsidTr="002B40BF">
        <w:trPr>
          <w:trHeight w:val="70"/>
        </w:trPr>
        <w:tc>
          <w:tcPr>
            <w:tcW w:w="1572" w:type="pct"/>
          </w:tcPr>
          <w:p w14:paraId="0BD59988" w14:textId="2E387399" w:rsidR="00DF1F53" w:rsidRPr="003C2462" w:rsidRDefault="002631B6" w:rsidP="00DF1F53">
            <w:pPr>
              <w:rPr>
                <w:szCs w:val="28"/>
              </w:rPr>
            </w:pPr>
            <w:r>
              <w:rPr>
                <w:szCs w:val="28"/>
              </w:rPr>
              <w:t>Không hang</w:t>
            </w:r>
          </w:p>
        </w:tc>
        <w:tc>
          <w:tcPr>
            <w:tcW w:w="846" w:type="pct"/>
          </w:tcPr>
          <w:p w14:paraId="5765569C" w14:textId="77777777" w:rsidR="00DF1F53" w:rsidRDefault="00DF1F53" w:rsidP="002B40BF">
            <w:pPr>
              <w:jc w:val="center"/>
            </w:pPr>
            <w:r w:rsidRPr="00B36DC1">
              <w:t>24</w:t>
            </w:r>
          </w:p>
          <w:p w14:paraId="1C6FA7A3" w14:textId="12C62AD1" w:rsidR="00DF1F53" w:rsidRPr="003C2462" w:rsidRDefault="00DF1F53" w:rsidP="002B40BF">
            <w:pPr>
              <w:jc w:val="center"/>
              <w:rPr>
                <w:szCs w:val="28"/>
              </w:rPr>
            </w:pPr>
            <w:r w:rsidRPr="00B36DC1">
              <w:t>20,9</w:t>
            </w:r>
            <w:r>
              <w:t>%</w:t>
            </w:r>
          </w:p>
        </w:tc>
        <w:tc>
          <w:tcPr>
            <w:tcW w:w="937" w:type="pct"/>
          </w:tcPr>
          <w:p w14:paraId="0061F4BD" w14:textId="77777777" w:rsidR="00DF1F53" w:rsidRDefault="00DF1F53" w:rsidP="002B40BF">
            <w:pPr>
              <w:jc w:val="center"/>
            </w:pPr>
            <w:r>
              <w:t>91</w:t>
            </w:r>
          </w:p>
          <w:p w14:paraId="027ED8A8" w14:textId="6FC8AB56" w:rsidR="00DF1F53" w:rsidRPr="003C2462" w:rsidRDefault="00DF1F53" w:rsidP="002B40BF">
            <w:pPr>
              <w:jc w:val="center"/>
              <w:rPr>
                <w:szCs w:val="28"/>
              </w:rPr>
            </w:pPr>
            <w:r w:rsidRPr="003E4CDA">
              <w:t>79</w:t>
            </w:r>
            <w:r>
              <w:t>,</w:t>
            </w:r>
            <w:r w:rsidRPr="003E4CDA">
              <w:t>1</w:t>
            </w:r>
            <w:r>
              <w:t>%</w:t>
            </w:r>
          </w:p>
        </w:tc>
        <w:tc>
          <w:tcPr>
            <w:tcW w:w="1037" w:type="pct"/>
            <w:vMerge/>
          </w:tcPr>
          <w:p w14:paraId="574A6099" w14:textId="77777777" w:rsidR="00DF1F53" w:rsidRPr="003C2462" w:rsidRDefault="00DF1F53" w:rsidP="002B40BF">
            <w:pPr>
              <w:jc w:val="center"/>
            </w:pPr>
          </w:p>
        </w:tc>
        <w:tc>
          <w:tcPr>
            <w:tcW w:w="608" w:type="pct"/>
            <w:vMerge/>
          </w:tcPr>
          <w:p w14:paraId="5B68B6EF" w14:textId="77777777" w:rsidR="00DF1F53" w:rsidRPr="003C2462" w:rsidRDefault="00DF1F53" w:rsidP="002B40BF">
            <w:pPr>
              <w:jc w:val="center"/>
              <w:rPr>
                <w:szCs w:val="28"/>
              </w:rPr>
            </w:pPr>
          </w:p>
        </w:tc>
      </w:tr>
      <w:tr w:rsidR="00DF1F53" w14:paraId="592EB71D" w14:textId="77777777" w:rsidTr="001D102B">
        <w:tc>
          <w:tcPr>
            <w:tcW w:w="5000" w:type="pct"/>
            <w:gridSpan w:val="5"/>
            <w:tcBorders>
              <w:tl2br w:val="nil"/>
            </w:tcBorders>
          </w:tcPr>
          <w:p w14:paraId="1290D457" w14:textId="77777777" w:rsidR="00DF1F53" w:rsidRPr="002A15EF" w:rsidRDefault="00DF1F53" w:rsidP="00DF1F53">
            <w:pPr>
              <w:jc w:val="center"/>
              <w:rPr>
                <w:b/>
                <w:bCs/>
              </w:rPr>
            </w:pPr>
            <w:r>
              <w:rPr>
                <w:b/>
                <w:bCs/>
                <w:szCs w:val="28"/>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A15EF" w:rsidRDefault="00DF1F53" w:rsidP="00DF1F53">
            <w:pPr>
              <w:jc w:val="right"/>
              <w:rPr>
                <w:b/>
                <w:bCs/>
                <w:szCs w:val="28"/>
              </w:rPr>
            </w:pPr>
            <w:r>
              <w:rPr>
                <w:b/>
                <w:bCs/>
                <w:szCs w:val="28"/>
              </w:rPr>
              <w:t>TTDD</w:t>
            </w:r>
          </w:p>
          <w:p w14:paraId="0D2CA3E8" w14:textId="77777777" w:rsidR="00DF1F53" w:rsidRPr="002A15EF" w:rsidRDefault="00DF1F53" w:rsidP="00DF1F53">
            <w:pPr>
              <w:rPr>
                <w:b/>
                <w:bCs/>
                <w:szCs w:val="28"/>
              </w:rPr>
            </w:pPr>
            <w:r>
              <w:rPr>
                <w:b/>
                <w:bCs/>
                <w:szCs w:val="28"/>
              </w:rPr>
              <w:t>X-quang phổi</w:t>
            </w:r>
          </w:p>
        </w:tc>
        <w:tc>
          <w:tcPr>
            <w:tcW w:w="846" w:type="pct"/>
          </w:tcPr>
          <w:p w14:paraId="0498BE0C" w14:textId="58FAE011" w:rsidR="00DF1F53" w:rsidRDefault="00DF1F53" w:rsidP="00DF1F53">
            <w:pPr>
              <w:jc w:val="center"/>
              <w:rPr>
                <w:b/>
                <w:bCs/>
                <w:szCs w:val="28"/>
              </w:rPr>
            </w:pPr>
            <w:r>
              <w:rPr>
                <w:b/>
                <w:bCs/>
                <w:szCs w:val="28"/>
              </w:rPr>
              <w:t>SDD</w:t>
            </w:r>
          </w:p>
          <w:p w14:paraId="72BF7FC3" w14:textId="6897DC67" w:rsidR="00DF1F53" w:rsidRPr="002A15EF" w:rsidRDefault="00DF1F53" w:rsidP="00DF1F53">
            <w:pPr>
              <w:jc w:val="center"/>
              <w:rPr>
                <w:b/>
                <w:bCs/>
              </w:rPr>
            </w:pPr>
            <w:r>
              <w:rPr>
                <w:b/>
                <w:bCs/>
                <w:szCs w:val="28"/>
              </w:rPr>
              <w:t>n=</w:t>
            </w:r>
            <w:r w:rsidR="00510BE3">
              <w:rPr>
                <w:b/>
                <w:bCs/>
                <w:szCs w:val="28"/>
              </w:rPr>
              <w:t>93</w:t>
            </w:r>
          </w:p>
        </w:tc>
        <w:tc>
          <w:tcPr>
            <w:tcW w:w="937" w:type="pct"/>
          </w:tcPr>
          <w:p w14:paraId="37955EE4" w14:textId="7F986EE7" w:rsidR="00DF1F53" w:rsidRPr="002A15EF" w:rsidRDefault="00DF1F53" w:rsidP="00DF1F53">
            <w:pPr>
              <w:jc w:val="center"/>
              <w:rPr>
                <w:b/>
                <w:bCs/>
                <w:szCs w:val="28"/>
              </w:rPr>
            </w:pPr>
            <w:r>
              <w:rPr>
                <w:b/>
                <w:bCs/>
                <w:szCs w:val="28"/>
              </w:rPr>
              <w:t>Không SDD n=</w:t>
            </w:r>
            <w:r w:rsidR="00510BE3">
              <w:rPr>
                <w:b/>
                <w:bCs/>
                <w:szCs w:val="28"/>
              </w:rPr>
              <w:t>157</w:t>
            </w:r>
          </w:p>
        </w:tc>
        <w:tc>
          <w:tcPr>
            <w:tcW w:w="1037" w:type="pct"/>
          </w:tcPr>
          <w:p w14:paraId="78661ED3" w14:textId="77777777" w:rsidR="00DF1F53" w:rsidRDefault="00DF1F53" w:rsidP="00DF1F53">
            <w:pPr>
              <w:jc w:val="center"/>
              <w:rPr>
                <w:b/>
                <w:bCs/>
              </w:rPr>
            </w:pPr>
            <w:r>
              <w:rPr>
                <w:b/>
                <w:bCs/>
              </w:rPr>
              <w:t>OR</w:t>
            </w:r>
          </w:p>
          <w:p w14:paraId="00B9883B" w14:textId="77777777" w:rsidR="00DF1F53" w:rsidRPr="002A15EF" w:rsidRDefault="00DF1F53" w:rsidP="00DF1F53">
            <w:pPr>
              <w:jc w:val="center"/>
              <w:rPr>
                <w:b/>
                <w:bCs/>
              </w:rPr>
            </w:pPr>
            <w:r>
              <w:rPr>
                <w:b/>
                <w:bCs/>
              </w:rPr>
              <w:t>(95% CI)</w:t>
            </w:r>
          </w:p>
        </w:tc>
        <w:tc>
          <w:tcPr>
            <w:tcW w:w="608" w:type="pct"/>
          </w:tcPr>
          <w:p w14:paraId="68ABF169" w14:textId="77777777" w:rsidR="00DF1F53" w:rsidRPr="002A15EF" w:rsidRDefault="00DF1F53" w:rsidP="00DF1F53">
            <w:pPr>
              <w:jc w:val="center"/>
              <w:rPr>
                <w:b/>
                <w:bCs/>
                <w:szCs w:val="28"/>
              </w:rPr>
            </w:pPr>
            <w:r w:rsidRPr="002A15EF">
              <w:rPr>
                <w:b/>
                <w:bCs/>
                <w:szCs w:val="28"/>
              </w:rPr>
              <w:t>p</w:t>
            </w:r>
          </w:p>
        </w:tc>
      </w:tr>
      <w:tr w:rsidR="006A3977" w14:paraId="294904A3" w14:textId="77777777" w:rsidTr="005550C4">
        <w:trPr>
          <w:trHeight w:val="354"/>
        </w:trPr>
        <w:tc>
          <w:tcPr>
            <w:tcW w:w="1572" w:type="pct"/>
          </w:tcPr>
          <w:p w14:paraId="22831078" w14:textId="487C18C7" w:rsidR="006A3977" w:rsidRPr="003C2462" w:rsidRDefault="006A3977" w:rsidP="006A3977">
            <w:pPr>
              <w:rPr>
                <w:szCs w:val="28"/>
              </w:rPr>
            </w:pPr>
            <w:r>
              <w:rPr>
                <w:szCs w:val="28"/>
              </w:rPr>
              <w:t>Có hang</w:t>
            </w:r>
          </w:p>
        </w:tc>
        <w:tc>
          <w:tcPr>
            <w:tcW w:w="846" w:type="pct"/>
          </w:tcPr>
          <w:p w14:paraId="65BE5F33" w14:textId="77777777" w:rsidR="006A3977" w:rsidRDefault="006A3977" w:rsidP="005550C4">
            <w:pPr>
              <w:jc w:val="center"/>
            </w:pPr>
            <w:r w:rsidRPr="009D0EF4">
              <w:t>62</w:t>
            </w:r>
          </w:p>
          <w:p w14:paraId="191B8A50" w14:textId="039E2A03" w:rsidR="006A3977" w:rsidRPr="003C2462" w:rsidRDefault="006A3977" w:rsidP="005550C4">
            <w:pPr>
              <w:jc w:val="center"/>
              <w:rPr>
                <w:szCs w:val="28"/>
              </w:rPr>
            </w:pPr>
            <w:r w:rsidRPr="009D0EF4">
              <w:t>45,9</w:t>
            </w:r>
            <w:r>
              <w:t>%</w:t>
            </w:r>
          </w:p>
        </w:tc>
        <w:tc>
          <w:tcPr>
            <w:tcW w:w="937" w:type="pct"/>
          </w:tcPr>
          <w:p w14:paraId="211FA376" w14:textId="77777777" w:rsidR="006A3977" w:rsidRDefault="006A3977" w:rsidP="005550C4">
            <w:pPr>
              <w:jc w:val="center"/>
            </w:pPr>
            <w:r>
              <w:t>73</w:t>
            </w:r>
          </w:p>
          <w:p w14:paraId="5095D3D0" w14:textId="2C38FBC6" w:rsidR="006A3977" w:rsidRPr="003C2462" w:rsidRDefault="006A3977" w:rsidP="005550C4">
            <w:pPr>
              <w:jc w:val="center"/>
              <w:rPr>
                <w:szCs w:val="28"/>
              </w:rPr>
            </w:pPr>
            <w:r w:rsidRPr="0047706E">
              <w:t>54</w:t>
            </w:r>
            <w:r>
              <w:t>,</w:t>
            </w:r>
            <w:r w:rsidRPr="0047706E">
              <w:t>1</w:t>
            </w:r>
            <w:r>
              <w:t>%</w:t>
            </w:r>
          </w:p>
        </w:tc>
        <w:tc>
          <w:tcPr>
            <w:tcW w:w="1037" w:type="pct"/>
            <w:vMerge w:val="restart"/>
          </w:tcPr>
          <w:p w14:paraId="76796981" w14:textId="5D41885F" w:rsidR="006A3977" w:rsidRDefault="002A75AA" w:rsidP="005550C4">
            <w:pPr>
              <w:jc w:val="center"/>
            </w:pPr>
            <w:r>
              <w:t>2</w:t>
            </w:r>
            <w:r w:rsidR="006A3977">
              <w:t>,</w:t>
            </w:r>
            <w:r>
              <w:t>301</w:t>
            </w:r>
          </w:p>
          <w:p w14:paraId="5189C55E" w14:textId="28B0867D" w:rsidR="006A3977" w:rsidRPr="003C2462" w:rsidRDefault="006A3977" w:rsidP="005550C4">
            <w:pPr>
              <w:jc w:val="center"/>
            </w:pPr>
            <w:r>
              <w:t>(</w:t>
            </w:r>
            <w:r w:rsidR="002A75AA">
              <w:t>1</w:t>
            </w:r>
            <w:r>
              <w:t>,</w:t>
            </w:r>
            <w:r w:rsidR="002A75AA">
              <w:t>350</w:t>
            </w:r>
            <w:r>
              <w:t>-</w:t>
            </w:r>
            <w:r w:rsidR="002A75AA">
              <w:t>3</w:t>
            </w:r>
            <w:r>
              <w:t>,</w:t>
            </w:r>
            <w:r w:rsidR="002A75AA">
              <w:t>922</w:t>
            </w:r>
            <w:r>
              <w:t>)</w:t>
            </w:r>
          </w:p>
        </w:tc>
        <w:tc>
          <w:tcPr>
            <w:tcW w:w="608" w:type="pct"/>
            <w:vMerge w:val="restart"/>
          </w:tcPr>
          <w:p w14:paraId="2D657BBE" w14:textId="0976AE6D" w:rsidR="006A3977" w:rsidRPr="003C2462" w:rsidRDefault="006A3977" w:rsidP="005550C4">
            <w:pPr>
              <w:jc w:val="center"/>
              <w:rPr>
                <w:szCs w:val="28"/>
              </w:rPr>
            </w:pPr>
            <w:r>
              <w:rPr>
                <w:szCs w:val="28"/>
              </w:rPr>
              <w:t>0,003</w:t>
            </w:r>
          </w:p>
        </w:tc>
      </w:tr>
      <w:tr w:rsidR="006A3977" w14:paraId="69E12CF2" w14:textId="77777777" w:rsidTr="005550C4">
        <w:trPr>
          <w:trHeight w:val="70"/>
        </w:trPr>
        <w:tc>
          <w:tcPr>
            <w:tcW w:w="1572" w:type="pct"/>
          </w:tcPr>
          <w:p w14:paraId="7143A82B" w14:textId="1D3782A3" w:rsidR="006A3977" w:rsidRPr="003C2462" w:rsidRDefault="006A3977" w:rsidP="006A3977">
            <w:pPr>
              <w:rPr>
                <w:szCs w:val="28"/>
              </w:rPr>
            </w:pPr>
            <w:r>
              <w:rPr>
                <w:szCs w:val="28"/>
              </w:rPr>
              <w:t>Không hang</w:t>
            </w:r>
          </w:p>
        </w:tc>
        <w:tc>
          <w:tcPr>
            <w:tcW w:w="846" w:type="pct"/>
          </w:tcPr>
          <w:p w14:paraId="02F0DAF5" w14:textId="77777777" w:rsidR="006A3977" w:rsidRDefault="006A3977" w:rsidP="005550C4">
            <w:pPr>
              <w:jc w:val="center"/>
            </w:pPr>
            <w:r w:rsidRPr="009D0EF4">
              <w:t>31</w:t>
            </w:r>
          </w:p>
          <w:p w14:paraId="4B977A59" w14:textId="73D66515" w:rsidR="006A3977" w:rsidRPr="003C2462" w:rsidRDefault="006A3977" w:rsidP="005550C4">
            <w:pPr>
              <w:jc w:val="center"/>
              <w:rPr>
                <w:szCs w:val="28"/>
              </w:rPr>
            </w:pPr>
            <w:r w:rsidRPr="009D0EF4">
              <w:t>27,0</w:t>
            </w:r>
            <w:r>
              <w:t>%</w:t>
            </w:r>
          </w:p>
        </w:tc>
        <w:tc>
          <w:tcPr>
            <w:tcW w:w="937" w:type="pct"/>
          </w:tcPr>
          <w:p w14:paraId="64EFD05D" w14:textId="77777777" w:rsidR="006A3977" w:rsidRDefault="006A3977" w:rsidP="005550C4">
            <w:pPr>
              <w:jc w:val="center"/>
            </w:pPr>
            <w:r>
              <w:t>84</w:t>
            </w:r>
          </w:p>
          <w:p w14:paraId="0D3D8492" w14:textId="01884C9D" w:rsidR="006A3977" w:rsidRPr="003C2462" w:rsidRDefault="006A3977" w:rsidP="005550C4">
            <w:pPr>
              <w:jc w:val="center"/>
              <w:rPr>
                <w:szCs w:val="28"/>
              </w:rPr>
            </w:pPr>
            <w:r w:rsidRPr="00090398">
              <w:t>73</w:t>
            </w:r>
            <w:r>
              <w:t>,</w:t>
            </w:r>
            <w:r w:rsidRPr="00090398">
              <w:t>0</w:t>
            </w:r>
            <w:r>
              <w:t>%</w:t>
            </w:r>
          </w:p>
        </w:tc>
        <w:tc>
          <w:tcPr>
            <w:tcW w:w="1037" w:type="pct"/>
            <w:vMerge/>
          </w:tcPr>
          <w:p w14:paraId="0C139F85" w14:textId="77777777" w:rsidR="006A3977" w:rsidRPr="003C2462" w:rsidRDefault="006A3977" w:rsidP="005550C4">
            <w:pPr>
              <w:jc w:val="center"/>
            </w:pPr>
          </w:p>
        </w:tc>
        <w:tc>
          <w:tcPr>
            <w:tcW w:w="608" w:type="pct"/>
            <w:vMerge/>
          </w:tcPr>
          <w:p w14:paraId="67DB79EB" w14:textId="77777777" w:rsidR="006A3977" w:rsidRPr="003C2462" w:rsidRDefault="006A3977" w:rsidP="005550C4">
            <w:pPr>
              <w:jc w:val="center"/>
              <w:rPr>
                <w:szCs w:val="28"/>
              </w:rPr>
            </w:pPr>
          </w:p>
        </w:tc>
      </w:tr>
    </w:tbl>
    <w:p w14:paraId="7319C3C8" w14:textId="50321DFF" w:rsidR="00106E7B" w:rsidRPr="00BB0F55" w:rsidRDefault="001D4020" w:rsidP="00106E7B">
      <w:r>
        <w:t xml:space="preserve">Nhận xét: </w:t>
      </w:r>
      <w:bookmarkStart w:id="100" w:name="_Hlk134600649"/>
      <w:r w:rsidR="00B356A3">
        <w:t xml:space="preserve">đánh giá mối liên quan giữa tổn thương có hang trên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có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106E7B" w:rsidRPr="00BB0F55">
        <w:t xml:space="preserve"> khoảng tin cậy 95% của OR là </w:t>
      </w:r>
      <w:r w:rsidR="005B18DC">
        <w:t>1,834-5,654</w:t>
      </w:r>
      <w:r w:rsidR="002C598F">
        <w:t>;</w:t>
      </w:r>
      <w:r w:rsidR="00106E7B" w:rsidRPr="00BB0F55">
        <w:t xml:space="preserve"> sự khác biệt có ý nghĩa thống kê với </w:t>
      </w:r>
      <w:r w:rsidR="00DD21C3">
        <w:t>p&lt;</w:t>
      </w:r>
      <w:r w:rsidR="00106E7B" w:rsidRPr="00BB0F55">
        <w:t xml:space="preserve">0,001. </w:t>
      </w:r>
      <w:r w:rsidR="00E92959">
        <w:t>Kết quả tương tự t</w:t>
      </w:r>
      <w:r w:rsidR="00106E7B" w:rsidRPr="00BB0F55">
        <w:t xml:space="preserve">heo SGA, bệnh nhân </w:t>
      </w:r>
      <w:r w:rsidR="004024FC">
        <w:t xml:space="preserve">có </w:t>
      </w:r>
      <w:r w:rsidR="00106E7B" w:rsidRPr="00BB0F55">
        <w:t xml:space="preserve">tổn thương hang trên phim X-quang phổi có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106E7B" w:rsidRPr="00BB0F55">
        <w:t xml:space="preserve"> tổn thương có hang trên phim X-quang phổi là </w:t>
      </w:r>
      <w:r w:rsidR="003D7EFC">
        <w:t>27</w:t>
      </w:r>
      <w:r w:rsidR="00106E7B" w:rsidRPr="00BB0F55">
        <w:t>,</w:t>
      </w:r>
      <w:r w:rsidR="003D7EFC">
        <w:t>0</w:t>
      </w:r>
      <w:r w:rsidR="00106E7B" w:rsidRPr="00BB0F55">
        <w:t>%</w:t>
      </w:r>
      <w:r w:rsidR="00F21FC4">
        <w:t>;</w:t>
      </w:r>
      <w:r w:rsidR="00106E7B" w:rsidRPr="00BB0F55">
        <w:t xml:space="preserve"> </w:t>
      </w:r>
      <w:r w:rsidR="0070311F">
        <w:t>OR=</w:t>
      </w:r>
      <w:r w:rsidR="00C12680">
        <w:t>2,301</w:t>
      </w:r>
      <w:r w:rsidR="002C598F">
        <w:t>;</w:t>
      </w:r>
      <w:r w:rsidR="00106E7B" w:rsidRPr="00BB0F55">
        <w:t xml:space="preserve"> khoảng tin cậy 95% của OR là </w:t>
      </w:r>
      <w:r w:rsidR="00E144E7">
        <w:t>1,350-3,922</w:t>
      </w:r>
      <w:r w:rsidR="002C598F">
        <w:t>;</w:t>
      </w:r>
      <w:r w:rsidR="00106E7B" w:rsidRPr="00BB0F55">
        <w:t xml:space="preserve"> sự khác biệt có ý nghĩa thống kê với </w:t>
      </w:r>
      <w:r w:rsidR="0070311F">
        <w:t>p=</w:t>
      </w:r>
      <w:r w:rsidR="00106E7B" w:rsidRPr="00BB0F55">
        <w:t>0,003.</w:t>
      </w:r>
    </w:p>
    <w:bookmarkEnd w:id="100"/>
    <w:p w14:paraId="4C7FB086" w14:textId="1C445BF7" w:rsidR="00A56D0C" w:rsidRDefault="00A56D0C" w:rsidP="00A56D0C">
      <w:pPr>
        <w:pStyle w:val="Heading3"/>
      </w:pPr>
      <w:r>
        <w:t>3.</w:t>
      </w:r>
      <w:r w:rsidR="00913CE7">
        <w:t>2</w:t>
      </w:r>
      <w:r>
        <w:t>.</w:t>
      </w:r>
      <w:r w:rsidR="00D86C01">
        <w:t>1</w:t>
      </w:r>
      <w:r w:rsidR="00E86118">
        <w:t>1</w:t>
      </w:r>
      <w:r>
        <w:t>. Mối liên quan giữa tình trạng thiếu máu và tình trạng dinh dưỡng</w:t>
      </w:r>
    </w:p>
    <w:p w14:paraId="312E2281" w14:textId="2AC751A0" w:rsidR="00240D39" w:rsidRDefault="00240D39" w:rsidP="00240D39">
      <w:pPr>
        <w:pStyle w:val="Caption"/>
        <w:rPr>
          <w:bCs/>
        </w:rPr>
      </w:pPr>
      <w:bookmarkStart w:id="101" w:name="_Toc13465920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4645E9">
        <w:rPr>
          <w:bCs/>
        </w:rPr>
        <w:t>TTDD</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lastRenderedPageBreak/>
              <w:t>thiếu máu</w:t>
            </w:r>
          </w:p>
        </w:tc>
        <w:tc>
          <w:tcPr>
            <w:tcW w:w="846" w:type="pct"/>
          </w:tcPr>
          <w:p w14:paraId="47FEB408" w14:textId="528923FA" w:rsidR="004645E9" w:rsidRDefault="004645E9" w:rsidP="001D102B">
            <w:pPr>
              <w:jc w:val="center"/>
              <w:rPr>
                <w:b/>
                <w:bCs/>
                <w:szCs w:val="28"/>
              </w:rPr>
            </w:pPr>
            <w:r>
              <w:rPr>
                <w:b/>
                <w:bCs/>
                <w:szCs w:val="28"/>
              </w:rPr>
              <w:lastRenderedPageBreak/>
              <w:t>SDD</w:t>
            </w:r>
          </w:p>
          <w:p w14:paraId="114D7D69" w14:textId="7EE25B88" w:rsidR="004645E9" w:rsidRPr="002A15EF" w:rsidRDefault="00FC745E" w:rsidP="001D102B">
            <w:pPr>
              <w:jc w:val="center"/>
              <w:rPr>
                <w:b/>
                <w:bCs/>
              </w:rPr>
            </w:pPr>
            <w:r>
              <w:rPr>
                <w:b/>
                <w:bCs/>
                <w:szCs w:val="28"/>
              </w:rPr>
              <w:t>n=</w:t>
            </w:r>
            <w:r w:rsidR="008612BF">
              <w:rPr>
                <w:b/>
                <w:bCs/>
                <w:szCs w:val="28"/>
              </w:rPr>
              <w:t>86</w:t>
            </w:r>
          </w:p>
        </w:tc>
        <w:tc>
          <w:tcPr>
            <w:tcW w:w="937" w:type="pct"/>
          </w:tcPr>
          <w:p w14:paraId="64D0EB33" w14:textId="467E0AE1" w:rsidR="004645E9" w:rsidRPr="002A15EF" w:rsidRDefault="009E7395" w:rsidP="001D102B">
            <w:pPr>
              <w:jc w:val="center"/>
              <w:rPr>
                <w:b/>
                <w:bCs/>
                <w:szCs w:val="28"/>
              </w:rPr>
            </w:pPr>
            <w:r>
              <w:rPr>
                <w:b/>
                <w:bCs/>
                <w:szCs w:val="28"/>
              </w:rPr>
              <w:t xml:space="preserve">Không </w:t>
            </w:r>
            <w:r w:rsidR="004645E9">
              <w:rPr>
                <w:b/>
                <w:bCs/>
                <w:szCs w:val="28"/>
              </w:rPr>
              <w:t xml:space="preserve">SDD </w:t>
            </w:r>
            <w:r w:rsidR="00FC745E">
              <w:rPr>
                <w:b/>
                <w:bCs/>
                <w:szCs w:val="28"/>
              </w:rPr>
              <w:t>n=</w:t>
            </w:r>
            <w:r w:rsidR="008612BF">
              <w:rPr>
                <w:b/>
                <w:bCs/>
                <w:szCs w:val="28"/>
              </w:rPr>
              <w:t>164</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86330B" w14:paraId="7366C603" w14:textId="77777777" w:rsidTr="00A20375">
        <w:trPr>
          <w:trHeight w:val="354"/>
        </w:trPr>
        <w:tc>
          <w:tcPr>
            <w:tcW w:w="1572" w:type="pct"/>
          </w:tcPr>
          <w:p w14:paraId="4FEC1500" w14:textId="03D315EE" w:rsidR="0086330B" w:rsidRPr="003C2462" w:rsidRDefault="0086330B" w:rsidP="0086330B">
            <w:pPr>
              <w:rPr>
                <w:szCs w:val="28"/>
              </w:rPr>
            </w:pPr>
            <w:r>
              <w:rPr>
                <w:szCs w:val="28"/>
              </w:rPr>
              <w:t>Có</w:t>
            </w:r>
          </w:p>
        </w:tc>
        <w:tc>
          <w:tcPr>
            <w:tcW w:w="846" w:type="pct"/>
          </w:tcPr>
          <w:p w14:paraId="115DBDFB" w14:textId="77777777" w:rsidR="0086330B" w:rsidRDefault="0086330B" w:rsidP="00A20375">
            <w:pPr>
              <w:jc w:val="center"/>
            </w:pPr>
            <w:r w:rsidRPr="00671FFF">
              <w:t>63</w:t>
            </w:r>
          </w:p>
          <w:p w14:paraId="2EEE8614" w14:textId="242A99DF" w:rsidR="0086330B" w:rsidRPr="003C2462" w:rsidRDefault="0086330B" w:rsidP="00A20375">
            <w:pPr>
              <w:jc w:val="center"/>
              <w:rPr>
                <w:szCs w:val="28"/>
              </w:rPr>
            </w:pPr>
            <w:r w:rsidRPr="00671FFF">
              <w:t>42,6</w:t>
            </w:r>
            <w:r>
              <w:t>%</w:t>
            </w:r>
          </w:p>
        </w:tc>
        <w:tc>
          <w:tcPr>
            <w:tcW w:w="937" w:type="pct"/>
          </w:tcPr>
          <w:p w14:paraId="48F919F0" w14:textId="77777777" w:rsidR="0086330B" w:rsidRDefault="0086330B" w:rsidP="00A20375">
            <w:pPr>
              <w:jc w:val="center"/>
            </w:pPr>
            <w:r>
              <w:t>85</w:t>
            </w:r>
          </w:p>
          <w:p w14:paraId="0F9A8862" w14:textId="6F5C74C8" w:rsidR="0086330B" w:rsidRPr="003C2462" w:rsidRDefault="0086330B" w:rsidP="00A20375">
            <w:pPr>
              <w:jc w:val="center"/>
              <w:rPr>
                <w:szCs w:val="28"/>
              </w:rPr>
            </w:pPr>
            <w:r w:rsidRPr="00826839">
              <w:t>57</w:t>
            </w:r>
            <w:r>
              <w:t>,</w:t>
            </w:r>
            <w:r w:rsidRPr="00826839">
              <w:t>4</w:t>
            </w:r>
            <w:r>
              <w:t>%</w:t>
            </w:r>
          </w:p>
        </w:tc>
        <w:tc>
          <w:tcPr>
            <w:tcW w:w="1037" w:type="pct"/>
            <w:vMerge w:val="restart"/>
          </w:tcPr>
          <w:p w14:paraId="767458EC" w14:textId="103932C5" w:rsidR="0086330B" w:rsidRDefault="00636DA6" w:rsidP="00A20375">
            <w:pPr>
              <w:jc w:val="center"/>
            </w:pPr>
            <w:r>
              <w:t>2,546</w:t>
            </w:r>
          </w:p>
          <w:p w14:paraId="52B99837" w14:textId="655978F6" w:rsidR="0086330B" w:rsidRPr="003C2462" w:rsidRDefault="0086330B" w:rsidP="00A20375">
            <w:pPr>
              <w:jc w:val="center"/>
            </w:pPr>
            <w:r>
              <w:t>(</w:t>
            </w:r>
            <w:r w:rsidR="00636DA6">
              <w:t>1</w:t>
            </w:r>
            <w:r>
              <w:t>,</w:t>
            </w:r>
            <w:r w:rsidR="00636DA6">
              <w:t>444</w:t>
            </w:r>
            <w:r>
              <w:t>-</w:t>
            </w:r>
            <w:r w:rsidR="00636DA6">
              <w:t>4</w:t>
            </w:r>
            <w:r>
              <w:t>,</w:t>
            </w:r>
            <w:r w:rsidR="00636DA6">
              <w:t>489</w:t>
            </w:r>
            <w:r>
              <w:t>)</w:t>
            </w:r>
          </w:p>
        </w:tc>
        <w:tc>
          <w:tcPr>
            <w:tcW w:w="608" w:type="pct"/>
            <w:vMerge w:val="restart"/>
          </w:tcPr>
          <w:p w14:paraId="35114A93" w14:textId="41D832CC" w:rsidR="0086330B" w:rsidRPr="003C2462" w:rsidRDefault="0086330B" w:rsidP="00A20375">
            <w:pPr>
              <w:jc w:val="center"/>
              <w:rPr>
                <w:szCs w:val="28"/>
              </w:rPr>
            </w:pPr>
            <w:r>
              <w:rPr>
                <w:szCs w:val="28"/>
              </w:rPr>
              <w:t>0,002</w:t>
            </w:r>
          </w:p>
        </w:tc>
      </w:tr>
      <w:tr w:rsidR="0086330B" w14:paraId="17551663" w14:textId="77777777" w:rsidTr="00A20375">
        <w:trPr>
          <w:trHeight w:val="70"/>
        </w:trPr>
        <w:tc>
          <w:tcPr>
            <w:tcW w:w="1572" w:type="pct"/>
          </w:tcPr>
          <w:p w14:paraId="48C74E69" w14:textId="61497BAE" w:rsidR="0086330B" w:rsidRPr="003C2462" w:rsidRDefault="0086330B" w:rsidP="0086330B">
            <w:pPr>
              <w:rPr>
                <w:szCs w:val="28"/>
              </w:rPr>
            </w:pPr>
            <w:r>
              <w:rPr>
                <w:szCs w:val="28"/>
              </w:rPr>
              <w:t>Không</w:t>
            </w:r>
          </w:p>
        </w:tc>
        <w:tc>
          <w:tcPr>
            <w:tcW w:w="846" w:type="pct"/>
          </w:tcPr>
          <w:p w14:paraId="0720EA69" w14:textId="77777777" w:rsidR="0086330B" w:rsidRDefault="0086330B" w:rsidP="00A20375">
            <w:pPr>
              <w:jc w:val="center"/>
            </w:pPr>
            <w:r w:rsidRPr="00671FFF">
              <w:t>23</w:t>
            </w:r>
          </w:p>
          <w:p w14:paraId="2117EC96" w14:textId="7AFE416D" w:rsidR="0086330B" w:rsidRPr="003C2462" w:rsidRDefault="0086330B" w:rsidP="00A20375">
            <w:pPr>
              <w:jc w:val="center"/>
              <w:rPr>
                <w:szCs w:val="28"/>
              </w:rPr>
            </w:pPr>
            <w:r w:rsidRPr="00671FFF">
              <w:t>22,5</w:t>
            </w:r>
            <w:r>
              <w:t>%</w:t>
            </w:r>
          </w:p>
        </w:tc>
        <w:tc>
          <w:tcPr>
            <w:tcW w:w="937" w:type="pct"/>
          </w:tcPr>
          <w:p w14:paraId="155092EB" w14:textId="77777777" w:rsidR="0086330B" w:rsidRDefault="0086330B" w:rsidP="00A20375">
            <w:pPr>
              <w:jc w:val="center"/>
            </w:pPr>
            <w:r>
              <w:t>79</w:t>
            </w:r>
          </w:p>
          <w:p w14:paraId="2DDBF32F" w14:textId="7A4A73FC" w:rsidR="0086330B" w:rsidRPr="003C2462" w:rsidRDefault="0086330B" w:rsidP="00A20375">
            <w:pPr>
              <w:jc w:val="center"/>
              <w:rPr>
                <w:szCs w:val="28"/>
              </w:rPr>
            </w:pPr>
            <w:r w:rsidRPr="00074917">
              <w:t>77</w:t>
            </w:r>
            <w:r>
              <w:t>,</w:t>
            </w:r>
            <w:r w:rsidRPr="00074917">
              <w:t>5</w:t>
            </w:r>
            <w:r>
              <w:t>%</w:t>
            </w:r>
          </w:p>
        </w:tc>
        <w:tc>
          <w:tcPr>
            <w:tcW w:w="1037" w:type="pct"/>
            <w:vMerge/>
          </w:tcPr>
          <w:p w14:paraId="6A0D30DB" w14:textId="77777777" w:rsidR="0086330B" w:rsidRPr="003C2462" w:rsidRDefault="0086330B" w:rsidP="00A20375">
            <w:pPr>
              <w:jc w:val="center"/>
            </w:pPr>
          </w:p>
        </w:tc>
        <w:tc>
          <w:tcPr>
            <w:tcW w:w="608" w:type="pct"/>
            <w:vMerge/>
          </w:tcPr>
          <w:p w14:paraId="17183926" w14:textId="77777777" w:rsidR="0086330B" w:rsidRPr="003C2462" w:rsidRDefault="0086330B" w:rsidP="00A20375">
            <w:pPr>
              <w:jc w:val="center"/>
              <w:rPr>
                <w:szCs w:val="28"/>
              </w:rPr>
            </w:pPr>
          </w:p>
        </w:tc>
      </w:tr>
      <w:tr w:rsidR="0086330B" w14:paraId="1977D518" w14:textId="77777777" w:rsidTr="001D102B">
        <w:tc>
          <w:tcPr>
            <w:tcW w:w="5000" w:type="pct"/>
            <w:gridSpan w:val="5"/>
            <w:tcBorders>
              <w:tl2br w:val="nil"/>
            </w:tcBorders>
          </w:tcPr>
          <w:p w14:paraId="3648948E" w14:textId="77777777" w:rsidR="0086330B" w:rsidRPr="002A15EF" w:rsidRDefault="0086330B" w:rsidP="0086330B">
            <w:pPr>
              <w:jc w:val="center"/>
              <w:rPr>
                <w:b/>
                <w:bCs/>
              </w:rPr>
            </w:pPr>
            <w:r>
              <w:rPr>
                <w:b/>
                <w:bCs/>
                <w:szCs w:val="28"/>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A15EF" w:rsidRDefault="0086330B" w:rsidP="0086330B">
            <w:pPr>
              <w:jc w:val="right"/>
              <w:rPr>
                <w:b/>
                <w:bCs/>
                <w:szCs w:val="28"/>
              </w:rPr>
            </w:pPr>
            <w:r>
              <w:rPr>
                <w:b/>
                <w:bCs/>
                <w:szCs w:val="28"/>
              </w:rPr>
              <w:t>TTDD</w:t>
            </w:r>
          </w:p>
          <w:p w14:paraId="03758820" w14:textId="77777777" w:rsidR="0086330B" w:rsidRDefault="0086330B" w:rsidP="0086330B">
            <w:pPr>
              <w:rPr>
                <w:b/>
                <w:bCs/>
                <w:szCs w:val="28"/>
              </w:rPr>
            </w:pPr>
            <w:r>
              <w:rPr>
                <w:b/>
                <w:bCs/>
                <w:szCs w:val="28"/>
              </w:rPr>
              <w:t>Tình trạng</w:t>
            </w:r>
          </w:p>
          <w:p w14:paraId="3EB5FC4B" w14:textId="4EF3EC92" w:rsidR="0086330B" w:rsidRPr="002A15EF" w:rsidRDefault="0086330B" w:rsidP="0086330B">
            <w:pPr>
              <w:rPr>
                <w:b/>
                <w:bCs/>
                <w:szCs w:val="28"/>
              </w:rPr>
            </w:pPr>
            <w:r>
              <w:rPr>
                <w:b/>
                <w:bCs/>
                <w:szCs w:val="28"/>
              </w:rPr>
              <w:t>thiếu máu</w:t>
            </w:r>
          </w:p>
        </w:tc>
        <w:tc>
          <w:tcPr>
            <w:tcW w:w="846" w:type="pct"/>
          </w:tcPr>
          <w:p w14:paraId="669C9286" w14:textId="40A83AAA" w:rsidR="0086330B" w:rsidRDefault="0086330B" w:rsidP="0086330B">
            <w:pPr>
              <w:jc w:val="center"/>
              <w:rPr>
                <w:b/>
                <w:bCs/>
                <w:szCs w:val="28"/>
              </w:rPr>
            </w:pPr>
            <w:r>
              <w:rPr>
                <w:b/>
                <w:bCs/>
                <w:szCs w:val="28"/>
              </w:rPr>
              <w:t>SDD</w:t>
            </w:r>
          </w:p>
          <w:p w14:paraId="1FAE113F" w14:textId="3715F7EF" w:rsidR="0086330B" w:rsidRPr="002A15EF" w:rsidRDefault="0086330B" w:rsidP="0086330B">
            <w:pPr>
              <w:jc w:val="center"/>
              <w:rPr>
                <w:b/>
                <w:bCs/>
              </w:rPr>
            </w:pPr>
            <w:r>
              <w:rPr>
                <w:b/>
                <w:bCs/>
                <w:szCs w:val="28"/>
              </w:rPr>
              <w:t>n=</w:t>
            </w:r>
            <w:r w:rsidR="00F86885">
              <w:rPr>
                <w:b/>
                <w:bCs/>
                <w:szCs w:val="28"/>
              </w:rPr>
              <w:t>93</w:t>
            </w:r>
          </w:p>
        </w:tc>
        <w:tc>
          <w:tcPr>
            <w:tcW w:w="937" w:type="pct"/>
          </w:tcPr>
          <w:p w14:paraId="73D86D4F" w14:textId="05924C6A" w:rsidR="0086330B" w:rsidRPr="002A15EF" w:rsidRDefault="0086330B" w:rsidP="0086330B">
            <w:pPr>
              <w:jc w:val="center"/>
              <w:rPr>
                <w:b/>
                <w:bCs/>
                <w:szCs w:val="28"/>
              </w:rPr>
            </w:pPr>
            <w:r>
              <w:rPr>
                <w:b/>
                <w:bCs/>
                <w:szCs w:val="28"/>
              </w:rPr>
              <w:t>Không SDD n=</w:t>
            </w:r>
            <w:r w:rsidR="00F86885">
              <w:rPr>
                <w:b/>
                <w:bCs/>
                <w:szCs w:val="28"/>
              </w:rPr>
              <w:t>157</w:t>
            </w:r>
          </w:p>
        </w:tc>
        <w:tc>
          <w:tcPr>
            <w:tcW w:w="1037" w:type="pct"/>
          </w:tcPr>
          <w:p w14:paraId="50E65E38" w14:textId="77777777" w:rsidR="0086330B" w:rsidRDefault="0086330B" w:rsidP="0086330B">
            <w:pPr>
              <w:jc w:val="center"/>
              <w:rPr>
                <w:b/>
                <w:bCs/>
              </w:rPr>
            </w:pPr>
            <w:r>
              <w:rPr>
                <w:b/>
                <w:bCs/>
              </w:rPr>
              <w:t>OR</w:t>
            </w:r>
          </w:p>
          <w:p w14:paraId="30B96130" w14:textId="77777777" w:rsidR="0086330B" w:rsidRPr="002A15EF" w:rsidRDefault="0086330B" w:rsidP="0086330B">
            <w:pPr>
              <w:jc w:val="center"/>
              <w:rPr>
                <w:b/>
                <w:bCs/>
              </w:rPr>
            </w:pPr>
            <w:r>
              <w:rPr>
                <w:b/>
                <w:bCs/>
              </w:rPr>
              <w:t>(95% CI)</w:t>
            </w:r>
          </w:p>
        </w:tc>
        <w:tc>
          <w:tcPr>
            <w:tcW w:w="608" w:type="pct"/>
          </w:tcPr>
          <w:p w14:paraId="52D235EB" w14:textId="77777777" w:rsidR="0086330B" w:rsidRPr="002A15EF" w:rsidRDefault="0086330B" w:rsidP="0086330B">
            <w:pPr>
              <w:jc w:val="center"/>
              <w:rPr>
                <w:b/>
                <w:bCs/>
                <w:szCs w:val="28"/>
              </w:rPr>
            </w:pPr>
            <w:r w:rsidRPr="002A15EF">
              <w:rPr>
                <w:b/>
                <w:bCs/>
                <w:szCs w:val="28"/>
              </w:rPr>
              <w:t>p</w:t>
            </w:r>
          </w:p>
        </w:tc>
      </w:tr>
      <w:tr w:rsidR="0004439E" w14:paraId="60A5D516" w14:textId="77777777" w:rsidTr="00A20375">
        <w:trPr>
          <w:trHeight w:val="354"/>
        </w:trPr>
        <w:tc>
          <w:tcPr>
            <w:tcW w:w="1572" w:type="pct"/>
          </w:tcPr>
          <w:p w14:paraId="62E16068" w14:textId="1967C331" w:rsidR="0004439E" w:rsidRPr="003C2462" w:rsidRDefault="0004439E" w:rsidP="0004439E">
            <w:pPr>
              <w:rPr>
                <w:szCs w:val="28"/>
              </w:rPr>
            </w:pPr>
            <w:r>
              <w:rPr>
                <w:szCs w:val="28"/>
              </w:rPr>
              <w:t>Có</w:t>
            </w:r>
          </w:p>
        </w:tc>
        <w:tc>
          <w:tcPr>
            <w:tcW w:w="846" w:type="pct"/>
          </w:tcPr>
          <w:p w14:paraId="57A6C855" w14:textId="77777777" w:rsidR="0004439E" w:rsidRDefault="0004439E" w:rsidP="00A20375">
            <w:pPr>
              <w:jc w:val="center"/>
            </w:pPr>
            <w:r w:rsidRPr="002B05D9">
              <w:t>63</w:t>
            </w:r>
          </w:p>
          <w:p w14:paraId="7B3C5B4E" w14:textId="2CEB3D98" w:rsidR="0004439E" w:rsidRPr="003C2462" w:rsidRDefault="0004439E" w:rsidP="00A20375">
            <w:pPr>
              <w:jc w:val="center"/>
              <w:rPr>
                <w:szCs w:val="28"/>
              </w:rPr>
            </w:pPr>
            <w:r w:rsidRPr="002B05D9">
              <w:t>42,6</w:t>
            </w:r>
            <w:r>
              <w:t>%</w:t>
            </w:r>
          </w:p>
        </w:tc>
        <w:tc>
          <w:tcPr>
            <w:tcW w:w="937" w:type="pct"/>
          </w:tcPr>
          <w:p w14:paraId="2EEBB1E1" w14:textId="77777777" w:rsidR="0004439E" w:rsidRDefault="0004439E" w:rsidP="00A20375">
            <w:pPr>
              <w:jc w:val="center"/>
            </w:pPr>
            <w:r>
              <w:t>85</w:t>
            </w:r>
          </w:p>
          <w:p w14:paraId="5587C442" w14:textId="365D289C" w:rsidR="0004439E" w:rsidRPr="003C2462" w:rsidRDefault="0004439E" w:rsidP="00A20375">
            <w:pPr>
              <w:jc w:val="center"/>
              <w:rPr>
                <w:szCs w:val="28"/>
              </w:rPr>
            </w:pPr>
            <w:r w:rsidRPr="00C92427">
              <w:t>57</w:t>
            </w:r>
            <w:r>
              <w:t>,</w:t>
            </w:r>
            <w:r w:rsidRPr="00C92427">
              <w:t>4</w:t>
            </w:r>
            <w:r>
              <w:t>%</w:t>
            </w:r>
          </w:p>
        </w:tc>
        <w:tc>
          <w:tcPr>
            <w:tcW w:w="1037" w:type="pct"/>
            <w:vMerge w:val="restart"/>
          </w:tcPr>
          <w:p w14:paraId="6EB134E2" w14:textId="57C72F85" w:rsidR="0004439E" w:rsidRDefault="00476C3A" w:rsidP="00A20375">
            <w:pPr>
              <w:jc w:val="center"/>
            </w:pPr>
            <w:r>
              <w:t>1,779</w:t>
            </w:r>
          </w:p>
          <w:p w14:paraId="7322A113" w14:textId="2AE311A1" w:rsidR="0004439E" w:rsidRPr="003C2462" w:rsidRDefault="0004439E" w:rsidP="00A20375">
            <w:pPr>
              <w:jc w:val="center"/>
            </w:pPr>
            <w:r>
              <w:t>(</w:t>
            </w:r>
            <w:r w:rsidR="00476C3A">
              <w:t>1</w:t>
            </w:r>
            <w:r>
              <w:t>,</w:t>
            </w:r>
            <w:r w:rsidR="00476C3A">
              <w:t>040</w:t>
            </w:r>
            <w:r>
              <w:t>-</w:t>
            </w:r>
            <w:r w:rsidR="00476C3A">
              <w:t>3</w:t>
            </w:r>
            <w:r>
              <w:t>,</w:t>
            </w:r>
            <w:r w:rsidR="00476C3A">
              <w:t>041</w:t>
            </w:r>
            <w:r>
              <w:t>)</w:t>
            </w:r>
          </w:p>
        </w:tc>
        <w:tc>
          <w:tcPr>
            <w:tcW w:w="608" w:type="pct"/>
            <w:vMerge w:val="restart"/>
          </w:tcPr>
          <w:p w14:paraId="128A59DB" w14:textId="0BD9355D" w:rsidR="0004439E" w:rsidRPr="003C2462" w:rsidRDefault="0004439E" w:rsidP="00A20375">
            <w:pPr>
              <w:jc w:val="center"/>
              <w:rPr>
                <w:szCs w:val="28"/>
              </w:rPr>
            </w:pPr>
            <w:r>
              <w:rPr>
                <w:szCs w:val="28"/>
              </w:rPr>
              <w:t>0,047</w:t>
            </w:r>
          </w:p>
        </w:tc>
      </w:tr>
      <w:tr w:rsidR="0004439E" w14:paraId="148018EF" w14:textId="77777777" w:rsidTr="00A20375">
        <w:trPr>
          <w:trHeight w:val="70"/>
        </w:trPr>
        <w:tc>
          <w:tcPr>
            <w:tcW w:w="1572" w:type="pct"/>
          </w:tcPr>
          <w:p w14:paraId="54ECA57A" w14:textId="6DFD9132" w:rsidR="0004439E" w:rsidRPr="003C2462" w:rsidRDefault="0004439E" w:rsidP="0004439E">
            <w:pPr>
              <w:rPr>
                <w:szCs w:val="28"/>
              </w:rPr>
            </w:pPr>
            <w:r>
              <w:rPr>
                <w:szCs w:val="28"/>
              </w:rPr>
              <w:t>Không</w:t>
            </w:r>
          </w:p>
        </w:tc>
        <w:tc>
          <w:tcPr>
            <w:tcW w:w="846" w:type="pct"/>
          </w:tcPr>
          <w:p w14:paraId="63B7F488" w14:textId="77777777" w:rsidR="0004439E" w:rsidRDefault="0004439E" w:rsidP="00A20375">
            <w:pPr>
              <w:jc w:val="center"/>
            </w:pPr>
            <w:r w:rsidRPr="002B05D9">
              <w:t>30</w:t>
            </w:r>
          </w:p>
          <w:p w14:paraId="15951629" w14:textId="4CCCB13B" w:rsidR="0004439E" w:rsidRPr="003C2462" w:rsidRDefault="0004439E" w:rsidP="00A20375">
            <w:pPr>
              <w:jc w:val="center"/>
              <w:rPr>
                <w:szCs w:val="28"/>
              </w:rPr>
            </w:pPr>
            <w:r w:rsidRPr="002B05D9">
              <w:t>29,4</w:t>
            </w:r>
            <w:r>
              <w:t>%</w:t>
            </w:r>
          </w:p>
        </w:tc>
        <w:tc>
          <w:tcPr>
            <w:tcW w:w="937" w:type="pct"/>
          </w:tcPr>
          <w:p w14:paraId="64760CBA" w14:textId="77777777" w:rsidR="0004439E" w:rsidRDefault="0004439E" w:rsidP="00A20375">
            <w:pPr>
              <w:jc w:val="center"/>
            </w:pPr>
            <w:r>
              <w:t>72</w:t>
            </w:r>
          </w:p>
          <w:p w14:paraId="137FD865" w14:textId="0A89D326" w:rsidR="0004439E" w:rsidRPr="003C2462" w:rsidRDefault="0004439E" w:rsidP="00A20375">
            <w:pPr>
              <w:jc w:val="center"/>
              <w:rPr>
                <w:szCs w:val="28"/>
              </w:rPr>
            </w:pPr>
            <w:r w:rsidRPr="00E90F79">
              <w:t>70</w:t>
            </w:r>
            <w:r>
              <w:t>,</w:t>
            </w:r>
            <w:r w:rsidRPr="00E90F79">
              <w:t>6</w:t>
            </w:r>
            <w:r>
              <w:t>%</w:t>
            </w:r>
          </w:p>
        </w:tc>
        <w:tc>
          <w:tcPr>
            <w:tcW w:w="1037" w:type="pct"/>
            <w:vMerge/>
          </w:tcPr>
          <w:p w14:paraId="2A9D68B2" w14:textId="77777777" w:rsidR="0004439E" w:rsidRPr="003C2462" w:rsidRDefault="0004439E" w:rsidP="00A20375">
            <w:pPr>
              <w:jc w:val="center"/>
            </w:pPr>
          </w:p>
        </w:tc>
        <w:tc>
          <w:tcPr>
            <w:tcW w:w="608" w:type="pct"/>
            <w:vMerge/>
          </w:tcPr>
          <w:p w14:paraId="73C62B82" w14:textId="77777777" w:rsidR="0004439E" w:rsidRPr="003C2462" w:rsidRDefault="0004439E" w:rsidP="00A20375">
            <w:pPr>
              <w:jc w:val="center"/>
              <w:rPr>
                <w:szCs w:val="28"/>
              </w:rPr>
            </w:pPr>
          </w:p>
        </w:tc>
      </w:tr>
    </w:tbl>
    <w:p w14:paraId="055D4F36" w14:textId="6DC7DFEB" w:rsidR="00710B98" w:rsidRDefault="00CD239E" w:rsidP="000123E1">
      <w:pPr>
        <w:tabs>
          <w:tab w:val="left" w:pos="2400"/>
        </w:tabs>
        <w:spacing w:before="160"/>
      </w:pPr>
      <w:r>
        <w:t xml:space="preserve">Nhận xét: </w:t>
      </w:r>
      <w:r w:rsidR="009D687A">
        <w:t>đ</w:t>
      </w:r>
      <w:r w:rsidR="00357C59">
        <w:t xml:space="preserve">ánh giá </w:t>
      </w:r>
      <w:r w:rsidR="009E06FE">
        <w:t xml:space="preserve">mối liên quan giữa tình trạng thiếu máu và </w:t>
      </w:r>
      <w:r w:rsidR="00357C59">
        <w:t xml:space="preserve">TTDD </w:t>
      </w:r>
      <w:r>
        <w:t xml:space="preserve">theo BMI, tỷ lệ SDD ở bệnh nhân thiếu máu là </w:t>
      </w:r>
      <w:r w:rsidR="00DD18C9">
        <w:t>4</w:t>
      </w:r>
      <w:r>
        <w:t>2</w:t>
      </w:r>
      <w:r w:rsidR="004021B4">
        <w:t>,</w:t>
      </w:r>
      <w:r w:rsidR="00DD18C9">
        <w:t>6</w:t>
      </w:r>
      <w:r w:rsidRPr="006B18A8">
        <w:t>%</w:t>
      </w:r>
      <w:r>
        <w:t xml:space="preserve"> </w:t>
      </w:r>
      <w:r w:rsidR="00DD18C9">
        <w:t>cao</w:t>
      </w:r>
      <w:r>
        <w:t xml:space="preserve"> hơn bệnh nhân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B37FB7">
        <w:t>;</w:t>
      </w:r>
      <w:r>
        <w:t xml:space="preserve"> khoảng tin cậy 95% của OR là </w:t>
      </w:r>
      <w:r w:rsidR="00623378">
        <w:t>1,444-4,489</w:t>
      </w:r>
      <w:r w:rsidR="00B37FB7">
        <w:t>;</w:t>
      </w:r>
      <w:r>
        <w:t xml:space="preserve"> sự khác biệt có ý nghĩa thống kê với </w:t>
      </w:r>
      <w:r w:rsidR="0070311F">
        <w:t>p=</w:t>
      </w:r>
      <w:r>
        <w:t>0</w:t>
      </w:r>
      <w:r w:rsidR="004021B4">
        <w:t>,</w:t>
      </w:r>
      <w:r>
        <w:t>002.</w:t>
      </w:r>
      <w:r w:rsidR="000123E1">
        <w:t xml:space="preserve"> </w:t>
      </w:r>
      <w:r w:rsidR="00B4658E">
        <w:t>Tương tự</w:t>
      </w:r>
      <w:r w:rsidR="00357C59">
        <w:t xml:space="preserve"> </w:t>
      </w:r>
      <w:r w:rsidR="00710B98">
        <w:t xml:space="preserve">theo </w:t>
      </w:r>
      <w:r w:rsidR="0081147B">
        <w:t>SGA</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B37FB7">
        <w:t>;</w:t>
      </w:r>
      <w:r w:rsidR="00710B98">
        <w:t xml:space="preserve"> khoảng tin cậy 95% của OR là </w:t>
      </w:r>
      <w:r w:rsidR="007B0DF9">
        <w:t>1,040-3,041</w:t>
      </w:r>
      <w:r w:rsidR="00B37FB7">
        <w:t>;</w:t>
      </w:r>
      <w:r w:rsidR="00710B98">
        <w:t xml:space="preserve"> sự khác biệt có ý nghĩa thống kê với </w:t>
      </w:r>
      <w:r w:rsidR="0070311F">
        <w:t>p=</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69DDF8CA" w:rsidR="00B0065A" w:rsidRDefault="00B0065A" w:rsidP="00B0065A">
      <w:pPr>
        <w:pStyle w:val="Caption"/>
        <w:rPr>
          <w:bCs/>
        </w:rPr>
      </w:pPr>
      <w:bookmarkStart w:id="102" w:name="_Toc13465920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Mối liên quan giữa số lượng bạch cầu và TTDD</w:t>
      </w:r>
      <w:bookmarkEnd w:id="10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846" w:type="pct"/>
          </w:tcPr>
          <w:p w14:paraId="6CCD2966" w14:textId="2C9F1421" w:rsidR="00AA3D59" w:rsidRDefault="00AA3D59" w:rsidP="001D102B">
            <w:pPr>
              <w:jc w:val="center"/>
              <w:rPr>
                <w:b/>
                <w:bCs/>
                <w:szCs w:val="28"/>
              </w:rPr>
            </w:pPr>
            <w:r>
              <w:rPr>
                <w:b/>
                <w:bCs/>
                <w:szCs w:val="28"/>
              </w:rPr>
              <w:t>SDD</w:t>
            </w:r>
          </w:p>
          <w:p w14:paraId="15BA3291" w14:textId="6A45C101" w:rsidR="00AA3D59" w:rsidRPr="002A15EF" w:rsidRDefault="00FC745E" w:rsidP="001D102B">
            <w:pPr>
              <w:jc w:val="center"/>
              <w:rPr>
                <w:b/>
                <w:bCs/>
              </w:rPr>
            </w:pPr>
            <w:r>
              <w:rPr>
                <w:b/>
                <w:bCs/>
                <w:szCs w:val="28"/>
              </w:rPr>
              <w:t>n=</w:t>
            </w:r>
            <w:r w:rsidR="00CA6C24">
              <w:rPr>
                <w:b/>
                <w:bCs/>
                <w:szCs w:val="28"/>
              </w:rPr>
              <w:t>86</w:t>
            </w:r>
          </w:p>
        </w:tc>
        <w:tc>
          <w:tcPr>
            <w:tcW w:w="937" w:type="pct"/>
          </w:tcPr>
          <w:p w14:paraId="2332B454" w14:textId="4065A46F" w:rsidR="00AA3D59" w:rsidRPr="002A15EF" w:rsidRDefault="00851959" w:rsidP="001D102B">
            <w:pPr>
              <w:jc w:val="center"/>
              <w:rPr>
                <w:b/>
                <w:bCs/>
                <w:szCs w:val="28"/>
              </w:rPr>
            </w:pPr>
            <w:r>
              <w:rPr>
                <w:b/>
                <w:bCs/>
                <w:szCs w:val="28"/>
              </w:rPr>
              <w:t xml:space="preserve">Không </w:t>
            </w:r>
            <w:r w:rsidR="00AA3D59">
              <w:rPr>
                <w:b/>
                <w:bCs/>
                <w:szCs w:val="28"/>
              </w:rPr>
              <w:t xml:space="preserve">SDD </w:t>
            </w:r>
            <w:r w:rsidR="00FC745E">
              <w:rPr>
                <w:b/>
                <w:bCs/>
                <w:szCs w:val="28"/>
              </w:rPr>
              <w:t>n=</w:t>
            </w:r>
            <w:r w:rsidR="00CA6C24">
              <w:rPr>
                <w:b/>
                <w:bCs/>
                <w:szCs w:val="28"/>
              </w:rPr>
              <w:t>164</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372429" w14:paraId="007E7AF4" w14:textId="77777777" w:rsidTr="00AA3056">
        <w:trPr>
          <w:trHeight w:val="354"/>
        </w:trPr>
        <w:tc>
          <w:tcPr>
            <w:tcW w:w="1572" w:type="pct"/>
          </w:tcPr>
          <w:p w14:paraId="30EA23D3" w14:textId="31EF6D2A" w:rsidR="00372429" w:rsidRPr="003C2462" w:rsidRDefault="00372429" w:rsidP="00372429">
            <w:pPr>
              <w:rPr>
                <w:szCs w:val="28"/>
              </w:rPr>
            </w:pPr>
            <w:r>
              <w:rPr>
                <w:szCs w:val="28"/>
              </w:rPr>
              <w:lastRenderedPageBreak/>
              <w:t>&lt;12 G/L</w:t>
            </w:r>
          </w:p>
        </w:tc>
        <w:tc>
          <w:tcPr>
            <w:tcW w:w="846" w:type="pct"/>
          </w:tcPr>
          <w:p w14:paraId="30322F8D" w14:textId="77777777" w:rsidR="00CA6C24" w:rsidRDefault="00372429" w:rsidP="00AA3056">
            <w:pPr>
              <w:jc w:val="center"/>
            </w:pPr>
            <w:r w:rsidRPr="00D27D19">
              <w:t>66</w:t>
            </w:r>
          </w:p>
          <w:p w14:paraId="216D1E56" w14:textId="10C3521F" w:rsidR="00372429" w:rsidRPr="003C2462" w:rsidRDefault="00372429" w:rsidP="00AA3056">
            <w:pPr>
              <w:jc w:val="center"/>
              <w:rPr>
                <w:szCs w:val="28"/>
              </w:rPr>
            </w:pPr>
            <w:r w:rsidRPr="00D27D19">
              <w:t>31,6</w:t>
            </w:r>
            <w:r w:rsidR="00CD2B05">
              <w:t>%</w:t>
            </w:r>
          </w:p>
        </w:tc>
        <w:tc>
          <w:tcPr>
            <w:tcW w:w="937" w:type="pct"/>
          </w:tcPr>
          <w:p w14:paraId="21A39F04" w14:textId="77777777" w:rsidR="000017D0" w:rsidRDefault="00372429" w:rsidP="00AA3056">
            <w:pPr>
              <w:jc w:val="center"/>
            </w:pPr>
            <w:r>
              <w:t>143</w:t>
            </w:r>
          </w:p>
          <w:p w14:paraId="7231840F" w14:textId="5E37E6F1" w:rsidR="00372429" w:rsidRPr="003C2462" w:rsidRDefault="00372429" w:rsidP="00AA3056">
            <w:pPr>
              <w:jc w:val="center"/>
              <w:rPr>
                <w:szCs w:val="28"/>
              </w:rPr>
            </w:pPr>
            <w:r w:rsidRPr="009A00E6">
              <w:t>68</w:t>
            </w:r>
            <w:r>
              <w:t>,</w:t>
            </w:r>
            <w:r w:rsidRPr="009A00E6">
              <w:t>4</w:t>
            </w:r>
            <w:r w:rsidR="00CD2B05">
              <w:t>%</w:t>
            </w:r>
          </w:p>
        </w:tc>
        <w:tc>
          <w:tcPr>
            <w:tcW w:w="1037" w:type="pct"/>
            <w:vMerge w:val="restart"/>
          </w:tcPr>
          <w:p w14:paraId="3327848D" w14:textId="77777777" w:rsidR="00372429" w:rsidRDefault="00372429" w:rsidP="00AA3056">
            <w:pPr>
              <w:jc w:val="center"/>
            </w:pPr>
            <w:r>
              <w:t>0,485</w:t>
            </w:r>
          </w:p>
          <w:p w14:paraId="63FFDAA0" w14:textId="7F4BB5AE" w:rsidR="00372429" w:rsidRPr="003C2462" w:rsidRDefault="00372429" w:rsidP="00AA3056">
            <w:pPr>
              <w:jc w:val="center"/>
            </w:pPr>
            <w:r>
              <w:t>(0,246-0,955)</w:t>
            </w:r>
          </w:p>
        </w:tc>
        <w:tc>
          <w:tcPr>
            <w:tcW w:w="608" w:type="pct"/>
            <w:vMerge w:val="restart"/>
          </w:tcPr>
          <w:p w14:paraId="69731F23" w14:textId="2ACF19C3" w:rsidR="00372429" w:rsidRPr="003C2462" w:rsidRDefault="00372429" w:rsidP="00AA3056">
            <w:pPr>
              <w:jc w:val="center"/>
              <w:rPr>
                <w:szCs w:val="28"/>
              </w:rPr>
            </w:pPr>
            <w:r>
              <w:rPr>
                <w:szCs w:val="28"/>
              </w:rPr>
              <w:t>0,052</w:t>
            </w:r>
          </w:p>
        </w:tc>
      </w:tr>
      <w:tr w:rsidR="00372429" w14:paraId="488BF0FE" w14:textId="77777777" w:rsidTr="00AA3056">
        <w:trPr>
          <w:trHeight w:val="70"/>
        </w:trPr>
        <w:tc>
          <w:tcPr>
            <w:tcW w:w="1572" w:type="pct"/>
          </w:tcPr>
          <w:p w14:paraId="0F3F9213" w14:textId="36DF38BB" w:rsidR="00372429" w:rsidRPr="003C2462" w:rsidRDefault="00372429" w:rsidP="00372429">
            <w:pPr>
              <w:rPr>
                <w:szCs w:val="28"/>
              </w:rPr>
            </w:pPr>
            <w:r>
              <w:rPr>
                <w:szCs w:val="28"/>
              </w:rPr>
              <w:t>≥12 G/L</w:t>
            </w:r>
          </w:p>
        </w:tc>
        <w:tc>
          <w:tcPr>
            <w:tcW w:w="846" w:type="pct"/>
          </w:tcPr>
          <w:p w14:paraId="00CC922D" w14:textId="77777777" w:rsidR="00CA6C24" w:rsidRDefault="00372429" w:rsidP="00AA3056">
            <w:pPr>
              <w:jc w:val="center"/>
            </w:pPr>
            <w:r w:rsidRPr="00D27D19">
              <w:t>20</w:t>
            </w:r>
          </w:p>
          <w:p w14:paraId="14D3958F" w14:textId="240C23F7" w:rsidR="00372429" w:rsidRPr="003C2462" w:rsidRDefault="00372429" w:rsidP="00AA3056">
            <w:pPr>
              <w:jc w:val="center"/>
              <w:rPr>
                <w:szCs w:val="28"/>
              </w:rPr>
            </w:pPr>
            <w:r w:rsidRPr="00D27D19">
              <w:t>48,8</w:t>
            </w:r>
            <w:r w:rsidR="00CD2B05">
              <w:t>%</w:t>
            </w:r>
          </w:p>
        </w:tc>
        <w:tc>
          <w:tcPr>
            <w:tcW w:w="937" w:type="pct"/>
          </w:tcPr>
          <w:p w14:paraId="7ADF2988" w14:textId="77777777" w:rsidR="000017D0" w:rsidRDefault="00372429" w:rsidP="00AA3056">
            <w:pPr>
              <w:jc w:val="center"/>
            </w:pPr>
            <w:r>
              <w:t>21</w:t>
            </w:r>
          </w:p>
          <w:p w14:paraId="141D45D6" w14:textId="47F41BE6" w:rsidR="00372429" w:rsidRPr="003C2462" w:rsidRDefault="00372429" w:rsidP="00AA3056">
            <w:pPr>
              <w:jc w:val="center"/>
              <w:rPr>
                <w:szCs w:val="28"/>
              </w:rPr>
            </w:pPr>
            <w:r w:rsidRPr="001B4283">
              <w:t>51</w:t>
            </w:r>
            <w:r>
              <w:t>,</w:t>
            </w:r>
            <w:r w:rsidRPr="001B4283">
              <w:t>2</w:t>
            </w:r>
            <w:r w:rsidR="00CD2B05">
              <w:t>%</w:t>
            </w:r>
          </w:p>
        </w:tc>
        <w:tc>
          <w:tcPr>
            <w:tcW w:w="1037" w:type="pct"/>
            <w:vMerge/>
          </w:tcPr>
          <w:p w14:paraId="420CEB63" w14:textId="77777777" w:rsidR="00372429" w:rsidRPr="003C2462" w:rsidRDefault="00372429" w:rsidP="00AA3056">
            <w:pPr>
              <w:jc w:val="center"/>
            </w:pPr>
          </w:p>
        </w:tc>
        <w:tc>
          <w:tcPr>
            <w:tcW w:w="608" w:type="pct"/>
            <w:vMerge/>
          </w:tcPr>
          <w:p w14:paraId="04AEFF7C" w14:textId="77777777" w:rsidR="00372429" w:rsidRPr="003C2462" w:rsidRDefault="00372429" w:rsidP="00AA3056">
            <w:pPr>
              <w:jc w:val="center"/>
              <w:rPr>
                <w:szCs w:val="28"/>
              </w:rPr>
            </w:pPr>
          </w:p>
        </w:tc>
      </w:tr>
      <w:tr w:rsidR="00372429" w14:paraId="61A0991A" w14:textId="77777777" w:rsidTr="001D102B">
        <w:tc>
          <w:tcPr>
            <w:tcW w:w="5000" w:type="pct"/>
            <w:gridSpan w:val="5"/>
            <w:tcBorders>
              <w:tl2br w:val="nil"/>
            </w:tcBorders>
          </w:tcPr>
          <w:p w14:paraId="3BA91BE9" w14:textId="77777777" w:rsidR="00372429" w:rsidRPr="002A15EF" w:rsidRDefault="00372429" w:rsidP="00372429">
            <w:pPr>
              <w:jc w:val="center"/>
              <w:rPr>
                <w:b/>
                <w:bCs/>
              </w:rPr>
            </w:pPr>
            <w:r>
              <w:rPr>
                <w:b/>
                <w:bCs/>
                <w:szCs w:val="28"/>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A15EF" w:rsidRDefault="00372429" w:rsidP="00372429">
            <w:pPr>
              <w:jc w:val="right"/>
              <w:rPr>
                <w:b/>
                <w:bCs/>
                <w:szCs w:val="28"/>
              </w:rPr>
            </w:pPr>
            <w:r>
              <w:rPr>
                <w:b/>
                <w:bCs/>
                <w:szCs w:val="28"/>
              </w:rPr>
              <w:t>TTDD</w:t>
            </w:r>
          </w:p>
          <w:p w14:paraId="24CF8D2D" w14:textId="77777777" w:rsidR="00372429" w:rsidRDefault="00372429" w:rsidP="00372429">
            <w:pPr>
              <w:rPr>
                <w:b/>
                <w:bCs/>
                <w:szCs w:val="28"/>
              </w:rPr>
            </w:pPr>
            <w:r>
              <w:rPr>
                <w:b/>
                <w:bCs/>
                <w:szCs w:val="28"/>
              </w:rPr>
              <w:t>Số lượng</w:t>
            </w:r>
          </w:p>
          <w:p w14:paraId="08187C3C" w14:textId="4967C02D" w:rsidR="00372429" w:rsidRPr="002A15EF" w:rsidRDefault="00372429" w:rsidP="00372429">
            <w:pPr>
              <w:rPr>
                <w:b/>
                <w:bCs/>
                <w:szCs w:val="28"/>
              </w:rPr>
            </w:pPr>
            <w:r>
              <w:rPr>
                <w:b/>
                <w:bCs/>
                <w:szCs w:val="28"/>
              </w:rPr>
              <w:t>bạch cầu</w:t>
            </w:r>
          </w:p>
        </w:tc>
        <w:tc>
          <w:tcPr>
            <w:tcW w:w="846" w:type="pct"/>
          </w:tcPr>
          <w:p w14:paraId="2E62B39C" w14:textId="69022539" w:rsidR="00372429" w:rsidRDefault="00372429" w:rsidP="00372429">
            <w:pPr>
              <w:jc w:val="center"/>
              <w:rPr>
                <w:b/>
                <w:bCs/>
                <w:szCs w:val="28"/>
              </w:rPr>
            </w:pPr>
            <w:r>
              <w:rPr>
                <w:b/>
                <w:bCs/>
                <w:szCs w:val="28"/>
              </w:rPr>
              <w:t>SDD</w:t>
            </w:r>
          </w:p>
          <w:p w14:paraId="1B9128CA" w14:textId="0E781503" w:rsidR="00372429" w:rsidRPr="002A15EF" w:rsidRDefault="00FC745E" w:rsidP="00372429">
            <w:pPr>
              <w:jc w:val="center"/>
              <w:rPr>
                <w:b/>
                <w:bCs/>
              </w:rPr>
            </w:pPr>
            <w:r>
              <w:rPr>
                <w:b/>
                <w:bCs/>
                <w:szCs w:val="28"/>
              </w:rPr>
              <w:t>n=</w:t>
            </w:r>
            <w:r w:rsidR="00AA3056">
              <w:rPr>
                <w:b/>
                <w:bCs/>
                <w:szCs w:val="28"/>
              </w:rPr>
              <w:t>93</w:t>
            </w:r>
          </w:p>
        </w:tc>
        <w:tc>
          <w:tcPr>
            <w:tcW w:w="937" w:type="pct"/>
          </w:tcPr>
          <w:p w14:paraId="2AD67AF1" w14:textId="3422086C" w:rsidR="00372429" w:rsidRPr="002A15EF" w:rsidRDefault="00372429" w:rsidP="00372429">
            <w:pPr>
              <w:jc w:val="center"/>
              <w:rPr>
                <w:b/>
                <w:bCs/>
                <w:szCs w:val="28"/>
              </w:rPr>
            </w:pPr>
            <w:r>
              <w:rPr>
                <w:b/>
                <w:bCs/>
                <w:szCs w:val="28"/>
              </w:rPr>
              <w:t xml:space="preserve">Không SDD </w:t>
            </w:r>
            <w:r w:rsidR="00FC745E">
              <w:rPr>
                <w:b/>
                <w:bCs/>
                <w:szCs w:val="28"/>
              </w:rPr>
              <w:t>n=</w:t>
            </w:r>
            <w:r w:rsidR="00AA3056">
              <w:rPr>
                <w:b/>
                <w:bCs/>
                <w:szCs w:val="28"/>
              </w:rPr>
              <w:t>157</w:t>
            </w:r>
          </w:p>
        </w:tc>
        <w:tc>
          <w:tcPr>
            <w:tcW w:w="1037" w:type="pct"/>
          </w:tcPr>
          <w:p w14:paraId="013733D1" w14:textId="77777777" w:rsidR="00372429" w:rsidRDefault="00372429" w:rsidP="00372429">
            <w:pPr>
              <w:jc w:val="center"/>
              <w:rPr>
                <w:b/>
                <w:bCs/>
              </w:rPr>
            </w:pPr>
            <w:r>
              <w:rPr>
                <w:b/>
                <w:bCs/>
              </w:rPr>
              <w:t>OR</w:t>
            </w:r>
          </w:p>
          <w:p w14:paraId="3DCB783F" w14:textId="77777777" w:rsidR="00372429" w:rsidRPr="002A15EF" w:rsidRDefault="00372429" w:rsidP="00372429">
            <w:pPr>
              <w:jc w:val="center"/>
              <w:rPr>
                <w:b/>
                <w:bCs/>
              </w:rPr>
            </w:pPr>
            <w:r>
              <w:rPr>
                <w:b/>
                <w:bCs/>
              </w:rPr>
              <w:t>(95% CI)</w:t>
            </w:r>
          </w:p>
        </w:tc>
        <w:tc>
          <w:tcPr>
            <w:tcW w:w="608" w:type="pct"/>
          </w:tcPr>
          <w:p w14:paraId="41D0DFE1" w14:textId="77777777" w:rsidR="00372429" w:rsidRPr="002A15EF" w:rsidRDefault="00372429" w:rsidP="00372429">
            <w:pPr>
              <w:jc w:val="center"/>
              <w:rPr>
                <w:b/>
                <w:bCs/>
                <w:szCs w:val="28"/>
              </w:rPr>
            </w:pPr>
            <w:r w:rsidRPr="002A15EF">
              <w:rPr>
                <w:b/>
                <w:bCs/>
                <w:szCs w:val="28"/>
              </w:rPr>
              <w:t>p</w:t>
            </w:r>
          </w:p>
        </w:tc>
      </w:tr>
      <w:tr w:rsidR="001364A8" w14:paraId="28F48852" w14:textId="77777777" w:rsidTr="009E4757">
        <w:trPr>
          <w:trHeight w:val="354"/>
        </w:trPr>
        <w:tc>
          <w:tcPr>
            <w:tcW w:w="1572" w:type="pct"/>
          </w:tcPr>
          <w:p w14:paraId="2843F748" w14:textId="10A03EF0" w:rsidR="001364A8" w:rsidRPr="003C2462" w:rsidRDefault="001364A8" w:rsidP="001364A8">
            <w:pPr>
              <w:rPr>
                <w:szCs w:val="28"/>
              </w:rPr>
            </w:pPr>
            <w:r>
              <w:rPr>
                <w:szCs w:val="28"/>
              </w:rPr>
              <w:t>&lt;12 G/L</w:t>
            </w:r>
          </w:p>
        </w:tc>
        <w:tc>
          <w:tcPr>
            <w:tcW w:w="846" w:type="pct"/>
          </w:tcPr>
          <w:p w14:paraId="62E09D5F" w14:textId="77777777" w:rsidR="00AA3056" w:rsidRDefault="001364A8" w:rsidP="009E4757">
            <w:pPr>
              <w:jc w:val="center"/>
            </w:pPr>
            <w:r w:rsidRPr="00E8470D">
              <w:t>72</w:t>
            </w:r>
          </w:p>
          <w:p w14:paraId="52725ACC" w14:textId="11B4DF21" w:rsidR="001364A8" w:rsidRPr="003C2462" w:rsidRDefault="001364A8" w:rsidP="009E4757">
            <w:pPr>
              <w:jc w:val="center"/>
              <w:rPr>
                <w:szCs w:val="28"/>
              </w:rPr>
            </w:pPr>
            <w:r w:rsidRPr="00E8470D">
              <w:t>34,4</w:t>
            </w:r>
            <w:r w:rsidR="00CD2B05">
              <w:t>%</w:t>
            </w:r>
          </w:p>
        </w:tc>
        <w:tc>
          <w:tcPr>
            <w:tcW w:w="937" w:type="pct"/>
          </w:tcPr>
          <w:p w14:paraId="616F04E1" w14:textId="77777777" w:rsidR="00AA3056" w:rsidRDefault="001364A8" w:rsidP="009E4757">
            <w:pPr>
              <w:jc w:val="center"/>
            </w:pPr>
            <w:r>
              <w:t>137</w:t>
            </w:r>
          </w:p>
          <w:p w14:paraId="0812358E" w14:textId="39753B41" w:rsidR="001364A8" w:rsidRPr="003C2462" w:rsidRDefault="001364A8" w:rsidP="009E4757">
            <w:pPr>
              <w:jc w:val="center"/>
              <w:rPr>
                <w:szCs w:val="28"/>
              </w:rPr>
            </w:pPr>
            <w:r w:rsidRPr="003D29E2">
              <w:t>65</w:t>
            </w:r>
            <w:r>
              <w:t>,</w:t>
            </w:r>
            <w:r w:rsidRPr="003D29E2">
              <w:t>6</w:t>
            </w:r>
            <w:r w:rsidR="00CD2B05">
              <w:t>%</w:t>
            </w:r>
          </w:p>
        </w:tc>
        <w:tc>
          <w:tcPr>
            <w:tcW w:w="1037" w:type="pct"/>
            <w:vMerge w:val="restart"/>
          </w:tcPr>
          <w:p w14:paraId="2FB7A694" w14:textId="77777777" w:rsidR="001364A8" w:rsidRDefault="001364A8" w:rsidP="009E4757">
            <w:pPr>
              <w:jc w:val="center"/>
            </w:pPr>
            <w:r>
              <w:t>0,501</w:t>
            </w:r>
          </w:p>
          <w:p w14:paraId="541BC33A" w14:textId="3D3034D0" w:rsidR="001364A8" w:rsidRPr="003C2462" w:rsidRDefault="001364A8" w:rsidP="009E4757">
            <w:pPr>
              <w:jc w:val="center"/>
            </w:pPr>
            <w:r>
              <w:t>(0,255-0,984)</w:t>
            </w:r>
          </w:p>
        </w:tc>
        <w:tc>
          <w:tcPr>
            <w:tcW w:w="608" w:type="pct"/>
            <w:vMerge w:val="restart"/>
          </w:tcPr>
          <w:p w14:paraId="481D5938" w14:textId="1F900886" w:rsidR="001364A8" w:rsidRPr="003C2462" w:rsidRDefault="001364A8" w:rsidP="009E4757">
            <w:pPr>
              <w:jc w:val="center"/>
              <w:rPr>
                <w:szCs w:val="28"/>
              </w:rPr>
            </w:pPr>
            <w:r>
              <w:rPr>
                <w:szCs w:val="28"/>
              </w:rPr>
              <w:t>0,064</w:t>
            </w:r>
          </w:p>
        </w:tc>
      </w:tr>
      <w:tr w:rsidR="001364A8" w14:paraId="17F5C171" w14:textId="77777777" w:rsidTr="009E4757">
        <w:trPr>
          <w:trHeight w:val="70"/>
        </w:trPr>
        <w:tc>
          <w:tcPr>
            <w:tcW w:w="1572" w:type="pct"/>
          </w:tcPr>
          <w:p w14:paraId="481E7680" w14:textId="527153FE" w:rsidR="001364A8" w:rsidRPr="003C2462" w:rsidRDefault="001364A8" w:rsidP="001364A8">
            <w:pPr>
              <w:rPr>
                <w:szCs w:val="28"/>
              </w:rPr>
            </w:pPr>
            <w:r>
              <w:rPr>
                <w:szCs w:val="28"/>
              </w:rPr>
              <w:t>≥12 G/L</w:t>
            </w:r>
          </w:p>
        </w:tc>
        <w:tc>
          <w:tcPr>
            <w:tcW w:w="846" w:type="pct"/>
          </w:tcPr>
          <w:p w14:paraId="5AE9363D" w14:textId="77777777" w:rsidR="00AA3056" w:rsidRDefault="001364A8" w:rsidP="009E4757">
            <w:pPr>
              <w:jc w:val="center"/>
            </w:pPr>
            <w:r w:rsidRPr="00E8470D">
              <w:t>21</w:t>
            </w:r>
          </w:p>
          <w:p w14:paraId="53B4D5A1" w14:textId="4E241FEA" w:rsidR="001364A8" w:rsidRPr="003C2462" w:rsidRDefault="001364A8" w:rsidP="009E4757">
            <w:pPr>
              <w:jc w:val="center"/>
              <w:rPr>
                <w:szCs w:val="28"/>
              </w:rPr>
            </w:pPr>
            <w:r w:rsidRPr="00E8470D">
              <w:t>51,2</w:t>
            </w:r>
            <w:r w:rsidR="00CD2B05">
              <w:t>%</w:t>
            </w:r>
          </w:p>
        </w:tc>
        <w:tc>
          <w:tcPr>
            <w:tcW w:w="937" w:type="pct"/>
          </w:tcPr>
          <w:p w14:paraId="34DF94A7" w14:textId="77777777" w:rsidR="00AA3056" w:rsidRDefault="001364A8" w:rsidP="009E4757">
            <w:pPr>
              <w:jc w:val="center"/>
            </w:pPr>
            <w:r>
              <w:t>20</w:t>
            </w:r>
          </w:p>
          <w:p w14:paraId="5B74661E" w14:textId="76BC679B" w:rsidR="001364A8" w:rsidRPr="003C2462" w:rsidRDefault="001364A8" w:rsidP="009E4757">
            <w:pPr>
              <w:jc w:val="center"/>
              <w:rPr>
                <w:szCs w:val="28"/>
              </w:rPr>
            </w:pPr>
            <w:r w:rsidRPr="00DD6693">
              <w:t>48</w:t>
            </w:r>
            <w:r>
              <w:t>,</w:t>
            </w:r>
            <w:r w:rsidRPr="00DD6693">
              <w:t>8</w:t>
            </w:r>
            <w:r w:rsidR="00CD2B05">
              <w:t>%</w:t>
            </w:r>
          </w:p>
        </w:tc>
        <w:tc>
          <w:tcPr>
            <w:tcW w:w="1037" w:type="pct"/>
            <w:vMerge/>
          </w:tcPr>
          <w:p w14:paraId="1B7E6491" w14:textId="77777777" w:rsidR="001364A8" w:rsidRPr="003C2462" w:rsidRDefault="001364A8" w:rsidP="009E4757">
            <w:pPr>
              <w:jc w:val="center"/>
            </w:pPr>
          </w:p>
        </w:tc>
        <w:tc>
          <w:tcPr>
            <w:tcW w:w="608" w:type="pct"/>
            <w:vMerge/>
          </w:tcPr>
          <w:p w14:paraId="5AE4D615" w14:textId="77777777" w:rsidR="001364A8" w:rsidRPr="003C2462" w:rsidRDefault="001364A8" w:rsidP="009E4757">
            <w:pPr>
              <w:jc w:val="center"/>
              <w:rPr>
                <w:szCs w:val="28"/>
              </w:rPr>
            </w:pPr>
          </w:p>
        </w:tc>
      </w:tr>
    </w:tbl>
    <w:p w14:paraId="1779E604" w14:textId="53D800C0" w:rsidR="00151CFF" w:rsidRDefault="001A1092" w:rsidP="00696AF1">
      <w:pPr>
        <w:tabs>
          <w:tab w:val="left" w:pos="2400"/>
        </w:tabs>
        <w:spacing w:before="160"/>
      </w:pPr>
      <w:r>
        <w:t xml:space="preserve">Nhận xét: </w:t>
      </w:r>
      <w:r w:rsidR="00C92579">
        <w:t xml:space="preserve">đánh giá mối liên quan giữa số lượng bạch cầu và TTDD </w:t>
      </w:r>
      <w:r w:rsidR="00A97B89">
        <w:t>t</w:t>
      </w:r>
      <w:r w:rsidR="00AA3D59">
        <w: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9D13BA">
        <w:t>;</w:t>
      </w:r>
      <w:r w:rsidR="006A72E1">
        <w:t xml:space="preserve"> 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6F2A737F" w:rsidR="00334897" w:rsidRDefault="00334897" w:rsidP="00334897">
      <w:pPr>
        <w:pStyle w:val="Caption"/>
        <w:rPr>
          <w:bCs/>
        </w:rPr>
      </w:pPr>
      <w:bookmarkStart w:id="103" w:name="_Toc13465920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846" w:type="pct"/>
          </w:tcPr>
          <w:p w14:paraId="05407702" w14:textId="71BC8AB6" w:rsidR="006F7005" w:rsidRDefault="006F7005" w:rsidP="001D102B">
            <w:pPr>
              <w:jc w:val="center"/>
              <w:rPr>
                <w:b/>
                <w:bCs/>
                <w:szCs w:val="28"/>
              </w:rPr>
            </w:pPr>
            <w:r>
              <w:rPr>
                <w:b/>
                <w:bCs/>
                <w:szCs w:val="28"/>
              </w:rPr>
              <w:t>SDD</w:t>
            </w:r>
          </w:p>
          <w:p w14:paraId="15224D0A" w14:textId="1F596A52" w:rsidR="006F7005" w:rsidRPr="002A15EF" w:rsidRDefault="00FC745E" w:rsidP="001D102B">
            <w:pPr>
              <w:jc w:val="center"/>
              <w:rPr>
                <w:b/>
                <w:bCs/>
              </w:rPr>
            </w:pPr>
            <w:r>
              <w:rPr>
                <w:b/>
                <w:bCs/>
                <w:szCs w:val="28"/>
              </w:rPr>
              <w:t>n=</w:t>
            </w:r>
            <w:r w:rsidR="00EA1369">
              <w:rPr>
                <w:b/>
                <w:bCs/>
                <w:szCs w:val="28"/>
              </w:rPr>
              <w:t>86</w:t>
            </w:r>
          </w:p>
        </w:tc>
        <w:tc>
          <w:tcPr>
            <w:tcW w:w="937" w:type="pct"/>
          </w:tcPr>
          <w:p w14:paraId="5FF22CC8" w14:textId="3E0FEAE2" w:rsidR="006F7005" w:rsidRPr="002A15EF" w:rsidRDefault="00A51101" w:rsidP="001D102B">
            <w:pPr>
              <w:jc w:val="center"/>
              <w:rPr>
                <w:b/>
                <w:bCs/>
                <w:szCs w:val="28"/>
              </w:rPr>
            </w:pPr>
            <w:r>
              <w:rPr>
                <w:b/>
                <w:bCs/>
                <w:szCs w:val="28"/>
              </w:rPr>
              <w:t xml:space="preserve">Không </w:t>
            </w:r>
            <w:r w:rsidR="006F7005">
              <w:rPr>
                <w:b/>
                <w:bCs/>
                <w:szCs w:val="28"/>
              </w:rPr>
              <w:t xml:space="preserve">SDD </w:t>
            </w:r>
            <w:r w:rsidR="00FC745E">
              <w:rPr>
                <w:b/>
                <w:bCs/>
                <w:szCs w:val="28"/>
              </w:rPr>
              <w:t>n=</w:t>
            </w:r>
            <w:r w:rsidR="00EA1369">
              <w:rPr>
                <w:b/>
                <w:bCs/>
                <w:szCs w:val="28"/>
              </w:rPr>
              <w:t>164</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C57214" w14:paraId="4B41A341" w14:textId="77777777" w:rsidTr="00243265">
        <w:trPr>
          <w:trHeight w:val="354"/>
        </w:trPr>
        <w:tc>
          <w:tcPr>
            <w:tcW w:w="1572" w:type="pct"/>
          </w:tcPr>
          <w:p w14:paraId="2B93B516" w14:textId="525C489F" w:rsidR="00C57214" w:rsidRPr="003C2462" w:rsidRDefault="00C57214" w:rsidP="00C57214">
            <w:pPr>
              <w:rPr>
                <w:szCs w:val="28"/>
              </w:rPr>
            </w:pPr>
            <w:r>
              <w:rPr>
                <w:szCs w:val="28"/>
              </w:rPr>
              <w:t>Có</w:t>
            </w:r>
          </w:p>
        </w:tc>
        <w:tc>
          <w:tcPr>
            <w:tcW w:w="846" w:type="pct"/>
          </w:tcPr>
          <w:p w14:paraId="0697F556" w14:textId="77777777" w:rsidR="00C57214" w:rsidRDefault="00C57214" w:rsidP="00243265">
            <w:pPr>
              <w:jc w:val="center"/>
            </w:pPr>
            <w:r w:rsidRPr="004A2C82">
              <w:t>6</w:t>
            </w:r>
          </w:p>
          <w:p w14:paraId="5C96D85E" w14:textId="0D4AB895" w:rsidR="00C57214" w:rsidRPr="003C2462" w:rsidRDefault="00C57214" w:rsidP="00243265">
            <w:pPr>
              <w:jc w:val="center"/>
              <w:rPr>
                <w:szCs w:val="28"/>
              </w:rPr>
            </w:pPr>
            <w:r w:rsidRPr="004A2C82">
              <w:t>37,5</w:t>
            </w:r>
            <w:r>
              <w:t>%</w:t>
            </w:r>
          </w:p>
        </w:tc>
        <w:tc>
          <w:tcPr>
            <w:tcW w:w="937" w:type="pct"/>
          </w:tcPr>
          <w:p w14:paraId="0B92049A" w14:textId="77777777" w:rsidR="00C57214" w:rsidRDefault="00C57214" w:rsidP="00243265">
            <w:pPr>
              <w:jc w:val="center"/>
            </w:pPr>
            <w:r>
              <w:t>10</w:t>
            </w:r>
          </w:p>
          <w:p w14:paraId="21F78403" w14:textId="7BC73918" w:rsidR="00C57214" w:rsidRPr="003C2462" w:rsidRDefault="00C57214" w:rsidP="00243265">
            <w:pPr>
              <w:jc w:val="center"/>
              <w:rPr>
                <w:szCs w:val="28"/>
              </w:rPr>
            </w:pPr>
            <w:r>
              <w:t>6</w:t>
            </w:r>
            <w:r w:rsidRPr="0010519F">
              <w:t>2</w:t>
            </w:r>
            <w:r>
              <w:t>,</w:t>
            </w:r>
            <w:r w:rsidRPr="0010519F">
              <w:t>5</w:t>
            </w:r>
            <w:r>
              <w:t>%</w:t>
            </w:r>
          </w:p>
        </w:tc>
        <w:tc>
          <w:tcPr>
            <w:tcW w:w="1037" w:type="pct"/>
            <w:vMerge w:val="restart"/>
          </w:tcPr>
          <w:p w14:paraId="383260D8" w14:textId="47D42AC5" w:rsidR="00C57214" w:rsidRDefault="00CA4932" w:rsidP="00243265">
            <w:pPr>
              <w:jc w:val="center"/>
            </w:pPr>
            <w:r>
              <w:t>1,155</w:t>
            </w:r>
          </w:p>
          <w:p w14:paraId="4A7CAEA0" w14:textId="63D4034C" w:rsidR="00C57214" w:rsidRPr="003C2462" w:rsidRDefault="00C57214" w:rsidP="00243265">
            <w:pPr>
              <w:jc w:val="center"/>
            </w:pPr>
            <w:r>
              <w:t>(0,</w:t>
            </w:r>
            <w:r w:rsidR="00CA4932">
              <w:t>405</w:t>
            </w:r>
            <w:r>
              <w:t>-</w:t>
            </w:r>
            <w:r w:rsidR="00CA4932">
              <w:t>3</w:t>
            </w:r>
            <w:r>
              <w:t>,</w:t>
            </w:r>
            <w:r w:rsidR="00CA4932">
              <w:t>292</w:t>
            </w:r>
            <w:r>
              <w:t>)</w:t>
            </w:r>
          </w:p>
        </w:tc>
        <w:tc>
          <w:tcPr>
            <w:tcW w:w="608" w:type="pct"/>
            <w:vMerge w:val="restart"/>
          </w:tcPr>
          <w:p w14:paraId="2C441761" w14:textId="7849E8C2" w:rsidR="00C57214" w:rsidRPr="003C2462" w:rsidRDefault="00C57214" w:rsidP="00243265">
            <w:pPr>
              <w:jc w:val="center"/>
              <w:rPr>
                <w:szCs w:val="28"/>
              </w:rPr>
            </w:pPr>
            <w:r>
              <w:rPr>
                <w:szCs w:val="28"/>
              </w:rPr>
              <w:t>1,000</w:t>
            </w:r>
          </w:p>
        </w:tc>
      </w:tr>
      <w:tr w:rsidR="00C57214" w14:paraId="5D9AF4D5" w14:textId="77777777" w:rsidTr="00243265">
        <w:trPr>
          <w:trHeight w:val="70"/>
        </w:trPr>
        <w:tc>
          <w:tcPr>
            <w:tcW w:w="1572" w:type="pct"/>
          </w:tcPr>
          <w:p w14:paraId="3020C53D" w14:textId="5D58B16A" w:rsidR="00C57214" w:rsidRPr="003C2462" w:rsidRDefault="00C57214" w:rsidP="00C57214">
            <w:pPr>
              <w:rPr>
                <w:szCs w:val="28"/>
              </w:rPr>
            </w:pPr>
            <w:r>
              <w:rPr>
                <w:szCs w:val="28"/>
              </w:rPr>
              <w:t>Không</w:t>
            </w:r>
          </w:p>
        </w:tc>
        <w:tc>
          <w:tcPr>
            <w:tcW w:w="846" w:type="pct"/>
          </w:tcPr>
          <w:p w14:paraId="685D323F" w14:textId="77777777" w:rsidR="00C57214" w:rsidRDefault="00C57214" w:rsidP="00243265">
            <w:pPr>
              <w:jc w:val="center"/>
            </w:pPr>
            <w:r w:rsidRPr="004A2C82">
              <w:t>80</w:t>
            </w:r>
          </w:p>
          <w:p w14:paraId="743B79B7" w14:textId="6B098C6D" w:rsidR="00C57214" w:rsidRPr="003C2462" w:rsidRDefault="00C57214" w:rsidP="00243265">
            <w:pPr>
              <w:jc w:val="center"/>
              <w:rPr>
                <w:szCs w:val="28"/>
              </w:rPr>
            </w:pPr>
            <w:r w:rsidRPr="004A2C82">
              <w:lastRenderedPageBreak/>
              <w:t>34,2</w:t>
            </w:r>
            <w:r>
              <w:t>%</w:t>
            </w:r>
          </w:p>
        </w:tc>
        <w:tc>
          <w:tcPr>
            <w:tcW w:w="937" w:type="pct"/>
          </w:tcPr>
          <w:p w14:paraId="3B309B52" w14:textId="77777777" w:rsidR="00C57214" w:rsidRDefault="00C57214" w:rsidP="00243265">
            <w:pPr>
              <w:jc w:val="center"/>
            </w:pPr>
            <w:r>
              <w:lastRenderedPageBreak/>
              <w:t>154</w:t>
            </w:r>
          </w:p>
          <w:p w14:paraId="28B96967" w14:textId="0B46EE4C" w:rsidR="00C57214" w:rsidRPr="003C2462" w:rsidRDefault="00C57214" w:rsidP="00243265">
            <w:pPr>
              <w:jc w:val="center"/>
              <w:rPr>
                <w:szCs w:val="28"/>
              </w:rPr>
            </w:pPr>
            <w:r w:rsidRPr="00B07ED0">
              <w:lastRenderedPageBreak/>
              <w:t>65</w:t>
            </w:r>
            <w:r>
              <w:t>,</w:t>
            </w:r>
            <w:r w:rsidRPr="00B07ED0">
              <w:t>8</w:t>
            </w:r>
            <w:r>
              <w:t>%</w:t>
            </w:r>
          </w:p>
        </w:tc>
        <w:tc>
          <w:tcPr>
            <w:tcW w:w="1037" w:type="pct"/>
            <w:vMerge/>
          </w:tcPr>
          <w:p w14:paraId="6C0D5B13" w14:textId="77777777" w:rsidR="00C57214" w:rsidRPr="003C2462" w:rsidRDefault="00C57214" w:rsidP="00243265">
            <w:pPr>
              <w:jc w:val="center"/>
            </w:pPr>
          </w:p>
        </w:tc>
        <w:tc>
          <w:tcPr>
            <w:tcW w:w="608" w:type="pct"/>
            <w:vMerge/>
          </w:tcPr>
          <w:p w14:paraId="576BCCC1" w14:textId="77777777" w:rsidR="00C57214" w:rsidRPr="003C2462" w:rsidRDefault="00C57214" w:rsidP="00243265">
            <w:pPr>
              <w:jc w:val="center"/>
              <w:rPr>
                <w:szCs w:val="28"/>
              </w:rPr>
            </w:pPr>
          </w:p>
        </w:tc>
      </w:tr>
      <w:tr w:rsidR="00C57214" w14:paraId="139D55E7" w14:textId="77777777" w:rsidTr="001D102B">
        <w:tc>
          <w:tcPr>
            <w:tcW w:w="5000" w:type="pct"/>
            <w:gridSpan w:val="5"/>
            <w:tcBorders>
              <w:tl2br w:val="nil"/>
            </w:tcBorders>
          </w:tcPr>
          <w:p w14:paraId="1CAF7EBA" w14:textId="77777777" w:rsidR="00C57214" w:rsidRPr="002A15EF" w:rsidRDefault="00C57214" w:rsidP="00C57214">
            <w:pPr>
              <w:jc w:val="center"/>
              <w:rPr>
                <w:b/>
                <w:bCs/>
              </w:rPr>
            </w:pPr>
            <w:r>
              <w:rPr>
                <w:b/>
                <w:bCs/>
                <w:szCs w:val="28"/>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A15EF" w:rsidRDefault="00C57214" w:rsidP="00C57214">
            <w:pPr>
              <w:jc w:val="right"/>
              <w:rPr>
                <w:b/>
                <w:bCs/>
                <w:szCs w:val="28"/>
              </w:rPr>
            </w:pPr>
            <w:r>
              <w:rPr>
                <w:b/>
                <w:bCs/>
                <w:szCs w:val="28"/>
              </w:rPr>
              <w:t>TTDD</w:t>
            </w:r>
          </w:p>
          <w:p w14:paraId="10303052" w14:textId="2151FD5B" w:rsidR="00C57214" w:rsidRPr="002A15EF" w:rsidRDefault="00C57214" w:rsidP="00C57214">
            <w:pPr>
              <w:rPr>
                <w:b/>
                <w:bCs/>
                <w:szCs w:val="28"/>
              </w:rPr>
            </w:pPr>
            <w:r>
              <w:rPr>
                <w:b/>
                <w:bCs/>
                <w:szCs w:val="28"/>
              </w:rPr>
              <w:t>Kháng thuốc</w:t>
            </w:r>
          </w:p>
        </w:tc>
        <w:tc>
          <w:tcPr>
            <w:tcW w:w="846" w:type="pct"/>
          </w:tcPr>
          <w:p w14:paraId="23BA8026" w14:textId="0478F34E" w:rsidR="00C57214" w:rsidRDefault="00C57214" w:rsidP="00C57214">
            <w:pPr>
              <w:jc w:val="center"/>
              <w:rPr>
                <w:b/>
                <w:bCs/>
                <w:szCs w:val="28"/>
              </w:rPr>
            </w:pPr>
            <w:r>
              <w:rPr>
                <w:b/>
                <w:bCs/>
                <w:szCs w:val="28"/>
              </w:rPr>
              <w:t>SDD</w:t>
            </w:r>
          </w:p>
          <w:p w14:paraId="44D2FAC9" w14:textId="79DC2C7F" w:rsidR="00C57214" w:rsidRPr="002A15EF" w:rsidRDefault="00C57214" w:rsidP="00C57214">
            <w:pPr>
              <w:jc w:val="center"/>
              <w:rPr>
                <w:b/>
                <w:bCs/>
              </w:rPr>
            </w:pPr>
            <w:r>
              <w:rPr>
                <w:b/>
                <w:bCs/>
                <w:szCs w:val="28"/>
              </w:rPr>
              <w:t>n=93</w:t>
            </w:r>
          </w:p>
        </w:tc>
        <w:tc>
          <w:tcPr>
            <w:tcW w:w="937" w:type="pct"/>
          </w:tcPr>
          <w:p w14:paraId="6CEBC7B6" w14:textId="347B1BB5" w:rsidR="00C57214" w:rsidRPr="002A15EF" w:rsidRDefault="00C57214" w:rsidP="00C57214">
            <w:pPr>
              <w:jc w:val="center"/>
              <w:rPr>
                <w:b/>
                <w:bCs/>
                <w:szCs w:val="28"/>
              </w:rPr>
            </w:pPr>
            <w:r>
              <w:rPr>
                <w:b/>
                <w:bCs/>
                <w:szCs w:val="28"/>
              </w:rPr>
              <w:t>Không SDD n=157</w:t>
            </w:r>
          </w:p>
        </w:tc>
        <w:tc>
          <w:tcPr>
            <w:tcW w:w="1037" w:type="pct"/>
          </w:tcPr>
          <w:p w14:paraId="2C597107" w14:textId="77777777" w:rsidR="00C57214" w:rsidRDefault="00C57214" w:rsidP="00C57214">
            <w:pPr>
              <w:jc w:val="center"/>
              <w:rPr>
                <w:b/>
                <w:bCs/>
              </w:rPr>
            </w:pPr>
            <w:r>
              <w:rPr>
                <w:b/>
                <w:bCs/>
              </w:rPr>
              <w:t>OR</w:t>
            </w:r>
          </w:p>
          <w:p w14:paraId="7E51E032" w14:textId="77777777" w:rsidR="00C57214" w:rsidRPr="002A15EF" w:rsidRDefault="00C57214" w:rsidP="00C57214">
            <w:pPr>
              <w:jc w:val="center"/>
              <w:rPr>
                <w:b/>
                <w:bCs/>
              </w:rPr>
            </w:pPr>
            <w:r>
              <w:rPr>
                <w:b/>
                <w:bCs/>
              </w:rPr>
              <w:t>(95% CI)</w:t>
            </w:r>
          </w:p>
        </w:tc>
        <w:tc>
          <w:tcPr>
            <w:tcW w:w="608" w:type="pct"/>
          </w:tcPr>
          <w:p w14:paraId="2612E962" w14:textId="77777777" w:rsidR="00C57214" w:rsidRPr="002A15EF" w:rsidRDefault="00C57214" w:rsidP="00C57214">
            <w:pPr>
              <w:jc w:val="center"/>
              <w:rPr>
                <w:b/>
                <w:bCs/>
                <w:szCs w:val="28"/>
              </w:rPr>
            </w:pPr>
            <w:r w:rsidRPr="002A15EF">
              <w:rPr>
                <w:b/>
                <w:bCs/>
                <w:szCs w:val="28"/>
              </w:rPr>
              <w:t>p</w:t>
            </w:r>
          </w:p>
        </w:tc>
      </w:tr>
      <w:tr w:rsidR="00C57214" w14:paraId="7DF3A58E" w14:textId="77777777" w:rsidTr="00243265">
        <w:trPr>
          <w:trHeight w:val="354"/>
        </w:trPr>
        <w:tc>
          <w:tcPr>
            <w:tcW w:w="1572" w:type="pct"/>
          </w:tcPr>
          <w:p w14:paraId="39671859" w14:textId="1FB86FC4" w:rsidR="00C57214" w:rsidRPr="003C2462" w:rsidRDefault="00C57214" w:rsidP="00C57214">
            <w:pPr>
              <w:rPr>
                <w:szCs w:val="28"/>
              </w:rPr>
            </w:pPr>
            <w:r>
              <w:rPr>
                <w:szCs w:val="28"/>
              </w:rPr>
              <w:t>Có</w:t>
            </w:r>
          </w:p>
        </w:tc>
        <w:tc>
          <w:tcPr>
            <w:tcW w:w="846" w:type="pct"/>
          </w:tcPr>
          <w:p w14:paraId="1957D5C4" w14:textId="77777777" w:rsidR="00615DBE" w:rsidRDefault="00C57214" w:rsidP="00243265">
            <w:pPr>
              <w:jc w:val="center"/>
            </w:pPr>
            <w:r w:rsidRPr="00AD6A77">
              <w:t>8</w:t>
            </w:r>
          </w:p>
          <w:p w14:paraId="431DE506" w14:textId="481CF10A" w:rsidR="00C57214" w:rsidRPr="003C2462" w:rsidRDefault="00C57214" w:rsidP="00243265">
            <w:pPr>
              <w:jc w:val="center"/>
              <w:rPr>
                <w:szCs w:val="28"/>
              </w:rPr>
            </w:pPr>
            <w:r w:rsidRPr="00AD6A77">
              <w:t>50,0</w:t>
            </w:r>
            <w:r>
              <w:t>%</w:t>
            </w:r>
          </w:p>
        </w:tc>
        <w:tc>
          <w:tcPr>
            <w:tcW w:w="937" w:type="pct"/>
          </w:tcPr>
          <w:p w14:paraId="16EDA19C" w14:textId="77777777" w:rsidR="00615DBE" w:rsidRDefault="00C57214" w:rsidP="00243265">
            <w:pPr>
              <w:jc w:val="center"/>
            </w:pPr>
            <w:r>
              <w:t>8</w:t>
            </w:r>
          </w:p>
          <w:p w14:paraId="6CE7F716" w14:textId="491DCA7B" w:rsidR="00C57214" w:rsidRPr="003C2462" w:rsidRDefault="00C57214" w:rsidP="00243265">
            <w:pPr>
              <w:jc w:val="center"/>
              <w:rPr>
                <w:szCs w:val="28"/>
              </w:rPr>
            </w:pPr>
            <w:r w:rsidRPr="00A06C38">
              <w:t>50</w:t>
            </w:r>
            <w:r>
              <w:t>,</w:t>
            </w:r>
            <w:r w:rsidRPr="00A06C38">
              <w:t>0</w:t>
            </w:r>
            <w:r>
              <w:t>%</w:t>
            </w:r>
          </w:p>
        </w:tc>
        <w:tc>
          <w:tcPr>
            <w:tcW w:w="1037" w:type="pct"/>
            <w:vMerge w:val="restart"/>
          </w:tcPr>
          <w:p w14:paraId="4D5C8DE1" w14:textId="2FFDDB4D" w:rsidR="00C57214" w:rsidRDefault="003B1585" w:rsidP="00243265">
            <w:pPr>
              <w:jc w:val="center"/>
            </w:pPr>
            <w:r>
              <w:t>1,753</w:t>
            </w:r>
          </w:p>
          <w:p w14:paraId="64E3FC04" w14:textId="25694AA7" w:rsidR="00C57214" w:rsidRPr="003C2462" w:rsidRDefault="00C57214" w:rsidP="00243265">
            <w:pPr>
              <w:jc w:val="center"/>
            </w:pPr>
            <w:r>
              <w:t>(0,</w:t>
            </w:r>
            <w:r w:rsidR="003B1585">
              <w:t>635</w:t>
            </w:r>
            <w:r>
              <w:t>-</w:t>
            </w:r>
            <w:r w:rsidR="003B1585">
              <w:t>4</w:t>
            </w:r>
            <w:r>
              <w:t>,</w:t>
            </w:r>
            <w:r w:rsidR="003B1585">
              <w:t>840</w:t>
            </w:r>
            <w:r>
              <w:t>)</w:t>
            </w:r>
          </w:p>
        </w:tc>
        <w:tc>
          <w:tcPr>
            <w:tcW w:w="608" w:type="pct"/>
            <w:vMerge w:val="restart"/>
          </w:tcPr>
          <w:p w14:paraId="194818FF" w14:textId="7809EA67" w:rsidR="00C57214" w:rsidRPr="003C2462" w:rsidRDefault="00C57214" w:rsidP="00243265">
            <w:pPr>
              <w:jc w:val="center"/>
              <w:rPr>
                <w:szCs w:val="28"/>
              </w:rPr>
            </w:pPr>
            <w:r>
              <w:rPr>
                <w:szCs w:val="28"/>
              </w:rPr>
              <w:t>0,408</w:t>
            </w:r>
          </w:p>
        </w:tc>
      </w:tr>
      <w:tr w:rsidR="00C57214" w14:paraId="3BADC7F7" w14:textId="77777777" w:rsidTr="00243265">
        <w:trPr>
          <w:trHeight w:val="70"/>
        </w:trPr>
        <w:tc>
          <w:tcPr>
            <w:tcW w:w="1572" w:type="pct"/>
          </w:tcPr>
          <w:p w14:paraId="07233E43" w14:textId="5034ECDF" w:rsidR="00C57214" w:rsidRPr="003C2462" w:rsidRDefault="00C57214" w:rsidP="00C57214">
            <w:pPr>
              <w:rPr>
                <w:szCs w:val="28"/>
              </w:rPr>
            </w:pPr>
            <w:r>
              <w:rPr>
                <w:szCs w:val="28"/>
              </w:rPr>
              <w:t>Không</w:t>
            </w:r>
          </w:p>
        </w:tc>
        <w:tc>
          <w:tcPr>
            <w:tcW w:w="846" w:type="pct"/>
          </w:tcPr>
          <w:p w14:paraId="4C568B32" w14:textId="77777777" w:rsidR="00615DBE" w:rsidRDefault="00C57214" w:rsidP="00243265">
            <w:pPr>
              <w:jc w:val="center"/>
            </w:pPr>
            <w:r w:rsidRPr="00AD6A77">
              <w:t>85</w:t>
            </w:r>
          </w:p>
          <w:p w14:paraId="6E18459D" w14:textId="433466BF" w:rsidR="00C57214" w:rsidRPr="003C2462" w:rsidRDefault="00C57214" w:rsidP="00243265">
            <w:pPr>
              <w:jc w:val="center"/>
              <w:rPr>
                <w:szCs w:val="28"/>
              </w:rPr>
            </w:pPr>
            <w:r w:rsidRPr="00AD6A77">
              <w:t>36,3</w:t>
            </w:r>
            <w:r>
              <w:t>%</w:t>
            </w:r>
          </w:p>
        </w:tc>
        <w:tc>
          <w:tcPr>
            <w:tcW w:w="937" w:type="pct"/>
          </w:tcPr>
          <w:p w14:paraId="7B78816F" w14:textId="77777777" w:rsidR="00615DBE" w:rsidRDefault="00C57214" w:rsidP="00243265">
            <w:pPr>
              <w:jc w:val="center"/>
            </w:pPr>
            <w:r>
              <w:t>149</w:t>
            </w:r>
          </w:p>
          <w:p w14:paraId="3433777F" w14:textId="0073F487" w:rsidR="00C57214" w:rsidRPr="003C2462" w:rsidRDefault="00C57214" w:rsidP="00243265">
            <w:pPr>
              <w:jc w:val="center"/>
              <w:rPr>
                <w:szCs w:val="28"/>
              </w:rPr>
            </w:pPr>
            <w:r w:rsidRPr="000F2787">
              <w:t>63</w:t>
            </w:r>
            <w:r>
              <w:t>,</w:t>
            </w:r>
            <w:r w:rsidRPr="000F2787">
              <w:t>7</w:t>
            </w:r>
            <w:r>
              <w:t>%</w:t>
            </w:r>
          </w:p>
        </w:tc>
        <w:tc>
          <w:tcPr>
            <w:tcW w:w="1037" w:type="pct"/>
            <w:vMerge/>
          </w:tcPr>
          <w:p w14:paraId="357C0680" w14:textId="77777777" w:rsidR="00C57214" w:rsidRPr="003C2462" w:rsidRDefault="00C57214" w:rsidP="00243265">
            <w:pPr>
              <w:jc w:val="center"/>
            </w:pPr>
          </w:p>
        </w:tc>
        <w:tc>
          <w:tcPr>
            <w:tcW w:w="608" w:type="pct"/>
            <w:vMerge/>
          </w:tcPr>
          <w:p w14:paraId="72121B4A" w14:textId="77777777" w:rsidR="00C57214" w:rsidRPr="003C2462" w:rsidRDefault="00C57214" w:rsidP="00243265">
            <w:pPr>
              <w:jc w:val="center"/>
              <w:rPr>
                <w:szCs w:val="28"/>
              </w:rPr>
            </w:pPr>
          </w:p>
        </w:tc>
      </w:tr>
    </w:tbl>
    <w:p w14:paraId="59F2C68D" w14:textId="07038AFC" w:rsidR="00334897" w:rsidRPr="00334897" w:rsidRDefault="00817CDB" w:rsidP="00A21F9B">
      <w:pPr>
        <w:tabs>
          <w:tab w:val="left" w:pos="2400"/>
        </w:tabs>
        <w:spacing w:before="160"/>
      </w:pPr>
      <w:r>
        <w:t xml:space="preserve">Nhận xét: </w:t>
      </w:r>
      <w:r w:rsidR="004A737B">
        <w:t>đ</w:t>
      </w:r>
      <w:r w:rsidR="00357C59">
        <w:t>ánh giá</w:t>
      </w:r>
      <w:r w:rsidR="0097747C">
        <w:t xml:space="preserve"> mối liên quan giữa tình trạng kháng thuốc lao và</w:t>
      </w:r>
      <w:r w:rsidR="00357C59">
        <w:t xml:space="preserve"> TTDD </w:t>
      </w:r>
      <w:r>
        <w:t xml:space="preserve">theo BMI, </w:t>
      </w:r>
      <w:r w:rsidR="002424B8">
        <w:t xml:space="preserve">bệnh nhân </w:t>
      </w:r>
      <w:r w:rsidR="0071337D">
        <w:t xml:space="preserve">kháng thuốc </w:t>
      </w:r>
      <w:r w:rsidR="00217F6A">
        <w:t>có SDD</w:t>
      </w:r>
      <w:r w:rsidR="0071337D">
        <w:t xml:space="preserve">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26205E">
        <w:t>T</w:t>
      </w:r>
      <w:r w:rsidR="003525F9">
        <w:t xml:space="preserve">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72"/>
      <w:r w:rsidR="00334897">
        <w:rPr>
          <w:bCs/>
          <w:iCs/>
          <w:spacing w:val="-8"/>
          <w:lang w:eastAsia="zh-CN"/>
        </w:rPr>
        <w:br w:type="page"/>
      </w:r>
    </w:p>
    <w:p w14:paraId="7D22E39E" w14:textId="17518E9C" w:rsidR="00C57DFE" w:rsidRPr="00C57DFE" w:rsidRDefault="00233AEA" w:rsidP="00C23165">
      <w:pPr>
        <w:pStyle w:val="Heading1"/>
      </w:pPr>
      <w:bookmarkStart w:id="104" w:name="_Toc134659173"/>
      <w:r>
        <w:lastRenderedPageBreak/>
        <w:t>– BÀN LUẬN</w:t>
      </w:r>
      <w:bookmarkEnd w:id="85"/>
      <w:bookmarkEnd w:id="104"/>
    </w:p>
    <w:p w14:paraId="62722FB2" w14:textId="75C95F8D" w:rsidR="00B02FA7" w:rsidRDefault="00B02FA7" w:rsidP="001247DF">
      <w:pPr>
        <w:pStyle w:val="Heading2"/>
      </w:pPr>
      <w:bookmarkStart w:id="105" w:name="_Toc134659174"/>
      <w:r>
        <w:t>4.</w:t>
      </w:r>
      <w:r w:rsidR="003958BE">
        <w:t>1</w:t>
      </w:r>
      <w:r>
        <w:t xml:space="preserve">. Đặc điểm về tình trạng dinh dưỡng </w:t>
      </w:r>
      <w:r w:rsidR="00734960">
        <w:t>của</w:t>
      </w:r>
      <w:r>
        <w:t xml:space="preserve"> đối tượng nghiên cứu</w:t>
      </w:r>
      <w:bookmarkEnd w:id="105"/>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70E1D309" w:rsidR="0017780F" w:rsidRDefault="007D1E86" w:rsidP="007D1E86">
      <w:r>
        <w:t>Đánh giá TTDD theo BMI trên 250 bệnh nhân</w:t>
      </w:r>
      <w:r w:rsidR="00B27CC1">
        <w:t xml:space="preserve"> lao phổi mới</w:t>
      </w:r>
      <w:r>
        <w:t xml:space="preserve">, </w:t>
      </w:r>
      <w:r w:rsidR="00D73A8B">
        <w:t xml:space="preserve">tỷ lệ </w:t>
      </w:r>
      <w:r w:rsidR="0066133B">
        <w:t xml:space="preserve">bệnh nhân không </w:t>
      </w:r>
      <w:r w:rsidR="00217F6A">
        <w:t>có SDD</w:t>
      </w:r>
      <w:r w:rsidR="00D73A8B">
        <w:t xml:space="preserve"> là 65,6%</w:t>
      </w:r>
      <w:r w:rsidR="0066133B">
        <w:t xml:space="preserve"> và</w:t>
      </w:r>
      <w:r w:rsidR="00363800">
        <w:t xml:space="preserve"> </w:t>
      </w:r>
      <w:r w:rsidR="00D73A8B">
        <w:t xml:space="preserve">nhóm </w:t>
      </w:r>
      <w:r w:rsidR="0066133B">
        <w:t xml:space="preserve">bệnh nhân </w:t>
      </w:r>
      <w:r w:rsidR="00217F6A">
        <w:t>có SDD</w:t>
      </w:r>
      <w:r w:rsidR="00D73A8B">
        <w:t xml:space="preserve"> là 34,4%. </w:t>
      </w:r>
      <w:r w:rsidR="00CE6C21">
        <w:t xml:space="preserve">Đánh giá SDD theo BMI, có 86 bệnh nhân </w:t>
      </w:r>
      <w:r w:rsidR="00217F6A">
        <w:t>có SDD</w:t>
      </w:r>
      <w:r w:rsidR="00CE6C21">
        <w:t xml:space="preserve"> trong đó SDD độ I chiếm tỷ lệ cao nhất 50,0%</w:t>
      </w:r>
      <w:r w:rsidR="00B31D5A">
        <w:t>;</w:t>
      </w:r>
      <w:r w:rsidR="00CE6C21">
        <w:t xml:space="preserve"> tiếp đến là SDD độ II chiếm 25,6% và SDD độ III chiếm 24,4%.</w:t>
      </w:r>
    </w:p>
    <w:p w14:paraId="79620809" w14:textId="5D03BAC9"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w:t>
      </w:r>
      <w:r w:rsidR="00217F6A">
        <w:t>có SDD</w:t>
      </w:r>
      <w:r w:rsidR="005F65C1">
        <w:t xml:space="preserve"> ở bệnh nhân lao mới tại </w:t>
      </w:r>
      <w:r w:rsidR="002379A7">
        <w:t>tỉnh</w:t>
      </w:r>
      <w:r w:rsidR="005F65C1">
        <w:t xml:space="preserve"> Đồng Tháp là 36,68% </w:t>
      </w:r>
      <w:r w:rsidR="005F65C1">
        <w:fldChar w:fldCharType="begin"/>
      </w:r>
      <w:r w:rsidR="005F65C1">
        <w:instrText xml:space="preserve"> ADDIN EN.CITE &lt;EndNote&gt;&lt;Cite&gt;&lt;Author&gt;Trần&lt;/Author&gt;&lt;Year&gt;2023&lt;/Year&gt;&lt;RecNum&gt;85&lt;/RecNum&gt;&lt;DisplayText&gt;[48]&lt;/DisplayText&gt;&lt;record&gt;&lt;rec-number&gt;85&lt;/rec-number&gt;&lt;foreign-keys&gt;&lt;key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5F65C1">
        <w:t>[48]</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2D13F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2D13F7">
        <w:t>[8]</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 </w:instrTex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EN.CITE.DATA </w:instrText>
      </w:r>
      <w:r w:rsidR="00D06407">
        <w:fldChar w:fldCharType="end"/>
      </w:r>
      <w:r w:rsidR="00D06407">
        <w:fldChar w:fldCharType="separate"/>
      </w:r>
      <w:r w:rsidR="00D06407">
        <w:t>[49]</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w:t>
      </w:r>
      <w:r w:rsidR="002379A7">
        <w:t>tỉnh</w:t>
      </w:r>
      <w:r w:rsidR="00FE7BC5">
        <w:t xml:space="preserve"> trong khi nghiên cứu trên được tiến hành tại bệnh viện tuyến trung ương, nơi tập trung nhiều bệnh nhân nặng và phức tạp hơn làm cho tỷ lệ SDD theo SGA cao hơn. </w:t>
      </w:r>
      <w:r w:rsidR="008D1C93">
        <w:t>Theo n</w:t>
      </w:r>
      <w:r w:rsidR="00E51900">
        <w:t>ghiên cứu của</w:t>
      </w:r>
      <w:r w:rsidR="00612D79">
        <w:t xml:space="preserve"> </w:t>
      </w:r>
      <w:r w:rsidR="00612D79" w:rsidRPr="00612D79">
        <w:t>Huang-Shen Lin</w:t>
      </w:r>
      <w:r w:rsidR="00140C1C">
        <w:t xml:space="preserve"> (2019) có 27,7% bệnh nhân </w:t>
      </w:r>
      <w:r w:rsidR="00217F6A">
        <w:t>có SDD</w:t>
      </w:r>
      <w:r w:rsidR="00D10AD3">
        <w:t xml:space="preserve"> </w:t>
      </w:r>
      <w:r w:rsidR="00612D79">
        <w:fldChar w:fldCharType="begin"/>
      </w:r>
      <w:r w:rsidR="00612D79">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612D79">
        <w:t>[50]</w:t>
      </w:r>
      <w:r w:rsidR="00612D79">
        <w:fldChar w:fldCharType="end"/>
      </w:r>
      <w:r w:rsidR="00BC23E9">
        <w:t xml:space="preserve">. </w:t>
      </w:r>
      <w:r w:rsidR="00B130A4" w:rsidRPr="00B130A4">
        <w:t xml:space="preserve">Theo Berhanu Elfu Feleke (2019), tỷ lệ bệnh nhân SDD theo BMI là 50% [3]. </w:t>
      </w:r>
      <w:r w:rsidR="00B130A4">
        <w:t>N</w:t>
      </w:r>
      <w:r w:rsidR="00B130A4" w:rsidRPr="00B130A4">
        <w:t xml:space="preserve">ghiên cứu của Lal M. Gurung (2018), có hơn 1/3 bệnh nhân lao </w:t>
      </w:r>
      <w:r w:rsidR="00217F6A">
        <w:t>có SDD</w:t>
      </w:r>
      <w:r w:rsidR="00B130A4" w:rsidRPr="00B130A4">
        <w:t xml:space="preserve"> theo BMI [11]</w:t>
      </w:r>
      <w:r w:rsidR="0017780F">
        <w:t>.</w:t>
      </w:r>
      <w:r w:rsidR="00C31B4E" w:rsidRPr="00C31B4E">
        <w:t xml:space="preserve"> </w:t>
      </w:r>
      <w:r w:rsidR="00C31B4E" w:rsidRPr="003C7630">
        <w:t>Sự khác biệt</w:t>
      </w:r>
      <w:r w:rsidR="00C31B4E">
        <w:t xml:space="preserve"> không đáng </w:t>
      </w:r>
      <w:r w:rsidR="00C31B4E">
        <w:lastRenderedPageBreak/>
        <w:t>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r w:rsidR="00C31B4E">
        <w:t xml:space="preserve"> </w:t>
      </w:r>
      <w:r w:rsidR="002F08C2">
        <w:t xml:space="preserve">Theo </w:t>
      </w:r>
      <w:r w:rsidR="00120176" w:rsidRPr="00120176">
        <w:t>Beatrice</w:t>
      </w:r>
      <w:r w:rsidR="00120176">
        <w:t xml:space="preserve"> </w:t>
      </w:r>
      <w:r w:rsidR="00120176" w:rsidRPr="00120176">
        <w:t>B.</w:t>
      </w:r>
      <w:r w:rsidR="00120176">
        <w:t xml:space="preserve"> </w:t>
      </w:r>
      <w:r w:rsidR="00120176" w:rsidRPr="00120176">
        <w:t>Musuenge</w:t>
      </w:r>
      <w:r w:rsidR="00120176">
        <w:t xml:space="preserve"> (2020) có </w:t>
      </w:r>
      <w:r w:rsidR="00120176" w:rsidRPr="00120176">
        <w:t>35.8</w:t>
      </w:r>
      <w:r w:rsidR="00120176">
        <w:t xml:space="preserve">% bệnh nhân </w:t>
      </w:r>
      <w:r w:rsidR="00217F6A">
        <w:t>có SDD</w:t>
      </w:r>
      <w:r w:rsidR="00120176">
        <w:t xml:space="preserve">, trong đó </w:t>
      </w:r>
      <w:r w:rsidR="0090227E">
        <w:t>SDD độ I, độ II, độ III lần lượt là</w:t>
      </w:r>
      <w:r w:rsidR="005518D2">
        <w:t xml:space="preserve"> 19,5%</w:t>
      </w:r>
      <w:r w:rsidR="00D73D6D">
        <w:t>;</w:t>
      </w:r>
      <w:r w:rsidR="005518D2">
        <w:t xml:space="preserve"> 8,9% và 7,3%</w:t>
      </w:r>
      <w:r w:rsidR="00D73D6D">
        <w:t>;</w:t>
      </w:r>
      <w:r w:rsidR="00C31B4E">
        <w:t xml:space="preserve"> tương đồng với nghiên cứu của chúng tôi</w:t>
      </w:r>
      <w:r w:rsidR="0090227E">
        <w:t xml:space="preserve"> </w: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 </w:instrTex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EN.CITE.DATA </w:instrText>
      </w:r>
      <w:r w:rsidR="00120176">
        <w:fldChar w:fldCharType="end"/>
      </w:r>
      <w:r w:rsidR="00120176">
        <w:fldChar w:fldCharType="separate"/>
      </w:r>
      <w:r w:rsidR="00120176">
        <w:t>[51]</w:t>
      </w:r>
      <w:r w:rsidR="00120176">
        <w:fldChar w:fldCharType="end"/>
      </w:r>
      <w:r w:rsidR="00120176">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6F782769" w:rsidR="00C33023" w:rsidRDefault="003E3BF5" w:rsidP="00867739">
      <w:pPr>
        <w:spacing w:before="160"/>
      </w:pPr>
      <w:r>
        <w:t xml:space="preserve">Đánh giá TTDD </w:t>
      </w:r>
      <w:r w:rsidR="00A0474F">
        <w:t>dựa vào chỉ số</w:t>
      </w:r>
      <w:r>
        <w:t xml:space="preserve"> SGA</w:t>
      </w:r>
      <w:r w:rsidR="008110BB">
        <w:t>,</w:t>
      </w:r>
      <w:r>
        <w:t xml:space="preserve"> </w:t>
      </w:r>
      <w:r w:rsidR="009144E1">
        <w:t xml:space="preserve">bệnh nhân </w:t>
      </w:r>
      <w:r w:rsidR="00323098">
        <w:t>không SDD</w:t>
      </w:r>
      <w:r w:rsidR="004579C1">
        <w:t xml:space="preserve"> </w:t>
      </w:r>
      <w:r w:rsidR="009144E1">
        <w:t>chiếm</w:t>
      </w:r>
      <w:r w:rsidR="004579C1">
        <w:t xml:space="preserve"> 62,8% </w:t>
      </w:r>
      <w:r w:rsidR="00EE4F69">
        <w:t xml:space="preserve">và </w:t>
      </w:r>
      <w:r w:rsidR="00217F6A">
        <w:t>có SDD</w:t>
      </w:r>
      <w:r w:rsidR="004579C1">
        <w:t xml:space="preserve"> là 37,2%</w:t>
      </w:r>
      <w:r w:rsidR="00867739">
        <w:t>.</w:t>
      </w:r>
      <w:r w:rsidR="004579C1">
        <w:t xml:space="preserve"> </w:t>
      </w:r>
      <w:r w:rsidR="00C300C6">
        <w:t>Có</w:t>
      </w:r>
      <w:r w:rsidR="00867739">
        <w:t xml:space="preserve"> 93 bệnh nhân </w:t>
      </w:r>
      <w:r w:rsidR="00217F6A">
        <w:t>có SDD</w:t>
      </w:r>
      <w:r w:rsidR="00786BFA">
        <w:t xml:space="preserve"> theo SGA</w:t>
      </w:r>
      <w:r w:rsidR="00867739">
        <w:t xml:space="preserve"> trong đó SGA B chiếm tỷ lệ cao nhất là 86,0% và SGA C chiếm 14,0%.</w:t>
      </w:r>
    </w:p>
    <w:p w14:paraId="0CACD3C0" w14:textId="5F39C3D6"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 </w:instrText>
      </w:r>
      <w:r w:rsidR="00120176">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EN.CITE.DATA </w:instrText>
      </w:r>
      <w:r w:rsidR="00120176">
        <w:fldChar w:fldCharType="end"/>
      </w:r>
      <w:r w:rsidR="00EE6572">
        <w:fldChar w:fldCharType="separate"/>
      </w:r>
      <w:r w:rsidR="00120176">
        <w:t>[52, 53]</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theo SGA là 66,6% trong đó SGA B chiếm 58,3% và SGA C chiếm 8,4% </w:t>
      </w:r>
      <w:r w:rsidR="00C33023">
        <w:fldChar w:fldCharType="begin"/>
      </w:r>
      <w:r w:rsidR="00C33023">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C33023">
        <w:t>[8]</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C71014">
        <w:t>,</w:t>
      </w:r>
      <w:r w:rsidR="008A6825">
        <w:t xml:space="preserve"> với SGA B và SGA C lần lượt là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120176">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120176">
        <w:t>[54]</w:t>
      </w:r>
      <w:r w:rsidR="00896E5A">
        <w:fldChar w:fldCharType="end"/>
      </w:r>
      <w:r w:rsidR="00AF4B80">
        <w:t>, kết quả này tương đồng với nghiên cứu của chúng tôi</w:t>
      </w:r>
      <w:r w:rsidR="009813BF">
        <w:t>.</w:t>
      </w:r>
    </w:p>
    <w:p w14:paraId="074FB1D8" w14:textId="5EA787A7" w:rsidR="00AB52A6" w:rsidRPr="003E3BF5" w:rsidRDefault="00AB52A6" w:rsidP="003E3BF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w:t>
      </w:r>
      <w:r>
        <w:lastRenderedPageBreak/>
        <w:t>bệnh nhân SDD theo SGA có những triệu chứng này thậm chí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527B1F6" w:rsidR="00863295" w:rsidRDefault="00056639" w:rsidP="00853AD1">
      <w:pPr>
        <w:spacing w:before="160"/>
      </w:pPr>
      <w:r>
        <w:t>Kết quả đ</w:t>
      </w:r>
      <w:r w:rsidR="00D96DD6">
        <w:t xml:space="preserve">ánh giá </w:t>
      </w:r>
      <w:r w:rsidR="00885BD4">
        <w:t>SDD</w:t>
      </w:r>
      <w:r w:rsidR="00D96DD6">
        <w:t xml:space="preserve"> </w:t>
      </w:r>
      <w:r w:rsidR="00E95C17">
        <w:t>theo BMI, trong các bệnh nhân SDD nhóm tuổi ≥60 tuổi chiếm tỷ lệ SDD cao nhất là 30,2%; nhóm có tỷ lệ SDD thấp nhất là nhóm &lt;20 tuổi chiếm 9,3%. Theo SGA, nhóm tuổi ≥60 tuổi bị SDD cao nhất chiếm 25,8%; nhóm &lt;20 tuổi có tỷ lệ SDD thấp nhất là 3,2%; trong các nhóm tuổi bệnh nhân thuộc SGA B đều chiếm tỷ lệ cao nhất.</w:t>
      </w:r>
    </w:p>
    <w:p w14:paraId="1E871C3F" w14:textId="0D013F1E" w:rsidR="00AD298C" w:rsidRDefault="00AD298C" w:rsidP="00853AD1">
      <w:pPr>
        <w:spacing w:before="160"/>
      </w:pPr>
      <w:r>
        <w:t xml:space="preserve">Theo nghiên cứu của </w:t>
      </w:r>
      <w:r w:rsidRPr="00DA0A95">
        <w:t>Beatrice</w:t>
      </w:r>
      <w:r>
        <w:t xml:space="preserve"> </w:t>
      </w:r>
      <w:r w:rsidRPr="00DA0A95">
        <w:t>B.</w:t>
      </w:r>
      <w:r>
        <w:t xml:space="preserve"> </w:t>
      </w:r>
      <w:r w:rsidRPr="00DA0A95">
        <w:t>Musuenge</w:t>
      </w:r>
      <w:r>
        <w:t xml:space="preserve"> (</w:t>
      </w:r>
      <w:r w:rsidRPr="00DA0A95">
        <w:t>2020</w:t>
      </w:r>
      <w:r>
        <w:t xml:space="preserve">), bệnh nhân lao phổi </w:t>
      </w:r>
      <w:r w:rsidR="00217F6A">
        <w:t>có SDD</w:t>
      </w:r>
      <w:r>
        <w:t xml:space="preserve"> theo BMI ở </w:t>
      </w:r>
      <w:r w:rsidR="00085ACB">
        <w:t>nhóm 35 – 44 và 45 – 54 tuổi chiếm tỷ lệ cao nhất là 28,7%</w:t>
      </w:r>
      <w:r w:rsidR="00896021">
        <w:t>;</w:t>
      </w:r>
      <w:r w:rsidR="00085ACB">
        <w:t xml:space="preserve"> thấp nhất là nhóm 55 – 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t>[51]</w:t>
      </w:r>
      <w:r>
        <w:fldChar w:fldCharType="end"/>
      </w:r>
      <w:r w:rsidR="00085ACB">
        <w:t>.</w:t>
      </w:r>
    </w:p>
    <w:p w14:paraId="1088533A" w14:textId="6E02E949" w:rsidR="000928FE" w:rsidRPr="00EE33D2" w:rsidRDefault="00C75398" w:rsidP="000928FE">
      <w:pPr>
        <w:spacing w:before="160"/>
      </w:pPr>
      <w:r>
        <w:t>T</w:t>
      </w:r>
      <w:r w:rsidR="00D0116E">
        <w:t>heo</w:t>
      </w:r>
      <w:r>
        <w:t xml:space="preserve"> kết quả tr</w:t>
      </w:r>
      <w:r w:rsidR="00D0116E">
        <w:t>ong nghiên cứu của chúng tôi</w:t>
      </w:r>
      <w:r>
        <w:t xml:space="preserve"> có thể thấy rằng, nhóm ≥60 tuổi có tỷ lệ </w:t>
      </w:r>
      <w:r w:rsidR="00217F6A">
        <w:t>có SDD</w:t>
      </w:r>
      <w:r>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3E9D3E33" w:rsidR="00E87856" w:rsidRDefault="00EB0DC2" w:rsidP="00E87856">
      <w:pPr>
        <w:spacing w:before="160"/>
      </w:pPr>
      <w:r>
        <w:t xml:space="preserve">Đánh giá SDD theo BMI, </w:t>
      </w:r>
      <w:r w:rsidR="00E87856">
        <w:t>bệnh nhân nam chiếm tỷ lệ 73,3% trong đó SDD độ I chiếm tỷ lệ cao nhất là 52,6</w:t>
      </w:r>
      <w:r w:rsidR="00F068EF">
        <w:t>%;</w:t>
      </w:r>
      <w:r w:rsidR="00E87856">
        <w:t xml:space="preserve"> SDD độ III chiếm tỷ lệ thấp nhất là 22,2% và </w:t>
      </w:r>
      <w:r w:rsidR="00F20BB3">
        <w:t xml:space="preserve">bệnh nhân </w:t>
      </w:r>
      <w:r w:rsidR="00E87856">
        <w:t>nữ chiếm tỷ lệ 26,7% tỷ lệ SDD trong đó SDD độ I chiếm tỷ lệ cao nhất là 43,5</w:t>
      </w:r>
      <w:r w:rsidR="00F068EF">
        <w:t>%;</w:t>
      </w:r>
      <w:r w:rsidR="00E87856">
        <w:t xml:space="preserve"> độ II chiếm tỷ lệ thấp nhấ</w:t>
      </w:r>
      <w:r w:rsidR="005846E2">
        <w:t>t</w:t>
      </w:r>
      <w:r w:rsidR="00E87856">
        <w:t xml:space="preserve"> là 30,4%. Kết quả đánh giá SDD theo chỉ số SGA tương tự, </w:t>
      </w:r>
      <w:r w:rsidR="00CB6A6E">
        <w:t xml:space="preserve">bệnh nhân </w:t>
      </w:r>
      <w:r w:rsidR="00E87856">
        <w:t>nam chiếm 76,3</w:t>
      </w:r>
      <w:r w:rsidR="00F068EF">
        <w:t>%;</w:t>
      </w:r>
      <w:r w:rsidR="00E87856">
        <w:t xml:space="preserve"> </w:t>
      </w:r>
      <w:r w:rsidR="00D06F54">
        <w:t xml:space="preserve">bệnh nhân </w:t>
      </w:r>
      <w:r w:rsidR="00E87856">
        <w:t xml:space="preserve">nữ </w:t>
      </w:r>
      <w:r w:rsidR="00AE1FC0">
        <w:t>chiếm</w:t>
      </w:r>
      <w:r w:rsidR="00E87856">
        <w:t xml:space="preserve"> 23,7</w:t>
      </w:r>
      <w:r w:rsidR="00F068EF">
        <w:t>%;</w:t>
      </w:r>
      <w:r w:rsidR="00E87856">
        <w:t xml:space="preserve"> SGA B đều chiếm tỷ lệ cao nhất ở cả 2 giới.</w:t>
      </w:r>
    </w:p>
    <w:p w14:paraId="39C2E9EA" w14:textId="7C8DF210" w:rsidR="004B3FE4" w:rsidRDefault="004F5090" w:rsidP="003C0BDE">
      <w:pPr>
        <w:spacing w:before="160"/>
      </w:pPr>
      <w:r>
        <w:lastRenderedPageBreak/>
        <w:t xml:space="preserve">Kết quả nghiên cứu trên của chúng tôi đều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giữa nam </w:t>
      </w:r>
      <w:r w:rsidR="0064320D">
        <w:t xml:space="preserve">là </w:t>
      </w:r>
      <w:r w:rsidR="00F21F02">
        <w:t>68,55</w:t>
      </w:r>
      <w:r w:rsidR="00F068EF">
        <w:t>%;</w:t>
      </w:r>
      <w:r w:rsidR="00051E31">
        <w:t xml:space="preserve"> </w:t>
      </w:r>
      <w:r w:rsidR="0064320D">
        <w:t>nữ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 </w:instrTex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EN.CITE.DATA </w:instrText>
      </w:r>
      <w:r w:rsidR="00C847E9">
        <w:fldChar w:fldCharType="end"/>
      </w:r>
      <w:r w:rsidR="00C847E9">
        <w:fldChar w:fldCharType="separate"/>
      </w:r>
      <w:r w:rsidR="00C847E9">
        <w:t>[10]</w:t>
      </w:r>
      <w:r w:rsidR="00C847E9">
        <w:fldChar w:fldCharType="end"/>
      </w:r>
      <w:r w:rsidR="00E27FEA">
        <w:t>.</w:t>
      </w:r>
      <w:r w:rsidR="008C0AF4">
        <w:t xml:space="preserve"> </w:t>
      </w:r>
      <w:r w:rsidR="00EC09E1">
        <w:t>Theo</w:t>
      </w:r>
      <w:r w:rsidR="0075760D">
        <w:t xml:space="preserve"> </w:t>
      </w:r>
      <w:r w:rsidR="0075760D" w:rsidRPr="00120176">
        <w:t>Beatrice</w:t>
      </w:r>
      <w:r w:rsidR="0075760D">
        <w:t xml:space="preserve"> </w:t>
      </w:r>
      <w:r w:rsidR="0075760D" w:rsidRPr="00120176">
        <w:t>B.</w:t>
      </w:r>
      <w:r w:rsidR="0075760D">
        <w:t xml:space="preserve"> </w:t>
      </w:r>
      <w:r w:rsidR="0075760D" w:rsidRPr="00120176">
        <w:t>Musuenge</w:t>
      </w:r>
      <w:r w:rsidR="0075760D">
        <w:t xml:space="preserve"> (2020), </w:t>
      </w:r>
      <w:r w:rsidR="00711010">
        <w:t xml:space="preserve">tỷ lệ SDD </w:t>
      </w:r>
      <w:r w:rsidR="009948C3">
        <w:t xml:space="preserve">theo BMI </w:t>
      </w:r>
      <w:r w:rsidR="00711010">
        <w:t>ở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 </w:instrTex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EN.CITE.DATA </w:instrText>
      </w:r>
      <w:r w:rsidR="00066251">
        <w:fldChar w:fldCharType="end"/>
      </w:r>
      <w:r w:rsidR="00066251">
        <w:fldChar w:fldCharType="separate"/>
      </w:r>
      <w:r w:rsidR="00066251">
        <w:t>[51]</w:t>
      </w:r>
      <w:r w:rsidR="00066251">
        <w:fldChar w:fldCharType="end"/>
      </w:r>
      <w:r w:rsidR="00711010">
        <w:t>.</w:t>
      </w:r>
      <w:r w:rsidR="0075760D">
        <w:t xml:space="preserve"> </w:t>
      </w:r>
      <w:r w:rsidR="003213AF">
        <w:t xml:space="preserve">Theo </w:t>
      </w:r>
      <w:r w:rsidR="00645985" w:rsidRPr="00645985">
        <w:t>Berhanu</w:t>
      </w:r>
      <w:r w:rsidR="00AD67FA">
        <w:t xml:space="preserve"> </w:t>
      </w:r>
      <w:r w:rsidR="00645985" w:rsidRPr="00645985">
        <w:t>Elfu</w:t>
      </w:r>
      <w:r w:rsidR="00AD67FA">
        <w:t xml:space="preserve"> </w:t>
      </w:r>
      <w:r w:rsidR="00645985" w:rsidRPr="00645985">
        <w:t>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BMI gi</w:t>
      </w:r>
      <w:r w:rsidR="00132C37">
        <w:t>ữa</w:t>
      </w:r>
      <w:r w:rsidR="00A922AA">
        <w:t xml:space="preserve"> nam và nữ tương ứng là </w:t>
      </w:r>
      <w:r w:rsidR="002500A3">
        <w:t>59,52%</w:t>
      </w:r>
      <w:r w:rsidR="008C6913">
        <w:t xml:space="preserve"> (25 bệnh nhân)</w:t>
      </w:r>
      <w:r w:rsidR="002500A3">
        <w:t xml:space="preserve"> và 40,48% </w:t>
      </w:r>
      <w:r w:rsidR="008C6913">
        <w:t>(17 bệnh nhân)</w:t>
      </w:r>
      <w:r w:rsidR="00D33AFE">
        <w:t xml:space="preserve"> </w:t>
      </w:r>
      <w:r w:rsidR="007D27A9">
        <w:fldChar w:fldCharType="begin"/>
      </w:r>
      <w:r w:rsidR="007D27A9">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7D27A9">
        <w:t>[54]</w:t>
      </w:r>
      <w:r w:rsidR="007D27A9">
        <w:fldChar w:fldCharType="end"/>
      </w:r>
      <w:r w:rsidR="007D27A9">
        <w:t>.</w:t>
      </w:r>
    </w:p>
    <w:p w14:paraId="3A0258D4" w14:textId="2F930B84" w:rsidR="00C8250E" w:rsidRPr="00D009BE" w:rsidRDefault="00455EA9" w:rsidP="003C0BDE">
      <w:pPr>
        <w:spacing w:before="160"/>
      </w:pPr>
      <w:r w:rsidRPr="00455EA9">
        <w:t xml:space="preserve">Tỷ lệ </w:t>
      </w:r>
      <w:r>
        <w:t>SDD ở nam cao hơn nữ giới có thể</w:t>
      </w:r>
      <w:r w:rsidRPr="00455EA9">
        <w:t xml:space="preserve"> giải thích do tỷ lệ nam vốn cao hơn nữ giới. Hơn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t>4.1.5. Đặc điểm suy dinh dưỡng theo nghề nghiệp</w:t>
      </w:r>
    </w:p>
    <w:p w14:paraId="394A5606" w14:textId="1A769D63" w:rsidR="00C22401" w:rsidRDefault="00D54C29" w:rsidP="00D54C29">
      <w:pPr>
        <w:spacing w:before="160"/>
      </w:pPr>
      <w:r>
        <w:t>T</w:t>
      </w:r>
      <w:r w:rsidR="00A27F49">
        <w:t xml:space="preserve">rong số bệnh nhân </w:t>
      </w:r>
      <w:r w:rsidR="00217F6A">
        <w:t>có SDD</w:t>
      </w:r>
      <w:r w:rsidR="00A27F49">
        <w:t xml:space="preserve"> t</w:t>
      </w:r>
      <w:r w:rsidR="00C22401">
        <w:t xml:space="preserve">heo BMI, </w:t>
      </w:r>
      <w:r w:rsidR="003B543D">
        <w:t xml:space="preserve">lao động tự do có tỷ lệ SDD cao nhất trong số bệnh nhân </w:t>
      </w:r>
      <w:r w:rsidR="00217F6A">
        <w:t>có SDD</w:t>
      </w:r>
      <w:r w:rsidR="003B543D">
        <w:t xml:space="preserve"> chiếm 57,0%; thấp nhất là nội trợ và cán bộ công chức đều có tỷ lệ 3,5%. Kết quả đánh giá SDD theo SGA, lao động tự do có tỷ lệ SDD nhiều nhất chiếm 54,8%; học sinh – sinh viên và cán bộ công chức có tỷ lệ SDD thấp nhất đều chiếm 4,3%.</w:t>
      </w:r>
    </w:p>
    <w:p w14:paraId="51A946F9" w14:textId="5AD2DEA2" w:rsidR="00794E95" w:rsidRDefault="005453C0" w:rsidP="00D54C29">
      <w:pPr>
        <w:spacing w:before="160"/>
      </w:pPr>
      <w:r>
        <w:t xml:space="preserve">Nghiên cứu của Lê Thị Thủy (2019), </w:t>
      </w:r>
      <w:r w:rsidR="00500FD7">
        <w:t>dựa vào</w:t>
      </w:r>
      <w:r w:rsidR="006A35F6">
        <w:t xml:space="preserve"> SGA </w:t>
      </w:r>
      <w:r w:rsidR="00E97DB8">
        <w:t>nhóm bệnh nhân là công nhân</w:t>
      </w:r>
      <w:r w:rsidR="006A35F6">
        <w:t xml:space="preserve"> chiếm tỷ lệ SDD </w:t>
      </w:r>
      <w:r w:rsidR="00E97DB8">
        <w:t>cao nhất chiếm 46,7%</w:t>
      </w:r>
      <w:r w:rsidR="009A1017">
        <w:t xml:space="preserve"> (99 bệnh nhân), cán bộ công chức là 9,9% (21 bệnh nhân), thấp nhất là học sinh – sinh viên 8,0% (17 bệnh nhân)</w:t>
      </w:r>
      <w:r w:rsidR="007F4692">
        <w:t xml:space="preserve"> trong nhóm </w:t>
      </w:r>
      <w:r w:rsidR="00217F6A">
        <w:t>có SDD</w:t>
      </w:r>
      <w:r w:rsidR="00A516B4">
        <w:t xml:space="preserve"> </w: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 </w:instrTex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EN.CITE.DATA </w:instrText>
      </w:r>
      <w:r w:rsidR="005E7480">
        <w:fldChar w:fldCharType="end"/>
      </w:r>
      <w:r w:rsidR="005E7480">
        <w:fldChar w:fldCharType="separate"/>
      </w:r>
      <w:r w:rsidR="005E7480">
        <w:t>[10]</w:t>
      </w:r>
      <w:r w:rsidR="005E7480">
        <w:fldChar w:fldCharType="end"/>
      </w:r>
      <w:r w:rsidR="009A1017">
        <w:t>.</w:t>
      </w:r>
      <w:r w:rsidR="005E7480">
        <w:t xml:space="preserve"> </w:t>
      </w:r>
      <w:r w:rsidR="002C63DB">
        <w:t xml:space="preserve">Theo </w:t>
      </w:r>
      <w:r w:rsidR="002C63DB" w:rsidRPr="002C63DB">
        <w:t>Beatrice</w:t>
      </w:r>
      <w:r w:rsidR="002C63DB">
        <w:t xml:space="preserve"> </w:t>
      </w:r>
      <w:r w:rsidR="002C63DB" w:rsidRPr="002C63DB">
        <w:t>B.</w:t>
      </w:r>
      <w:r w:rsidR="002C63DB">
        <w:t xml:space="preserve"> </w:t>
      </w:r>
      <w:r w:rsidR="002C63DB" w:rsidRPr="002C63DB">
        <w:t>Musuenge</w:t>
      </w:r>
      <w:r w:rsidR="002C63DB">
        <w:t xml:space="preserve"> (</w:t>
      </w:r>
      <w:r w:rsidR="002C63DB" w:rsidRPr="002C63DB">
        <w:t>2020</w:t>
      </w:r>
      <w:r w:rsidR="002C63DB">
        <w:t xml:space="preserve">), </w:t>
      </w:r>
      <w:r w:rsidR="00E436B1">
        <w:t xml:space="preserve">ở bệnh nhân </w:t>
      </w:r>
      <w:r w:rsidR="00217F6A">
        <w:t>có SDD</w:t>
      </w:r>
      <w:r w:rsidR="00E436B1">
        <w:t xml:space="preserve"> theo BMI, lao động tự do chiếm tỷ lệ cao nhất 61,1</w:t>
      </w:r>
      <w:r w:rsidR="00F068EF">
        <w:t>%;</w:t>
      </w:r>
      <w:r w:rsidR="00E436B1">
        <w:t xml:space="preserve"> tiếp đến là thất nghiệp với 27,8% </w:t>
      </w:r>
      <w:r w:rsidR="00E436B1">
        <w:lastRenderedPageBreak/>
        <w:t xml:space="preserve">và thấp nhất là có nghề nghiệp ổn định với 11,1% </w: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 </w:instrTex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EN.CITE.DATA </w:instrText>
      </w:r>
      <w:r w:rsidR="00020118">
        <w:fldChar w:fldCharType="end"/>
      </w:r>
      <w:r w:rsidR="00020118">
        <w:fldChar w:fldCharType="separate"/>
      </w:r>
      <w:r w:rsidR="00020118">
        <w:t>[51]</w:t>
      </w:r>
      <w:r w:rsidR="00020118">
        <w:fldChar w:fldCharType="end"/>
      </w:r>
      <w:r w:rsidR="00020118">
        <w:t xml:space="preserve">. </w:t>
      </w:r>
      <w:r w:rsidR="009E05CD">
        <w:t>Kết quả các nghiên cứu trên đều tương đồng với nghiên cứu của chúng tôi.</w:t>
      </w:r>
    </w:p>
    <w:p w14:paraId="51663C45" w14:textId="7B403C15"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p>
    <w:p w14:paraId="2C1C98F4" w14:textId="4521FE69" w:rsidR="00B12079" w:rsidRDefault="00B12079" w:rsidP="007D1E86">
      <w:pPr>
        <w:pStyle w:val="Heading3"/>
      </w:pPr>
      <w:r>
        <w:t>4.1.6. Đặc điểm suy dinh dưỡng theo khu vực địa lý</w:t>
      </w:r>
    </w:p>
    <w:p w14:paraId="1D2ECABB" w14:textId="5E141F7E" w:rsidR="009A0A3F" w:rsidRDefault="00AF5FAF" w:rsidP="0071454F">
      <w:pPr>
        <w:spacing w:before="160"/>
      </w:pPr>
      <w:r>
        <w:t>Tình trạng SDD theo</w:t>
      </w:r>
      <w:r w:rsidR="009A0A3F">
        <w:t xml:space="preserve"> BMI, </w:t>
      </w:r>
      <w:r w:rsidR="00B91052">
        <w:t xml:space="preserve">trong số bệnh nhân </w:t>
      </w:r>
      <w:r w:rsidR="00217F6A">
        <w:t>có SDD</w:t>
      </w:r>
      <w:r w:rsidR="00B91052">
        <w:t xml:space="preserve"> nông thôn có tỷ lệ SDD cao nhất chiếm 60,5</w:t>
      </w:r>
      <w:r w:rsidR="00F068EF">
        <w:t>%;</w:t>
      </w:r>
      <w:r w:rsidR="00B91052">
        <w:t xml:space="preserve"> tiếp theo là thành thị chiếm 38,7</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1CF2713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217F6A">
        <w:t>có SDD</w:t>
      </w:r>
      <w:r w:rsidR="003E571A">
        <w:t xml:space="preserve"> </w:t>
      </w:r>
      <w:r w:rsidR="00221DEF">
        <w:t>dựa trên chỉ số</w:t>
      </w:r>
      <w:r w:rsidR="003E571A">
        <w:t xml:space="preserve"> SGA nông thôn chiếm tỷ lệ cao nhất với 62,9% (</w:t>
      </w:r>
      <w:r w:rsidR="00D23CE5">
        <w:t xml:space="preserve">134 bệnh nhân), thành thị chiếm </w:t>
      </w:r>
      <w:r w:rsidR="001741DD">
        <w:t>37,1% (</w:t>
      </w:r>
      <w:r w:rsidR="002D087B">
        <w:t>7</w:t>
      </w:r>
      <w:r w:rsidR="001741DD">
        <w:t xml:space="preserve">9 bệnh nhân) </w: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 </w:instrTex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EN.CITE.DATA </w:instrText>
      </w:r>
      <w:r w:rsidR="0041686C">
        <w:fldChar w:fldCharType="end"/>
      </w:r>
      <w:r w:rsidR="0041686C">
        <w:fldChar w:fldCharType="separate"/>
      </w:r>
      <w:r w:rsidR="0041686C">
        <w:t>[10]</w:t>
      </w:r>
      <w:r w:rsidR="0041686C">
        <w:fldChar w:fldCharType="end"/>
      </w:r>
      <w:r w:rsidR="0041686C">
        <w:t>.</w:t>
      </w:r>
      <w:r w:rsidR="00D160BD">
        <w:t xml:space="preserve"> Kết quả nghiên cứu này tương đồng với nghiên cứu của chúng thôi.</w:t>
      </w:r>
      <w:r w:rsidR="0041686C">
        <w:t xml:space="preserve"> </w:t>
      </w:r>
      <w:r w:rsidR="000B03BF">
        <w:t>Tuy nghiên khác biệt với n</w:t>
      </w:r>
      <w:r w:rsidR="0041686C">
        <w:t>ghiên cứu của</w:t>
      </w:r>
      <w:r w:rsidR="00920279">
        <w:t xml:space="preserve"> một số tác giả nước ngoài. Theo </w:t>
      </w:r>
      <w:r w:rsidR="00920279" w:rsidRPr="00DA0A95">
        <w:t>Beatrice</w:t>
      </w:r>
      <w:r w:rsidR="00920279">
        <w:t xml:space="preserve"> </w:t>
      </w:r>
      <w:r w:rsidR="00920279" w:rsidRPr="00DA0A95">
        <w:t>B.</w:t>
      </w:r>
      <w:r w:rsidR="00920279">
        <w:t xml:space="preserve"> </w:t>
      </w:r>
      <w:r w:rsidR="00920279" w:rsidRPr="00DA0A95">
        <w:t>Musuenge</w:t>
      </w:r>
      <w:r w:rsidR="00920279">
        <w:t xml:space="preserve"> (</w:t>
      </w:r>
      <w:r w:rsidR="00920279" w:rsidRPr="00DA0A95">
        <w:t>2020</w:t>
      </w:r>
      <w:r w:rsidR="00920279">
        <w:t xml:space="preserve">), bệnh nhân lao phổi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 </w:instrTex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EN.CITE.DATA </w:instrText>
      </w:r>
      <w:r w:rsidR="0070094A">
        <w:fldChar w:fldCharType="end"/>
      </w:r>
      <w:r w:rsidR="0070094A">
        <w:fldChar w:fldCharType="separate"/>
      </w:r>
      <w:r w:rsidR="0070094A">
        <w:t>[51]</w:t>
      </w:r>
      <w:r w:rsidR="0070094A">
        <w:fldChar w:fldCharType="end"/>
      </w:r>
      <w:r w:rsidR="002338CC">
        <w:t>.</w:t>
      </w:r>
      <w:r w:rsidR="0041686C">
        <w:t xml:space="preserve"> </w:t>
      </w:r>
      <w:r w:rsidR="00FF3884" w:rsidRPr="00FF3884">
        <w:t>Bedru</w:t>
      </w:r>
      <w:r w:rsidR="00FF3884">
        <w:t xml:space="preserve"> </w:t>
      </w:r>
      <w:r w:rsidR="00FF3884" w:rsidRPr="00FF3884">
        <w:t>Hussien</w:t>
      </w:r>
      <w:r w:rsidR="00FF3884">
        <w:t xml:space="preserve"> năm </w:t>
      </w:r>
      <w:r w:rsidR="00FF3884" w:rsidRPr="00FF3884">
        <w:t>2019</w:t>
      </w:r>
      <w:r w:rsidR="00FF3884">
        <w:t>,</w:t>
      </w:r>
      <w:r w:rsidR="009E74DE">
        <w:t xml:space="preserve"> </w:t>
      </w:r>
      <w:r w:rsidR="00A7211D">
        <w:t xml:space="preserve">bệnh nhân SDD </w:t>
      </w:r>
      <w:r w:rsidR="00DE658C">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w:t>
      </w:r>
      <w:r w:rsidR="00E42AB6">
        <w:lastRenderedPageBreak/>
        <w:t xml:space="preserve">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 </w:instrTex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EN.CITE.DATA </w:instrText>
      </w:r>
      <w:r w:rsidR="009E74DE">
        <w:fldChar w:fldCharType="end"/>
      </w:r>
      <w:r w:rsidR="009E74DE">
        <w:fldChar w:fldCharType="separate"/>
      </w:r>
      <w:r w:rsidR="009E74DE">
        <w:t>[18]</w:t>
      </w:r>
      <w:r w:rsidR="009E74DE">
        <w:fldChar w:fldCharType="end"/>
      </w:r>
      <w:r w:rsidR="000B03BF">
        <w:t>.</w:t>
      </w:r>
      <w:r w:rsidR="00B55CE0">
        <w:t xml:space="preserve"> Sự khác biệt này giải thích do sự khác nhau về điều kiện kinh tế, xã hội mỗi quốc gia.</w:t>
      </w:r>
    </w:p>
    <w:p w14:paraId="783C8C57" w14:textId="795D04C3" w:rsidR="00877E08" w:rsidRPr="009A0A3F" w:rsidRDefault="00877E08" w:rsidP="0071454F">
      <w:pPr>
        <w:spacing w:before="160"/>
      </w:pPr>
      <w:r>
        <w:t>Kết quả trên</w:t>
      </w:r>
      <w:r w:rsidR="00747061">
        <w:t xml:space="preserve"> cho thấy bệnh nhân lao phổi </w:t>
      </w:r>
      <w:r w:rsidR="00217F6A">
        <w:t>có SDD</w:t>
      </w:r>
      <w:r w:rsidR="00747061">
        <w:t xml:space="preserve"> tập trung nhiều ở nông thôn</w:t>
      </w:r>
      <w:r>
        <w:t xml:space="preserve"> vì </w:t>
      </w:r>
      <w:r w:rsidRPr="00877E08">
        <w:t xml:space="preserve">điều kiện sinh hoạt ở </w:t>
      </w:r>
      <w:r w:rsidR="00747061">
        <w:t>khu vực này</w:t>
      </w:r>
      <w:r w:rsidRPr="00877E08">
        <w:t xml:space="preserve"> phần nào cũng hạn chế hơn so với thành thị.</w:t>
      </w:r>
    </w:p>
    <w:p w14:paraId="14DAC4DE" w14:textId="50D7E4BD" w:rsidR="00B12079" w:rsidRDefault="00B12079" w:rsidP="007D1E86">
      <w:pPr>
        <w:pStyle w:val="Heading3"/>
      </w:pPr>
      <w:r>
        <w:t>4.1.7. Đặc điểm suy dinh dưỡng theo tiền sử bệnh lý</w:t>
      </w:r>
    </w:p>
    <w:p w14:paraId="2CC48F21" w14:textId="2EF9CE46" w:rsidR="004D512B" w:rsidRDefault="007828EE" w:rsidP="001716B1">
      <w:pPr>
        <w:spacing w:before="160"/>
      </w:pPr>
      <w:r>
        <w:t>Kết quả SDD theo</w:t>
      </w:r>
      <w:r w:rsidR="004D512B">
        <w:t xml:space="preserve"> BMI, </w:t>
      </w:r>
      <w:r w:rsidR="00010290">
        <w:t>trong số bệnh nhân mắc lao phổi mới kèm theo tiền sử có đái tháo đường, tăng huyết áp, viêm dạ dày, gút, viêm phế quản mạn tính đều có SDD độ I chiếm tỷ lệ cao nhất lần lượt là 54,5</w:t>
      </w:r>
      <w:r w:rsidR="00F068EF">
        <w:t>%;</w:t>
      </w:r>
      <w:r w:rsidR="00010290">
        <w:t xml:space="preserve"> 50,0</w:t>
      </w:r>
      <w:r w:rsidR="00F068EF">
        <w:t>%;</w:t>
      </w:r>
      <w:r w:rsidR="00010290">
        <w:t xml:space="preserve"> 100</w:t>
      </w:r>
      <w:r w:rsidR="00F068EF">
        <w:t>%;</w:t>
      </w:r>
      <w:r w:rsidR="00010290">
        <w:t xml:space="preserve"> 100</w:t>
      </w:r>
      <w:r w:rsidR="00F068EF">
        <w:t>%;</w:t>
      </w:r>
      <w:r w:rsidR="00010290">
        <w:t xml:space="preserve"> 100%. Kết quả khi đánh giá SDD theo SGA, bệnh nhân mắc lao phổi mới kèm theo tiền sử có đái tháo đường, tăng huyết áp, gút, viêm phế quản mạn tính đều có SGA B chiếm tỷ lệ cao nhất lần lượt là 75,0</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5E364D97" w14:textId="673F2992" w:rsidR="00A13FC4" w:rsidRDefault="00A13FC4" w:rsidP="001716B1">
      <w:pPr>
        <w:spacing w:before="160"/>
      </w:pPr>
      <w:r>
        <w:t xml:space="preserve">Theo nghiên cứu của </w:t>
      </w:r>
      <w:r w:rsidR="00B87F75" w:rsidRPr="00B87F75">
        <w:t>Beatrice</w:t>
      </w:r>
      <w:r w:rsidR="00B87F75">
        <w:t xml:space="preserve"> </w:t>
      </w:r>
      <w:r w:rsidR="00B87F75" w:rsidRPr="00B87F75">
        <w:t>B.</w:t>
      </w:r>
      <w:r w:rsidR="00B87F75">
        <w:t xml:space="preserve"> </w:t>
      </w:r>
      <w:r w:rsidR="00B87F75" w:rsidRPr="00B87F75">
        <w:t>Musuenge</w:t>
      </w:r>
      <w:r w:rsidR="00B87F75">
        <w:t xml:space="preserve"> (</w:t>
      </w:r>
      <w:r w:rsidR="00B87F75" w:rsidRPr="00B87F75">
        <w:t>2020</w:t>
      </w:r>
      <w:r w:rsidR="00B87F75">
        <w:t xml:space="preserve">), trong số bệnh nhân SDD theo BMI, tỷ lệ </w:t>
      </w:r>
      <w:r w:rsidR="00300320">
        <w:t xml:space="preserve">bệnh nhân mắc đái tháo đường là </w:t>
      </w:r>
      <w:r w:rsidR="002122B6">
        <w:t>4,6</w:t>
      </w:r>
      <w:r w:rsidR="00F068EF">
        <w:t>%;</w:t>
      </w:r>
      <w:r w:rsidR="002122B6">
        <w:t xml:space="preserve"> mắc tăng huyết áp là 3,7%</w:t>
      </w:r>
      <w:r w:rsidR="003E69C5">
        <w:t xml:space="preserve"> </w: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 </w:instrTex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EN.CITE.DATA </w:instrText>
      </w:r>
      <w:r w:rsidR="00880CEF">
        <w:fldChar w:fldCharType="end"/>
      </w:r>
      <w:r w:rsidR="00880CEF">
        <w:fldChar w:fldCharType="separate"/>
      </w:r>
      <w:r w:rsidR="00880CEF">
        <w:t>[51]</w:t>
      </w:r>
      <w:r w:rsidR="00880CEF">
        <w:fldChar w:fldCharType="end"/>
      </w:r>
      <w:r w:rsidR="002122B6">
        <w:t>.</w:t>
      </w:r>
      <w:r w:rsidR="00121AFF">
        <w:t xml:space="preserve"> Kết quả này thấp hơn ít so với nghiên cứu của chúng tôi do sự khác nhau về chủng tộc, điều kiện kinh tế xã hội.</w:t>
      </w:r>
    </w:p>
    <w:p w14:paraId="39D959CF" w14:textId="3E09B82E" w:rsidR="007A1B30" w:rsidRPr="004D512B" w:rsidRDefault="007A1B30" w:rsidP="001716B1">
      <w:pPr>
        <w:spacing w:before="160"/>
      </w:pPr>
      <w:r>
        <w:t>Từ kết quả có thể thấy trong số bệnh nhân</w:t>
      </w:r>
      <w:r w:rsidR="004F4158">
        <w:t xml:space="preserve"> </w:t>
      </w:r>
      <w:r w:rsidR="00217F6A">
        <w:t>có SDD</w:t>
      </w:r>
      <w:r w:rsidR="004F4158">
        <w:t xml:space="preserve">, </w:t>
      </w:r>
      <w:bookmarkStart w:id="106" w:name="_Hlk134605791"/>
      <w:r w:rsidR="004F4158">
        <w:t>bệnh nhân đái tháo đường và tăng huyết áp chiếm tỷ lệ nhiều nhất trong các bệnh lý mạn tính.</w:t>
      </w:r>
      <w:bookmarkEnd w:id="106"/>
    </w:p>
    <w:p w14:paraId="0F19B8AD" w14:textId="6BB1FBC6" w:rsidR="00B12079" w:rsidRDefault="00B12079" w:rsidP="007D1E86">
      <w:pPr>
        <w:pStyle w:val="Heading3"/>
      </w:pPr>
      <w:r>
        <w:t>4.1.8. Đặc điểm suy dinh dưỡng theo thời gian chẩn đoán bệnh</w:t>
      </w:r>
    </w:p>
    <w:p w14:paraId="4011D856" w14:textId="4DE7579B"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có tỷ lệ cao nhất chiếm 73,3</w:t>
      </w:r>
      <w:r w:rsidR="00F068EF">
        <w:t>%;</w:t>
      </w:r>
      <w:r w:rsidR="00603C2D">
        <w:t xml:space="preserve"> tiếp theo là từ 2 đến 6 tháng chiếm tỷ 24,4</w:t>
      </w:r>
      <w:r w:rsidR="00F068EF">
        <w:t>%;</w:t>
      </w:r>
      <w:r w:rsidR="00603C2D">
        <w:t xml:space="preserve"> trên 6 tháng là 2,3%; các bệnh nhân SDD độ I chiếm tỷ lệ cao nhất. Theo SGA, bệnh </w:t>
      </w:r>
      <w:r w:rsidR="00603C2D">
        <w:lastRenderedPageBreak/>
        <w:t xml:space="preserve">nhân lao </w:t>
      </w:r>
      <w:r w:rsidR="00217F6A">
        <w:t>có SDD</w:t>
      </w:r>
      <w:r w:rsidR="00603C2D">
        <w:t xml:space="preserve"> được chẩn đoán dưới 2 tháng có tỷ lệ SDD cao nhất chiếm 73,1</w:t>
      </w:r>
      <w:r w:rsidR="00F068EF">
        <w:t>%;</w:t>
      </w:r>
      <w:r w:rsidR="00603C2D">
        <w:t xml:space="preserve"> tiếp theo là từ 2 đến 6 tháng chiếm tỷ 24,7</w:t>
      </w:r>
      <w:r w:rsidR="00F068EF">
        <w:t>%;</w:t>
      </w:r>
      <w:r w:rsidR="00603C2D">
        <w:t xml:space="preserve"> trên 6 tháng là 2,2</w:t>
      </w:r>
      <w:r w:rsidR="00F068EF">
        <w:t>%;</w:t>
      </w:r>
      <w:r w:rsidR="00603C2D">
        <w:t xml:space="preserve"> bệnh nhân chẩn đoán mắc bệnh dưới 2 tháng có tỷ lệ SGA B cao nhất, bệnh nhân mắc bệnh trên 6 tháng có tỷ lệ SGA C cao nhất.</w:t>
      </w:r>
    </w:p>
    <w:p w14:paraId="325D1B57" w14:textId="5D82395B" w:rsidR="00FF1E30" w:rsidRPr="00CD7980" w:rsidRDefault="00FF1E30" w:rsidP="0005419D">
      <w:pPr>
        <w:spacing w:before="160"/>
      </w:pPr>
      <w:r>
        <w:t xml:space="preserve">Kết quả này </w:t>
      </w:r>
      <w:r w:rsidR="009B7A99">
        <w:t>phản ánh</w:t>
      </w:r>
      <w:r>
        <w:t xml:space="preserve"> </w:t>
      </w:r>
      <w:r w:rsidR="00583B67">
        <w:t>hiện nay bệnh nhân lao thường được chẩn đoán sớm</w:t>
      </w:r>
      <w:r w:rsidR="00B715AD">
        <w:t xml:space="preserve"> nên </w:t>
      </w:r>
      <w:r w:rsidR="006D7A52">
        <w:t xml:space="preserve">bệnh nhân </w:t>
      </w:r>
      <w:r w:rsidR="00217F6A">
        <w:t>có SDD</w:t>
      </w:r>
      <w:r w:rsidR="00FA49AF">
        <w:t xml:space="preserve"> tập trung ở </w:t>
      </w:r>
      <w:r w:rsidR="00B715AD">
        <w:t>bệnh nhân lao chẩn đoán dưới 2 tháng là cao nhất</w:t>
      </w:r>
      <w:r w:rsidR="00747640">
        <w:t xml:space="preserve"> và giảm dần theo thời gian chẩn đoán</w:t>
      </w:r>
      <w:r w:rsidR="00B715AD">
        <w:t>.</w:t>
      </w:r>
      <w:r w:rsidR="005E56CE">
        <w:t xml:space="preserve"> Đánh giá SDD theo BMI, không có bệnh nhân lao</w:t>
      </w:r>
      <w:r w:rsidR="004B3BEB">
        <w:t xml:space="preserve"> phổi mới</w:t>
      </w:r>
      <w:r w:rsidR="001845C2">
        <w:t xml:space="preserve"> chẩn đoán sau 6 tháng</w:t>
      </w:r>
      <w:r w:rsidR="005E56CE">
        <w:t xml:space="preserve"> </w:t>
      </w:r>
      <w:r w:rsidR="00217F6A">
        <w:t>có SDD</w:t>
      </w:r>
      <w:r w:rsidR="004B3BEB">
        <w:t xml:space="preserve"> độ III</w:t>
      </w:r>
      <w:r w:rsidR="001845C2">
        <w:t>, tương tự với SDD dựa trên SGA chỉ có 15,4% (2 bệnh nhân) thuộc SGA C.</w:t>
      </w:r>
    </w:p>
    <w:p w14:paraId="0FCE8DA0" w14:textId="318195E9" w:rsidR="00B02FA7" w:rsidRPr="00C57DFE" w:rsidRDefault="00B02FA7" w:rsidP="001247DF">
      <w:pPr>
        <w:pStyle w:val="Heading2"/>
      </w:pPr>
      <w:bookmarkStart w:id="107" w:name="_Toc134659175"/>
      <w:r>
        <w:t>4.</w:t>
      </w:r>
      <w:r w:rsidR="006F4379">
        <w:t>2</w:t>
      </w:r>
      <w:r>
        <w:t>. Tình trạng dinh dưỡng và các yếu tố liên quan của đối tượng nghiên cứu</w:t>
      </w:r>
      <w:bookmarkEnd w:id="107"/>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6266D22E" w:rsidR="00944FC3" w:rsidRDefault="00944FC3" w:rsidP="00E86D14">
      <w:pPr>
        <w:tabs>
          <w:tab w:val="left" w:pos="2400"/>
        </w:tabs>
      </w:pPr>
      <w:r>
        <w:t>Đánh giá mối liên quan giữa nhóm tuổi với TTDD theo BMI, nhóm &lt;60 tuổi có tỷ lệ bệnh nhân SDD là 35,7% cao hơn nhóm ≥60 tuổi là 31,7%; tuy nhiên, sự khác biệt không có ý nghĩa thống kê với p=0,628. Theo SGA, nhóm &lt;60 tuổi có tỷ lệ bệnh nhân SDD là 41,1% cao hơn nhóm ≥60 tuổi là 29,3%</w:t>
      </w:r>
      <w:r w:rsidR="00506A7F">
        <w:t>;</w:t>
      </w:r>
      <w:r>
        <w:t xml:space="preserve"> sự khác biệt có ý nghĩa thống kê với p=0,094.</w:t>
      </w:r>
    </w:p>
    <w:p w14:paraId="2311A19A" w14:textId="2922A890"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E53DBF">
        <w:t>,</w:t>
      </w:r>
      <w:r w:rsidR="008B0684">
        <w:t xml:space="preserve"> </w:t>
      </w:r>
      <w:r w:rsidR="001B0BAB" w:rsidRPr="001B0BAB">
        <w:t>thấy mối</w:t>
      </w:r>
      <w:r w:rsidR="001B0BAB">
        <w:t xml:space="preserve"> </w:t>
      </w:r>
      <w:r w:rsidR="001B0BAB" w:rsidRPr="001B0BAB">
        <w:t>liên quan có tính khuynh hướng giữa SDD</w:t>
      </w:r>
      <w:r w:rsidR="001B0BAB">
        <w:t xml:space="preserve"> </w:t>
      </w:r>
      <w:r w:rsidR="001B0BAB" w:rsidRPr="001B0BAB">
        <w:t>theo phương pháp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A5411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54117">
        <w:t>[8]</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 </w:instrTex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EN.CITE.DATA </w:instrText>
      </w:r>
      <w:r w:rsidR="00F3730C">
        <w:fldChar w:fldCharType="end"/>
      </w:r>
      <w:r w:rsidR="00F3730C">
        <w:fldChar w:fldCharType="separate"/>
      </w:r>
      <w:r w:rsidR="00F3730C">
        <w:t>[10]</w:t>
      </w:r>
      <w:r w:rsidR="00F3730C">
        <w:fldChar w:fldCharType="end"/>
      </w:r>
      <w:r w:rsidR="00903019">
        <w:t>.</w:t>
      </w:r>
      <w:r w:rsidR="00CC500E">
        <w:t xml:space="preserve"> </w:t>
      </w:r>
      <w:r w:rsidR="00CA2BBD">
        <w:t>Kết quả nghiên cứu của chúng tôi cũng t</w:t>
      </w:r>
      <w:r w:rsidR="001A1E4D">
        <w:t xml:space="preserve">ương đồng với kết quả nghiên cứu của một số tác giả nước ngoài chưa thấy mối liên quan giữa tuổi </w:t>
      </w:r>
      <w:r w:rsidR="001A1E4D">
        <w:lastRenderedPageBreak/>
        <w:t>và tình trạng SDD</w:t>
      </w:r>
      <w:r w:rsidR="00C772D4">
        <w:t xml:space="preserve"> </w:t>
      </w:r>
      <w:r w:rsidR="001A1E4D">
        <w:t>ở bệnh nhân lao</w:t>
      </w:r>
      <w:r w:rsidR="000439F8">
        <w:t xml:space="preserve"> 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E55C24">
        <w:t xml:space="preserve"> chưa thấy sự khác biệt giữa nhóm tuổi ≥65 tuổi và &lt;65 tuổi (</w:t>
      </w:r>
      <w:r w:rsidR="0070311F">
        <w:t>p=</w:t>
      </w:r>
      <w:r w:rsidR="00E55C24">
        <w:t>0,777)</w:t>
      </w:r>
      <w:r w:rsidR="003609FE">
        <w:t xml:space="preserve"> </w:t>
      </w:r>
      <w:r w:rsidR="002F318F">
        <w:fldChar w:fldCharType="begin"/>
      </w:r>
      <w:r w:rsidR="002F318F">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2F318F">
        <w:t>[50]</w:t>
      </w:r>
      <w:r w:rsidR="002F318F">
        <w:fldChar w:fldCharType="end"/>
      </w:r>
      <w:r w:rsidR="00E55C24">
        <w:t xml:space="preserve">; </w:t>
      </w:r>
      <w:r w:rsidR="00360DBD" w:rsidRPr="00360DBD">
        <w:t>Beatrice</w:t>
      </w:r>
      <w:r w:rsidR="00360DBD">
        <w:t xml:space="preserve"> </w:t>
      </w:r>
      <w:r w:rsidR="00360DBD" w:rsidRPr="00360DBD">
        <w:t>B.</w:t>
      </w:r>
      <w:r w:rsidR="00360DBD">
        <w:t xml:space="preserve"> </w:t>
      </w:r>
      <w:r w:rsidR="00360DBD" w:rsidRPr="00360DBD">
        <w:t>Musuenge</w:t>
      </w:r>
      <w:r w:rsidR="00360DBD">
        <w:t xml:space="preserve"> (</w:t>
      </w:r>
      <w:r w:rsidR="00360DBD" w:rsidRPr="00360DBD">
        <w:t>2020</w:t>
      </w:r>
      <w:r w:rsidR="00360DBD">
        <w:t>)</w:t>
      </w:r>
      <w:r w:rsidR="00761D10">
        <w:t xml:space="preserve"> đánh giá theo BMI</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 </w:instrTex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EN.CITE.DATA </w:instrText>
      </w:r>
      <w:r w:rsidR="004669ED">
        <w:fldChar w:fldCharType="end"/>
      </w:r>
      <w:r w:rsidR="004669ED">
        <w:fldChar w:fldCharType="separate"/>
      </w:r>
      <w:r w:rsidR="004669ED">
        <w:t>[51]</w:t>
      </w:r>
      <w:r w:rsidR="004669ED">
        <w:fldChar w:fldCharType="end"/>
      </w:r>
      <w:r w:rsidR="00362A61">
        <w:t xml:space="preserve">; </w:t>
      </w:r>
      <w:r w:rsidR="008C1627">
        <w:t>SanchitaSubedi (2019)</w:t>
      </w:r>
      <w:r w:rsidR="00C83E24">
        <w:t xml:space="preserve"> đánh giá theo SGA</w:t>
      </w:r>
      <w:r w:rsidR="008C1627">
        <w:t xml:space="preserve"> nghiên cứu chia thành nhóm ≥50 tuổi và &lt;50 tuổi </w:t>
      </w:r>
      <w:r w:rsidR="0098630B">
        <w:t>cho</w:t>
      </w:r>
      <w:r w:rsidR="008C1627">
        <w:t xml:space="preserve"> kết quả </w:t>
      </w:r>
      <w:r w:rsidR="0070311F">
        <w:t>p=</w:t>
      </w:r>
      <w:r w:rsidR="008C1627">
        <w:t>0,095</w:t>
      </w:r>
      <w:r w:rsidR="004669ED">
        <w:t xml:space="preserve"> </w:t>
      </w:r>
      <w:r w:rsidR="00337C35">
        <w:fldChar w:fldCharType="begin"/>
      </w:r>
      <w:r w:rsidR="00337C35">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337C35">
        <w:t>[54]</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27CFC242" w:rsidR="00026290" w:rsidRDefault="00390647" w:rsidP="00026290">
      <w:r>
        <w:t>Đ</w:t>
      </w:r>
      <w:r w:rsidR="00026290">
        <w:t xml:space="preserve">ánh giá mối liên quan giữa giới và TTDD theo BMI, bệnh nhân nam </w:t>
      </w:r>
      <w:r w:rsidR="00217F6A">
        <w:t>có SDD</w:t>
      </w:r>
      <w:r w:rsidR="00026290">
        <w:t xml:space="preserve"> chiếm 34,4% cao hơn không nhiều so với bệnh nhân nữ </w:t>
      </w:r>
      <w:r w:rsidR="00217F6A">
        <w:t>có SDD</w:t>
      </w:r>
      <w:r w:rsidR="00026290">
        <w:t xml:space="preserve"> là 34,3</w:t>
      </w:r>
      <w:r w:rsidR="00F068EF">
        <w:t>%;</w:t>
      </w:r>
      <w:r w:rsidR="00026290">
        <w:t xml:space="preserve"> sự khác biệt không có ý nghĩa thống kê với p=1,000. Theo SGA, bệnh nhân nam </w:t>
      </w:r>
      <w:r w:rsidR="00217F6A">
        <w:t>có SDD</w:t>
      </w:r>
      <w:r w:rsidR="00026290">
        <w:t xml:space="preserve"> là 38,8% cao hơn không đáng kể so với bệnh nhân nữ </w:t>
      </w:r>
      <w:r w:rsidR="00217F6A">
        <w:t>có SDD</w:t>
      </w:r>
      <w:r w:rsidR="00026290">
        <w:t xml:space="preserve"> là 32.8</w:t>
      </w:r>
      <w:r w:rsidR="00F068EF">
        <w:t>%;</w:t>
      </w:r>
      <w:r w:rsidR="00026290">
        <w:t xml:space="preserve"> sự khác biệt không có ý nghĩa thống kê với p=0,474.</w:t>
      </w:r>
    </w:p>
    <w:p w14:paraId="4EF25936" w14:textId="735AF8DA" w:rsidR="005E7B5A" w:rsidRPr="00205FF2" w:rsidRDefault="00650B35" w:rsidP="00205FF2">
      <w:r>
        <w:t xml:space="preserve">Kết quả nghiên cứu của chúng tôi tương tự các nghiên cứu trong và ngoài nước. </w:t>
      </w:r>
      <w:r w:rsidR="00967304">
        <w:t>Theo Lê Thị Thủy (2019), tỷ lệ SDD</w:t>
      </w:r>
      <w:r w:rsidR="008F1200">
        <w:t xml:space="preserve"> theo SGA</w:t>
      </w:r>
      <w:r w:rsidR="00967304">
        <w:t xml:space="preserve"> ở nữ là 58,3% cao hơn nam 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 </w:instrTex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EN.CITE.DATA </w:instrText>
      </w:r>
      <w:r w:rsidR="00A15E53">
        <w:fldChar w:fldCharType="end"/>
      </w:r>
      <w:r w:rsidR="00A15E53">
        <w:fldChar w:fldCharType="separate"/>
      </w:r>
      <w:r w:rsidR="00A15E53">
        <w:t>[10]</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9F6EFA">
        <w:t>(</w:t>
      </w:r>
      <w:r w:rsidR="0070311F">
        <w:t>p=</w:t>
      </w:r>
      <w:r w:rsidR="009F6EFA">
        <w:t>0,769)</w:t>
      </w:r>
      <w:r w:rsidR="00DD63A4">
        <w:t xml:space="preserve"> </w:t>
      </w:r>
      <w:r w:rsidR="00570C73">
        <w:fldChar w:fldCharType="begin"/>
      </w:r>
      <w:r w:rsidR="00570C73">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570C73">
        <w:t>[50]</w:t>
      </w:r>
      <w:r w:rsidR="00570C73">
        <w:fldChar w:fldCharType="end"/>
      </w:r>
      <w:r w:rsidR="00C80E4F">
        <w:t>; đ</w:t>
      </w:r>
      <w:r w:rsidR="00304F9A">
        <w:t xml:space="preserve">ánh giá TTDD theo </w:t>
      </w:r>
      <w:r w:rsidR="0070215D">
        <w:t>BMI</w:t>
      </w:r>
      <w:r w:rsidR="00304F9A">
        <w:t xml:space="preserve"> của</w:t>
      </w:r>
      <w:r w:rsidR="002266EA">
        <w:t xml:space="preserve"> </w:t>
      </w:r>
      <w:r w:rsidR="00DE0398">
        <w:t xml:space="preserve">Beatrice B. Musuenge (2020), </w:t>
      </w:r>
      <w:r w:rsidR="00ED5B61">
        <w:t xml:space="preserve">không thấy sự khác biệt giữa nam và nữ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 </w:instrTex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EN.CITE.DATA </w:instrText>
      </w:r>
      <w:r w:rsidR="00482756">
        <w:fldChar w:fldCharType="end"/>
      </w:r>
      <w:r w:rsidR="00482756">
        <w:fldChar w:fldCharType="separate"/>
      </w:r>
      <w:r w:rsidR="00482756">
        <w:t>[51]</w:t>
      </w:r>
      <w:r w:rsidR="00482756">
        <w:fldChar w:fldCharType="end"/>
      </w:r>
      <w:r w:rsidR="00FD2B7C">
        <w:t xml:space="preserve">; </w:t>
      </w:r>
      <w:r w:rsidR="00D97B40">
        <w:t>đánh giá TTDD theo SGA, S</w:t>
      </w:r>
      <w:r w:rsidR="002829C5">
        <w:t>a</w:t>
      </w:r>
      <w:r w:rsidR="00D97B40">
        <w:t xml:space="preserve">nchitaSubedi (2029) cho kết quả </w:t>
      </w:r>
      <w:r w:rsidR="0070311F">
        <w:t>p=</w:t>
      </w:r>
      <w:r w:rsidR="00D97B40">
        <w:t>0,274 thể hiện không có mối liên quan giữa giới và tỷ lệ SDD theo BMI</w:t>
      </w:r>
      <w:r w:rsidR="00482756">
        <w:t xml:space="preserve"> </w:t>
      </w:r>
      <w:r w:rsidR="00374D43">
        <w:fldChar w:fldCharType="begin"/>
      </w:r>
      <w:r w:rsidR="00374D43">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374D43">
        <w:t>[54]</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77777777" w:rsidR="00A45ACA" w:rsidRDefault="0064776B" w:rsidP="004F5C29">
      <w:r>
        <w:t>Đ</w:t>
      </w:r>
      <w:r w:rsidR="0055371F" w:rsidRPr="0055371F">
        <w:t xml:space="preserve">ánh giá mối liên quan giữa nghề nghiệp và TTDD theo BMI, lao động tự do có tỷ lệ bệnh nhân SDD là 41,5% cao hơn các nghề nghiệp khác là 28,0%; OR=0,548 khoảng tin cậy 95% của OR là 0,324-0,930; sự khác biệt có ý nghĩa </w:t>
      </w:r>
      <w:r w:rsidR="0055371F" w:rsidRPr="0055371F">
        <w:lastRenderedPageBreak/>
        <w:t>thống kê với p=0,035. Theo SGA, lao động tự do có tỷ lệ bệnh nhân SDD là 43,2% cao hơn các nghề nghiệp khác là 31,8%; tuy nhiên sự khác biệt không có ý nghĩa thống kê với p=0,083.</w:t>
      </w:r>
    </w:p>
    <w:p w14:paraId="2E8AE4CB" w14:textId="2E2C5DB6" w:rsidR="002050E1" w:rsidRPr="004F5C29" w:rsidRDefault="002050E1" w:rsidP="004F5C29">
      <w:r>
        <w:t xml:space="preserve">Theo </w:t>
      </w:r>
      <w:r w:rsidR="006D4BCC">
        <w:t>Lê Thị Thủy (2019),</w:t>
      </w:r>
      <w:r w:rsidR="00A328F1">
        <w:t xml:space="preserve"> </w:t>
      </w:r>
      <w:r w:rsidR="006D4BCC">
        <w:t>đánh giá theo SGA</w:t>
      </w:r>
      <w:r w:rsidR="00A328F1">
        <w:t xml:space="preserve">, </w:t>
      </w:r>
      <w:r w:rsidR="00104866">
        <w:t>bệnh nhân là lao động tự do tỷ lệ SDD là 58,9%</w:t>
      </w:r>
      <w:r w:rsidR="00854B6B">
        <w:t>;</w:t>
      </w:r>
      <w:r w:rsidR="00104866">
        <w:t xml:space="preserve"> công nhân viên chức là 45,7%</w:t>
      </w:r>
      <w:r w:rsidR="00854B6B">
        <w:t>;</w:t>
      </w:r>
      <w:r w:rsidR="00104866">
        <w:t xml:space="preserve"> thấp nhất là học sinh – sinh  viên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 </w:instrTex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EN.CITE.DATA </w:instrText>
      </w:r>
      <w:r w:rsidR="002D25EB">
        <w:fldChar w:fldCharType="end"/>
      </w:r>
      <w:r w:rsidR="002D25EB">
        <w:fldChar w:fldCharType="separate"/>
      </w:r>
      <w:r w:rsidR="002D25EB">
        <w:t>[10]</w:t>
      </w:r>
      <w:r w:rsidR="002D25EB">
        <w:fldChar w:fldCharType="end"/>
      </w:r>
      <w:r w:rsidR="00D87A84">
        <w:t xml:space="preserve">. </w:t>
      </w:r>
      <w:r w:rsidR="003E2581">
        <w:t xml:space="preserve">Theo Beatrice B. Musuenge </w:t>
      </w:r>
      <w:r w:rsidR="00A63D47">
        <w:t xml:space="preserve">(2020), </w:t>
      </w:r>
      <w:r w:rsidR="00D459DC">
        <w:t xml:space="preserve">đánh giá </w:t>
      </w:r>
      <w:r w:rsidR="00AE46E3">
        <w:t xml:space="preserve">TTDD </w:t>
      </w:r>
      <w:r w:rsidR="00D459DC">
        <w:t>theo BMI</w:t>
      </w:r>
      <w:r w:rsidR="00AE46E3">
        <w:t xml:space="preserve"> ở 3 nhóm công việc ổn định, lao động tự do và thất nghiệp không thấy có mối liên hệ 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 </w:instrTex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EN.CITE.DATA </w:instrText>
      </w:r>
      <w:r w:rsidR="002D25EB">
        <w:fldChar w:fldCharType="end"/>
      </w:r>
      <w:r w:rsidR="002D25EB">
        <w:fldChar w:fldCharType="separate"/>
      </w:r>
      <w:r w:rsidR="002D25EB">
        <w:t>[51]</w:t>
      </w:r>
      <w:r w:rsidR="002D25EB">
        <w:fldChar w:fldCharType="end"/>
      </w:r>
      <w:r w:rsidR="00AE46E3">
        <w:t>.</w:t>
      </w:r>
      <w:r w:rsidR="00153271">
        <w:t xml:space="preserve"> Bedru Hussien (2019)</w:t>
      </w:r>
      <w:r w:rsidR="00AE46E3">
        <w:t xml:space="preserve"> </w:t>
      </w:r>
      <w:r w:rsidR="00153271">
        <w:t>giữa nhóm có việc làm và thất nghiệp thấy rằng có liên quan với tình trạng SDD theo BMI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 </w:instrTex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EN.CITE.DATA </w:instrText>
      </w:r>
      <w:r w:rsidR="00425FCC">
        <w:fldChar w:fldCharType="end"/>
      </w:r>
      <w:r w:rsidR="00425FCC">
        <w:fldChar w:fldCharType="separate"/>
      </w:r>
      <w:r w:rsidR="00425FCC">
        <w:t>[18]</w:t>
      </w:r>
      <w:r w:rsidR="00425FCC">
        <w:fldChar w:fldCharType="end"/>
      </w:r>
      <w:r w:rsidR="00153271">
        <w:t>.</w:t>
      </w:r>
      <w:r w:rsidR="007F30D5">
        <w:t xml:space="preserve"> Tuy có sự khác nhau tương đối giữa các nhóm so sánh nhưng kết quả nghiên cứu của chúng tôi tương đồng với các nghiên cứu trên.</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08CC0423" w:rsidR="009C3EC8" w:rsidRDefault="00C815D3" w:rsidP="009C3EC8">
      <w:r>
        <w:t>Đ</w:t>
      </w:r>
      <w:r>
        <w:t xml:space="preserve">ánh giá mối liên quan giữa khu vực địa lý và TTDD theo BMI, tỷ lệ bệnh nhân SDD ở khu vực thành phố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Theo SGA, tỷ lệ bệnh nhân SDD ở khu vực thành phố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3DD3B5D2" w:rsidR="0084300B" w:rsidRPr="009C3EC8" w:rsidRDefault="00FF27A6" w:rsidP="009C3EC8">
      <w:r>
        <w:t>N</w:t>
      </w:r>
      <w:r w:rsidR="008F4194">
        <w:t>ghiên cứu mối liên quan giữa khu vực địa lý và TTDD</w:t>
      </w:r>
      <w:r>
        <w:t xml:space="preserve"> của chúng tôi không thấy có ý nghĩa thống kê,</w:t>
      </w:r>
      <w:r w:rsidR="008F4194">
        <w:t xml:space="preserve"> kết quả</w:t>
      </w:r>
      <w:r>
        <w:t xml:space="preserve"> này</w:t>
      </w:r>
      <w:r w:rsidR="008F4194">
        <w:t xml:space="preserve"> tương đồng với các nghiên cứu trong và ngoài nước. </w:t>
      </w:r>
      <w:r w:rsidR="007E6DCF">
        <w:t>Nghiên cứu của Lê Thị Thủy (2019)</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 </w:instrTex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EN.CITE.DATA </w:instrText>
      </w:r>
      <w:r w:rsidR="00B66B6B">
        <w:fldChar w:fldCharType="end"/>
      </w:r>
      <w:r w:rsidR="00B66B6B">
        <w:fldChar w:fldCharType="separate"/>
      </w:r>
      <w:r w:rsidR="00B66B6B">
        <w:t>[10]</w:t>
      </w:r>
      <w:r w:rsidR="00B66B6B">
        <w:fldChar w:fldCharType="end"/>
      </w:r>
      <w:r w:rsidR="00433B7C">
        <w:t>.</w:t>
      </w:r>
      <w:r w:rsidR="001B79BF">
        <w:t xml:space="preserve"> </w:t>
      </w:r>
      <w:r w:rsidR="002A3CE4">
        <w:t xml:space="preserve">Theo </w:t>
      </w:r>
      <w:r w:rsidR="00AE4303">
        <w:t xml:space="preserve">Beatrice B. Musuenge (2020), </w:t>
      </w:r>
      <w:r w:rsidR="00C90BB3">
        <w:lastRenderedPageBreak/>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647CC2">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 </w:instrTex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EN.CITE.DATA </w:instrText>
      </w:r>
      <w:r w:rsidR="008A1BB2">
        <w:fldChar w:fldCharType="end"/>
      </w:r>
      <w:r w:rsidR="008A1BB2">
        <w:fldChar w:fldCharType="separate"/>
      </w:r>
      <w:r w:rsidR="008A1BB2">
        <w:t>[51]</w:t>
      </w:r>
      <w:r w:rsidR="008A1BB2">
        <w:fldChar w:fldCharType="end"/>
      </w:r>
      <w:r w:rsidR="00C90BB3">
        <w:t xml:space="preserve">. </w:t>
      </w:r>
      <w:r w:rsidR="00D10616">
        <w:t xml:space="preserve">Tương tự </w:t>
      </w:r>
      <w:r w:rsidR="0030381A">
        <w:t xml:space="preserve">Bedrru Hussien </w:t>
      </w:r>
      <w:r w:rsidR="00846CD3">
        <w:t>(2019) cũng không thấy mối liên quan giữa</w:t>
      </w:r>
      <w:r w:rsidR="00845B4C">
        <w:t xml:space="preserve"> </w:t>
      </w:r>
      <w:r w:rsidR="008E3A45">
        <w:t>các khu vực địa lý với TTDD theo BMI</w:t>
      </w:r>
      <w:r w:rsidR="008A1BB2">
        <w:t xml:space="preserve"> </w: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 </w:instrTex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EN.CITE.DATA </w:instrText>
      </w:r>
      <w:r w:rsidR="00941E9F">
        <w:fldChar w:fldCharType="end"/>
      </w:r>
      <w:r w:rsidR="00941E9F">
        <w:fldChar w:fldCharType="separate"/>
      </w:r>
      <w:r w:rsidR="00941E9F">
        <w:t>[18]</w:t>
      </w:r>
      <w:r w:rsidR="00941E9F">
        <w:fldChar w:fldCharType="end"/>
      </w:r>
      <w:r w:rsidR="008E3A45">
        <w:t>.</w:t>
      </w:r>
      <w:r w:rsidR="007A73DE">
        <w:t xml:space="preserve"> SanchitaSubedi (2019)</w:t>
      </w:r>
      <w:r w:rsidR="002579BE">
        <w:t xml:space="preserve"> cho </w:t>
      </w:r>
      <w:r w:rsidR="007A73DE">
        <w:t xml:space="preserve">kết quả </w:t>
      </w:r>
      <w:r w:rsidR="0070311F">
        <w:t>p=</w:t>
      </w:r>
      <w:r w:rsidR="007A73DE">
        <w:t>0,242</w:t>
      </w:r>
      <w:r w:rsidR="00117201">
        <w:t>, không thấy mối liên quan giữa khu vực địa lý với TTDD theo SGA</w:t>
      </w:r>
      <w:r w:rsidR="00941E9F">
        <w:t xml:space="preserve"> </w:t>
      </w:r>
      <w:r w:rsidR="00941E9F">
        <w:fldChar w:fldCharType="begin"/>
      </w:r>
      <w:r w:rsidR="00941E9F">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941E9F">
        <w:t>[54]</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10B6F356" w:rsidR="004641CF" w:rsidRDefault="000F528D" w:rsidP="00B858F7">
      <w:pPr>
        <w:tabs>
          <w:tab w:val="left" w:pos="2400"/>
        </w:tabs>
      </w:pPr>
      <w:r>
        <w:t>Đ</w:t>
      </w:r>
      <w:r>
        <w:t xml:space="preserve">ánh giá mối liên quan giữa thời gian phát hiện lao phổi với TTDD theo BMI, bệnh nhân có thời gian phát hiện bệnh trước 2 tháng có tỷ lệ SDD là </w:t>
      </w:r>
      <w:r w:rsidRPr="006B18A8">
        <w:t>32</w:t>
      </w:r>
      <w:r>
        <w:t>,3</w:t>
      </w:r>
      <w:r w:rsidRPr="006B18A8">
        <w:t>%</w:t>
      </w:r>
      <w:r>
        <w:t xml:space="preserve"> thấp hơn bệnh nhân có thời gian phát hiện bệnh từ 2 tháng trở lên là 41,8</w:t>
      </w:r>
      <w:r w:rsidRPr="00D16334">
        <w:t>%</w:t>
      </w:r>
      <w:r>
        <w:t xml:space="preserve">; tuy nhiên sự khác biệt không có ý nghĩa thống kê với p=0,250. Theo SGA, bệnh nhân có thời gian phát hiện bệnh trước 2 tháng có tỷ lệ SDD là </w:t>
      </w:r>
      <w:r w:rsidRPr="006B18A8">
        <w:t>3</w:t>
      </w:r>
      <w:r>
        <w:t>4,9</w:t>
      </w:r>
      <w:r w:rsidRPr="006B18A8">
        <w:t>%</w:t>
      </w:r>
      <w:r>
        <w:t xml:space="preserve"> thấp hơn bệnh nhân có thời gian phát hiện bệnh từ 2 tháng trở lên là 45,5</w:t>
      </w:r>
      <w:r w:rsidRPr="00D16334">
        <w:t>%</w:t>
      </w:r>
      <w:r>
        <w:t>; sự khác biệt không có ý nghĩa thống kê với p=0,202</w:t>
      </w:r>
      <w:r w:rsidR="004641CF">
        <w:t>.</w:t>
      </w:r>
    </w:p>
    <w:p w14:paraId="01677C4C" w14:textId="7B6EA001" w:rsidR="000061EE" w:rsidRDefault="000061EE" w:rsidP="000061EE">
      <w:pPr>
        <w:pStyle w:val="Heading3"/>
      </w:pPr>
      <w:r>
        <w:t>4.2.</w:t>
      </w:r>
      <w:r w:rsidR="00427E75">
        <w:t>6</w:t>
      </w:r>
      <w:r>
        <w:t xml:space="preserve">. Mối liên quan giữa </w:t>
      </w:r>
      <w:r w:rsidR="00EE22E6">
        <w:t>tiền sử bệnh lý</w:t>
      </w:r>
      <w:r>
        <w:t xml:space="preserve"> và tình trạng dinh dưỡng</w:t>
      </w:r>
    </w:p>
    <w:p w14:paraId="237D9B90" w14:textId="230E611B" w:rsidR="00834144" w:rsidRDefault="00283BE2" w:rsidP="00834144">
      <w:r>
        <w:t>Đ</w:t>
      </w:r>
      <w:r>
        <w:t>ánh giá mối liên quan giữa tiền sử bệnh lý mạn tính và TTDD theo BMI, bệnh nhân có tiền sử bệnh lý mạn tính có SDD chiếm 25,7</w:t>
      </w:r>
      <w:r w:rsidRPr="006B18A8">
        <w:t>%</w:t>
      </w:r>
      <w:r>
        <w:t xml:space="preserve"> thấp hơn bệnh nhân không có tiền sử bệnh lý mạn tính là 37,8</w:t>
      </w:r>
      <w:r w:rsidRPr="00D16334">
        <w:t>%</w:t>
      </w:r>
      <w:r>
        <w:t>; tuy nhiên sự khác biệt không có ý nghĩa thống kê với p=0,098. Tương tự theo SGA, bệnh nhân có tiền sử bệnh lý mạn tính có SDD là 34,3</w:t>
      </w:r>
      <w:r w:rsidRPr="006B18A8">
        <w:t>%</w:t>
      </w:r>
      <w:r>
        <w:t xml:space="preserve"> thấp hơn không nhiều so với bệnh nhân không có tiền sử bệnh lý mạn tính là 38,4</w:t>
      </w:r>
      <w:r w:rsidRPr="00D16334">
        <w:t>%</w:t>
      </w:r>
      <w:r>
        <w:t>; sự khác biệt không có ý nghĩa thống kê với p=0,654</w:t>
      </w:r>
      <w:r w:rsidR="001E4A33">
        <w:t>.</w:t>
      </w:r>
    </w:p>
    <w:p w14:paraId="73949D43" w14:textId="553F738F" w:rsidR="0057190B" w:rsidRPr="00834144" w:rsidRDefault="0057190B" w:rsidP="00834144">
      <w:r>
        <w:t xml:space="preserve">Nghiên cứu của Đoàn Duy Tân </w:t>
      </w:r>
      <w:r w:rsidR="000D419F">
        <w:t xml:space="preserve">(2021), </w:t>
      </w:r>
      <w:r w:rsidR="00FC5BD4" w:rsidRPr="00FC5BD4">
        <w:t xml:space="preserve">những người có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bệnh mạn tính (p=0,039)</w:t>
      </w:r>
      <w:r w:rsidR="0005198D">
        <w:t xml:space="preserve"> </w:t>
      </w:r>
      <w:r w:rsidR="00C31857">
        <w:fldChar w:fldCharType="begin"/>
      </w:r>
      <w:r w:rsidR="00C3185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C31857">
        <w:t>[8]</w:t>
      </w:r>
      <w:r w:rsidR="00C31857">
        <w:fldChar w:fldCharType="end"/>
      </w:r>
      <w:r w:rsidR="00C31857">
        <w:t xml:space="preserve">. </w:t>
      </w:r>
      <w:r w:rsidR="00D27225">
        <w:t xml:space="preserve">Kết quả nghiên cứu này khác </w:t>
      </w:r>
      <w:r w:rsidR="005C1176">
        <w:t xml:space="preserve">so với kết quả </w:t>
      </w:r>
      <w:r w:rsidR="00D27225">
        <w:t xml:space="preserve">nghiên cứu </w:t>
      </w:r>
      <w:r w:rsidR="005C1176">
        <w:t>của chúng tôi</w:t>
      </w:r>
      <w:r w:rsidR="00046D43">
        <w:t xml:space="preserve"> nguyên nhân có thể do đánh giá trên các bệnh lý mạn tính khác nhau, hơn nữa </w:t>
      </w:r>
      <w:r w:rsidR="00046D43">
        <w:lastRenderedPageBreak/>
        <w:t>nghiên cứu trên được thực hiện tại bệnh viện tuyến trung ương nơi có nhiều bệnh nhân diễn biến phức tạp hơn.</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712F54A8" w:rsidR="00BF5635" w:rsidRDefault="00BF5635" w:rsidP="00BF5635">
      <w:pPr>
        <w:tabs>
          <w:tab w:val="left" w:pos="2400"/>
        </w:tabs>
      </w:pPr>
      <w:r>
        <w:t>Đ</w:t>
      </w:r>
      <w:r w:rsidR="001917E0">
        <w:t>ánh giá mối liên quan giữa triệu chứng sốt và TTDD theo BMI, bệnh nhân có sốt tỷ lệ có SDD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có triệu chứng sốt là 27,0</w:t>
      </w:r>
      <w:r w:rsidR="001917E0" w:rsidRPr="00D16334">
        <w:t>%</w:t>
      </w:r>
      <w:r w:rsidR="001917E0">
        <w:t>; sự khác biệt có ý nghĩa thống kê với p=0,001</w:t>
      </w:r>
      <w:r w:rsidRPr="00BF5635">
        <w:t>.</w:t>
      </w:r>
    </w:p>
    <w:p w14:paraId="3ADB7EA0" w14:textId="6DF40453" w:rsidR="00785707" w:rsidRDefault="001F5F87" w:rsidP="00785707">
      <w:pPr>
        <w:tabs>
          <w:tab w:val="left" w:pos="2400"/>
        </w:tabs>
        <w:spacing w:before="160"/>
      </w:pPr>
      <w:r>
        <w:t xml:space="preserve">Nghiên cứu của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7A107B">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7A107B">
        <w:t>[50]</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 có triệu chứng sốt thì </w:t>
      </w:r>
      <w:r w:rsidR="00217F6A">
        <w:t>có SDD</w:t>
      </w:r>
      <w:r w:rsidR="00785707">
        <w:t xml:space="preserve"> cao hơn theo cả BMI và SGA, điều này có thể giải thích do sốt gây t</w:t>
      </w:r>
      <w:r w:rsidR="002F6329">
        <w:t>ăng chuyển hóa</w:t>
      </w:r>
      <w:r w:rsidR="005B7D00">
        <w:t xml:space="preserve"> </w:t>
      </w:r>
      <w:r w:rsidR="005B7D00" w:rsidRPr="005B7D00">
        <w:t>khoảng 10 đến 12% đối với mỗi 1°C tăng trên 37°C</w:t>
      </w:r>
      <w:r w:rsidR="005B7D00">
        <w:t>.</w:t>
      </w:r>
    </w:p>
    <w:p w14:paraId="77E1C0BC" w14:textId="1F732A0B" w:rsidR="003E37EE" w:rsidRDefault="003E37EE" w:rsidP="003E37EE">
      <w:pPr>
        <w:pStyle w:val="Heading3"/>
      </w:pPr>
      <w:r>
        <w:t>4.2.8. Mối liên quan triệu chứng ran và tình trạng dinh dưỡng</w:t>
      </w:r>
    </w:p>
    <w:p w14:paraId="6156E040" w14:textId="0A10056D" w:rsidR="00407C85" w:rsidRPr="00407C85" w:rsidRDefault="00C83585" w:rsidP="00F25FDC">
      <w:pPr>
        <w:tabs>
          <w:tab w:val="left" w:pos="2400"/>
        </w:tabs>
      </w:pPr>
      <w:r>
        <w:t>Đ</w:t>
      </w:r>
      <w:r>
        <w:t>ánh giá mối liên quan giữa triệu chứng có ran với TTDD theo BMI, bệnh nhân triệu chứng ran tỷ lệ SDD là 35,2</w:t>
      </w:r>
      <w:r w:rsidRPr="006B18A8">
        <w:t>%</w:t>
      </w:r>
      <w:r>
        <w:t xml:space="preserve"> cao hơn bệnh nhân không có triệu chứng ran là 25,0</w:t>
      </w:r>
      <w:r w:rsidRPr="00D16334">
        <w:t>%</w:t>
      </w:r>
      <w:r>
        <w:t>; sự khác biệt không có ý nghĩa thống kê với p=0,489. Tương tự theo SGA</w:t>
      </w:r>
      <w:r w:rsidRPr="00D477E4">
        <w:t xml:space="preserve">, bệnh nhân có triệu chứng ran tỷ lệ SDD là </w:t>
      </w:r>
      <w:r>
        <w:t>37</w:t>
      </w:r>
      <w:r w:rsidRPr="00D477E4">
        <w:t>,</w:t>
      </w:r>
      <w:r>
        <w:t>8%</w:t>
      </w:r>
      <w:r w:rsidRPr="00D477E4">
        <w:t xml:space="preserve"> </w:t>
      </w:r>
      <w:r>
        <w:t xml:space="preserve">cao hơn </w:t>
      </w:r>
      <w:r w:rsidRPr="00D477E4">
        <w:t xml:space="preserve">bệnh nhân </w:t>
      </w:r>
      <w:r>
        <w:t xml:space="preserve">không </w:t>
      </w:r>
      <w:r w:rsidRPr="00D477E4">
        <w:t>có triệu chứng ran là 3</w:t>
      </w:r>
      <w:r>
        <w:t>0</w:t>
      </w:r>
      <w:r w:rsidRPr="00D477E4">
        <w:t>,</w:t>
      </w:r>
      <w:r>
        <w:t>0</w:t>
      </w:r>
      <w:r w:rsidRPr="00D477E4">
        <w:t>%</w:t>
      </w:r>
      <w:r>
        <w:t>; s</w:t>
      </w:r>
      <w:r w:rsidRPr="00D477E4">
        <w:t xml:space="preserve">ự khác biệt </w:t>
      </w:r>
      <w:r>
        <w:t>không có ý nghĩa</w:t>
      </w:r>
      <w:r w:rsidRPr="00D477E4">
        <w:t xml:space="preserve"> thống kê với </w:t>
      </w:r>
      <w:r>
        <w:t>p=</w:t>
      </w:r>
      <w:r w:rsidRPr="00D477E4">
        <w:t>0,</w:t>
      </w:r>
      <w:r>
        <w:t>650</w:t>
      </w:r>
      <w:r w:rsidR="00F25FDC" w:rsidRPr="00D477E4">
        <w:t>.</w:t>
      </w:r>
    </w:p>
    <w:p w14:paraId="0CAA81C9" w14:textId="722EAC70" w:rsidR="000061EE" w:rsidRDefault="000061EE" w:rsidP="000061EE">
      <w:pPr>
        <w:pStyle w:val="Heading3"/>
      </w:pPr>
      <w:r>
        <w:lastRenderedPageBreak/>
        <w:t>4.2.</w:t>
      </w:r>
      <w:r w:rsidR="0020257A">
        <w:t>9</w:t>
      </w:r>
      <w:r>
        <w:t xml:space="preserve">. Mối liên quan giữa </w:t>
      </w:r>
      <w:r w:rsidR="004E3C56">
        <w:t>mức độ tổn thương trên phim X-quang phổi</w:t>
      </w:r>
      <w:r>
        <w:t xml:space="preserve"> và tình trạng dinh dưỡng</w:t>
      </w:r>
    </w:p>
    <w:p w14:paraId="62D709A6" w14:textId="5FE50AC1" w:rsidR="00EC4CEA" w:rsidRDefault="00BB255C" w:rsidP="00EC4CEA">
      <w:pPr>
        <w:tabs>
          <w:tab w:val="left" w:pos="2400"/>
        </w:tabs>
        <w:spacing w:before="160"/>
      </w:pPr>
      <w:r>
        <w:t>Đ</w:t>
      </w:r>
      <w:r>
        <w:t xml:space="preserve">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 khoảng tin cậy 95% của OR là 0,177-0,581; sự khác biệt có ý nghĩa thống kê với p&lt;0,001. Tương tự theo SGA, bệnh nhân tổn thương phổi độ I trên phim X-quang có tỷ lệ SDD là 26,0</w:t>
      </w:r>
      <w:r w:rsidRPr="006B18A8">
        <w:t>%</w:t>
      </w:r>
      <w:r>
        <w:t xml:space="preserve"> thấp hơn bệnh nhân tổn thương phổi độ II và III trên phim X-quang là 44,2</w:t>
      </w:r>
      <w:r w:rsidRPr="00D16334">
        <w:t>%</w:t>
      </w:r>
      <w:r>
        <w:t>; OR=0,445 khoảng tin cậy 95% của OR là 0,255-0,776; sự khác biệt có ý nghĩa thống kê với p=0,006</w:t>
      </w:r>
      <w:r w:rsidR="00EC4CEA">
        <w:t>.</w:t>
      </w:r>
    </w:p>
    <w:p w14:paraId="620DA7B9" w14:textId="1DD87FC8" w:rsidR="003F1AB8" w:rsidRDefault="003F1AB8" w:rsidP="00EC4CEA">
      <w:pPr>
        <w:tabs>
          <w:tab w:val="left" w:pos="2400"/>
        </w:tabs>
        <w:spacing w:before="160"/>
      </w:pPr>
      <w:r>
        <w:t>Kết quả nghiên cứu của chúng tôi khác biệt so với nghiên cứu của Dương Quang Tuấn (2016)</w:t>
      </w:r>
      <w:r w:rsidR="00B107EB">
        <w:t xml:space="preserve"> đánh giá TTDD theo BMI</w:t>
      </w:r>
      <w:r>
        <w:t>, phần lớn bệnh nhân có tổn thương trên phim X-quang độ I chiếm 69,31%</w:t>
      </w:r>
      <w:r w:rsidR="0095622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884BEA">
        <w:instrText xml:space="preserve"> ADDIN EN.CITE </w:instrText>
      </w:r>
      <w:r w:rsidR="00884BEA">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884BEA">
        <w:instrText xml:space="preserve"> ADDIN EN.CITE.DATA </w:instrText>
      </w:r>
      <w:r w:rsidR="00884BEA">
        <w:fldChar w:fldCharType="end"/>
      </w:r>
      <w:r w:rsidR="00884BEA">
        <w:fldChar w:fldCharType="separate"/>
      </w:r>
      <w:r w:rsidR="00884BEA">
        <w:t>[55]</w:t>
      </w:r>
      <w:r w:rsidR="00884BEA">
        <w:fldChar w:fldCharType="end"/>
      </w:r>
      <w:r w:rsidR="00990751">
        <w:t>.</w:t>
      </w:r>
      <w:r w:rsidR="00884BEA">
        <w:t xml:space="preserve"> Sự khác biệt trong kết quả bởi tác giả Dương 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04893983" w:rsidR="000061EE" w:rsidRDefault="000061EE" w:rsidP="000061EE">
      <w:pPr>
        <w:pStyle w:val="Heading3"/>
      </w:pPr>
      <w:r>
        <w:t>4.2.</w:t>
      </w:r>
      <w:r w:rsidR="0020257A">
        <w:t>10</w:t>
      </w:r>
      <w:r>
        <w:t xml:space="preserve">. Mối liên quan giữa </w:t>
      </w:r>
      <w:r w:rsidR="004E3C56">
        <w:t xml:space="preserve">tổn thương có hang trên phim X-quang phổi </w:t>
      </w:r>
      <w:r>
        <w:t>và tình trạng dinh dưỡng</w:t>
      </w:r>
    </w:p>
    <w:p w14:paraId="701C8408" w14:textId="6EADC18B" w:rsidR="00BB0F55" w:rsidRDefault="0042555F" w:rsidP="0042555F">
      <w:r>
        <w:t>Đ</w:t>
      </w:r>
      <w:r>
        <w:t>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phim X-quang phổi là </w:t>
      </w:r>
      <w:r>
        <w:t>20</w:t>
      </w:r>
      <w:r w:rsidRPr="00BB0F55">
        <w:t>,9%</w:t>
      </w:r>
      <w:r>
        <w:t>;</w:t>
      </w:r>
      <w:r w:rsidRPr="00BB0F55">
        <w:t xml:space="preserve"> </w:t>
      </w:r>
      <w:r>
        <w:t>OR=3,220</w:t>
      </w:r>
      <w:r w:rsidRPr="00BB0F55">
        <w:t xml:space="preserve"> khoảng tin cậy 95% của OR là </w:t>
      </w:r>
      <w:r>
        <w:t>1,834-5,654;</w:t>
      </w:r>
      <w:r w:rsidRPr="00BB0F55">
        <w:t xml:space="preserve"> sự khác biệt có ý nghĩa thống kê với </w:t>
      </w:r>
      <w:r>
        <w:t>p&lt;</w:t>
      </w:r>
      <w:r w:rsidRPr="00BB0F55">
        <w:t xml:space="preserve">0,001. </w:t>
      </w:r>
      <w:r>
        <w:t>Kết quả tương tự t</w:t>
      </w:r>
      <w:r w:rsidRPr="00BB0F55">
        <w:t xml:space="preserve">heo SGA,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lastRenderedPageBreak/>
        <w:t>bệnh nhân</w:t>
      </w:r>
      <w:r>
        <w:t xml:space="preserve"> không</w:t>
      </w:r>
      <w:r w:rsidRPr="00BB0F55">
        <w:t xml:space="preserve"> tổn thương có hang trên phim X-quang phổi là </w:t>
      </w:r>
      <w:r>
        <w:t>27</w:t>
      </w:r>
      <w:r w:rsidRPr="00BB0F55">
        <w:t>,</w:t>
      </w:r>
      <w:r>
        <w:t>0</w:t>
      </w:r>
      <w:r w:rsidRPr="00BB0F55">
        <w:t>%</w:t>
      </w:r>
      <w:r>
        <w:t>;</w:t>
      </w:r>
      <w:r w:rsidRPr="00BB0F55">
        <w:t xml:space="preserve"> </w:t>
      </w:r>
      <w:r>
        <w:t>OR=2,301;</w:t>
      </w:r>
      <w:r w:rsidRPr="00BB0F55">
        <w:t xml:space="preserve"> khoảng tin cậy 95% của OR là </w:t>
      </w:r>
      <w:r>
        <w:t>1,350-3,922;</w:t>
      </w:r>
      <w:r w:rsidRPr="00BB0F55">
        <w:t xml:space="preserve"> sự khác biệt có ý nghĩa thống kê với </w:t>
      </w:r>
      <w:r>
        <w:t>p=</w:t>
      </w:r>
      <w:r w:rsidRPr="00BB0F55">
        <w:t>0,003</w:t>
      </w:r>
      <w:r w:rsidR="00BB0F55" w:rsidRPr="00BB0F55">
        <w:t>.</w:t>
      </w:r>
    </w:p>
    <w:p w14:paraId="329FD471" w14:textId="58E3EE77" w:rsidR="00D5562B" w:rsidRPr="00BB0F55" w:rsidRDefault="00D5562B" w:rsidP="0042555F">
      <w:r>
        <w:t>Theo Dương Quang Tuấn (2016), đánh giá TTDD 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CC2E0F">
        <w:instrText xml:space="preserve"> ADDIN EN.CITE </w:instrText>
      </w:r>
      <w:r w:rsidR="00CC2E0F">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CC2E0F">
        <w:instrText xml:space="preserve"> ADDIN EN.CITE.DATA </w:instrText>
      </w:r>
      <w:r w:rsidR="00CC2E0F">
        <w:fldChar w:fldCharType="end"/>
      </w:r>
      <w:r w:rsidR="00CC2E0F">
        <w:fldChar w:fldCharType="separate"/>
      </w:r>
      <w:r w:rsidR="00CC2E0F">
        <w:t>[55]</w:t>
      </w:r>
      <w:r w:rsidR="00CC2E0F">
        <w:fldChar w:fldCharType="end"/>
      </w:r>
      <w:r w:rsidR="00AF2508">
        <w:t>.</w:t>
      </w:r>
    </w:p>
    <w:p w14:paraId="29BEDACA" w14:textId="2ABD2324" w:rsidR="00427E75" w:rsidRDefault="00427E75" w:rsidP="00427E75">
      <w:pPr>
        <w:pStyle w:val="Heading3"/>
      </w:pPr>
      <w:r>
        <w:t>4.2.1</w:t>
      </w:r>
      <w:r w:rsidR="0020257A">
        <w:t>1</w:t>
      </w:r>
      <w:r>
        <w:t xml:space="preserve">. Mối liên quan giữa </w:t>
      </w:r>
      <w:r w:rsidR="00834AA1">
        <w:t>tình trạng thiếu máu</w:t>
      </w:r>
      <w:r>
        <w:t xml:space="preserve"> và tình trạng dinh dưỡng</w:t>
      </w:r>
    </w:p>
    <w:p w14:paraId="6E960C86" w14:textId="379BEE44" w:rsidR="004607D2" w:rsidRDefault="00854644" w:rsidP="004607D2">
      <w:r>
        <w:t>Đ</w:t>
      </w:r>
      <w:r>
        <w:t>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 khoảng tin cậy 95% của OR là 1,444-4,489; sự khác biệt có ý nghĩa thống kê với p=0,002. Tương tự theo SGA, tỷ lệ SDD ở bệnh nhân thiếu máu là 42,6</w:t>
      </w:r>
      <w:r w:rsidRPr="006B18A8">
        <w:t>%</w:t>
      </w:r>
      <w:r>
        <w:t xml:space="preserve"> cao hơn bệnh nhân không thiếu máu là 29,4</w:t>
      </w:r>
      <w:r w:rsidRPr="00D16334">
        <w:t>%</w:t>
      </w:r>
      <w:r>
        <w:t>; OR=1,779; khoảng tin cậy 95% của OR là 1,040-3,041; sự khác biệt có ý nghĩa thống kê với p=0,047</w:t>
      </w:r>
      <w:r w:rsidR="002A276D">
        <w:t>.</w:t>
      </w:r>
    </w:p>
    <w:p w14:paraId="5469C5D2" w14:textId="36336B50" w:rsidR="008C0CA1" w:rsidRPr="004607D2" w:rsidRDefault="008C0CA1" w:rsidP="004607D2">
      <w:r>
        <w:t>Theo</w:t>
      </w:r>
      <w:r w:rsidR="001911B7" w:rsidRPr="001911B7">
        <w:t xml:space="preserve"> Marina Gribel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PFJlY051bT45OTwvUmVjTnVtPjxEaXNwbGF5VGV4dD5bNTZdPC9EaXNwbGF5VGV4dD48cmVjb3Jk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1911B7">
        <w:instrText xml:space="preserve"> ADDIN EN.CITE </w:instrText>
      </w:r>
      <w:r w:rsidR="001911B7">
        <w:fldChar w:fldCharType="begin">
          <w:fldData xml:space="preserve">PEVuZE5vdGU+PENpdGU+PEF1dGhvcj5PbGl2ZWlyYTwvQXV0aG9yPjxZZWFyPjIwMTQ8L1llYXI+
PFJlY051bT45OTwvUmVjTnVtPjxEaXNwbGF5VGV4dD5bNTZdPC9EaXNwbGF5VGV4dD48cmVjb3Jk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1911B7">
        <w:instrText xml:space="preserve"> ADDIN EN.CITE.DATA </w:instrText>
      </w:r>
      <w:r w:rsidR="001911B7">
        <w:fldChar w:fldCharType="end"/>
      </w:r>
      <w:r w:rsidR="001911B7">
        <w:fldChar w:fldCharType="separate"/>
      </w:r>
      <w:r w:rsidR="001911B7">
        <w:t>[56]</w:t>
      </w:r>
      <w:r w:rsidR="001911B7">
        <w:fldChar w:fldCharType="end"/>
      </w:r>
      <w:r w:rsidR="00511CE5">
        <w:t>. Nghiên cứu của</w:t>
      </w:r>
      <w:r w:rsidR="00723AB5">
        <w:t xml:space="preserve"> </w:t>
      </w:r>
      <w:r w:rsidR="00723AB5" w:rsidRPr="00723AB5">
        <w:t>Aboubacar Sidiki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cj48UmVjTnVtPjEwMDwvUmVjTnVtPjxEaXNwbGF5VGV4dD5bNTddPC9EaXNwbGF5VGV4dD48cmVj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23AB5">
        <w:instrText xml:space="preserve"> ADDIN EN.CITE </w:instrText>
      </w:r>
      <w:r w:rsidR="00723AB5">
        <w:fldChar w:fldCharType="begin">
          <w:fldData xml:space="preserve">PEVuZE5vdGU+PENpdGU+PEF1dGhvcj5NYWdhc3NvdWJhPC9BdXRob3I+PFllYXI+MjAyMTwvWWVh
cj48UmVjTnVtPjEwMDwvUmVjTnVtPjxEaXNwbGF5VGV4dD5bNTddPC9EaXNwbGF5VGV4dD48cmVj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23AB5">
        <w:instrText xml:space="preserve"> ADDIN EN.CITE.DATA </w:instrText>
      </w:r>
      <w:r w:rsidR="00723AB5">
        <w:fldChar w:fldCharType="end"/>
      </w:r>
      <w:r w:rsidR="00723AB5">
        <w:fldChar w:fldCharType="separate"/>
      </w:r>
      <w:r w:rsidR="00723AB5">
        <w:t>[57]</w:t>
      </w:r>
      <w:r w:rsidR="00723AB5">
        <w:fldChar w:fldCharType="end"/>
      </w:r>
      <w:r w:rsidR="00723AB5">
        <w:t>.</w:t>
      </w:r>
      <w:r w:rsidR="00733748">
        <w:t xml:space="preserve"> Kết quả trên tương đồng với nghiên cứu của chúng tôi.</w:t>
      </w:r>
    </w:p>
    <w:p w14:paraId="19DC533F" w14:textId="6F6B42F2" w:rsidR="00427E75" w:rsidRDefault="00427E75" w:rsidP="00427E75">
      <w:pPr>
        <w:pStyle w:val="Heading3"/>
      </w:pPr>
      <w:r>
        <w:t>4.2.1</w:t>
      </w:r>
      <w:r w:rsidR="0020257A">
        <w:t>2</w:t>
      </w:r>
      <w:r>
        <w:t xml:space="preserve">. Mối liên quan giữa </w:t>
      </w:r>
      <w:r w:rsidR="00EE3FAA">
        <w:t>số lượng bạch cầu</w:t>
      </w:r>
      <w:r>
        <w:t xml:space="preserve"> và tình trạng dinh dưỡng</w:t>
      </w:r>
    </w:p>
    <w:p w14:paraId="0E725164" w14:textId="42F7288C" w:rsidR="00E42EA4" w:rsidRPr="00E42EA4" w:rsidRDefault="00412C5A" w:rsidP="00E42EA4">
      <w:r>
        <w:t>Đánh giá mối liên quan giữa số lượng bạch cầu và TTDD theo BMI, bệnh nhân số lượng bạch cầu &lt;12 G/L có tỷ lệ SDD là 31,6</w:t>
      </w:r>
      <w:r w:rsidRPr="006B18A8">
        <w:t>%</w:t>
      </w:r>
      <w:r>
        <w:t xml:space="preserve"> thấp hơn bệnh nhân số lượng bạch cầu ≥12 G/L là 48,8</w:t>
      </w:r>
      <w:r w:rsidRPr="00D16334">
        <w:t>%</w:t>
      </w:r>
      <w:r w:rsidR="00826FD5">
        <w:t>;</w:t>
      </w:r>
      <w:r>
        <w:t xml:space="preserve"> sự khác biệt không có ý nghĩa thống kê với p=0,052. Theo SGA, bệnh nhân số lượng bạch cầu &lt;12 G/L có tỷ lệ SDD là 34,4</w:t>
      </w:r>
      <w:r w:rsidRPr="006B18A8">
        <w:t>%</w:t>
      </w:r>
      <w:r>
        <w:t xml:space="preserve"> thấp hơn bệnh nhân số lượng bạch cầu ≥12 G/L là 51,2</w:t>
      </w:r>
      <w:r w:rsidRPr="00D16334">
        <w:t>%</w:t>
      </w:r>
      <w:r w:rsidR="00021F7F">
        <w:t>;</w:t>
      </w:r>
      <w:r>
        <w:t xml:space="preserve"> sự khác biệt không có ý nghĩa thống kê với p=0,064</w:t>
      </w:r>
      <w:r w:rsidR="00C11F7B">
        <w:t>.</w:t>
      </w:r>
    </w:p>
    <w:p w14:paraId="2430447F" w14:textId="30B5C80D" w:rsidR="004B3994" w:rsidRDefault="00427E75" w:rsidP="00427E75">
      <w:pPr>
        <w:pStyle w:val="Heading3"/>
      </w:pPr>
      <w:r>
        <w:lastRenderedPageBreak/>
        <w:t>4.2.1</w:t>
      </w:r>
      <w:r w:rsidR="0020257A">
        <w:t>3</w:t>
      </w:r>
      <w:r>
        <w:t xml:space="preserve">. Mối liên quan giữa </w:t>
      </w:r>
      <w:r w:rsidR="009D5AB7">
        <w:t>tình trạng kháng thuốc</w:t>
      </w:r>
      <w:r w:rsidR="00FE7324">
        <w:t xml:space="preserve"> điều trị lao</w:t>
      </w:r>
      <w:r>
        <w:t xml:space="preserve"> và tình trạng dinh dưỡng</w:t>
      </w:r>
    </w:p>
    <w:p w14:paraId="21144AEB" w14:textId="2C262CA0" w:rsidR="00C10DAE" w:rsidRDefault="00346AF4" w:rsidP="00A07671">
      <w:r>
        <w:t>Đ</w:t>
      </w:r>
      <w:r>
        <w:t>ánh giá mối liên quan giữa tình trạng kháng thuốc lao và TTDD theo BMI, bệnh nhân kháng thuốc có SDD có tỷ lệ là 37,5</w:t>
      </w:r>
      <w:r w:rsidRPr="006B18A8">
        <w:t>%</w:t>
      </w:r>
      <w:r>
        <w:t xml:space="preserve"> cao hơn không kháng thuốc là 34,2</w:t>
      </w:r>
      <w:r w:rsidRPr="00D16334">
        <w:t>%</w:t>
      </w:r>
      <w:r>
        <w:t>; sự khác biệt không có ý nghĩa thống kê với p=1,000. Theo SGA, tình trạng kháng thuốc ở bệnh nhân SDD có tỷ lệ là 50,0</w:t>
      </w:r>
      <w:r w:rsidRPr="006B18A8">
        <w:t>%</w:t>
      </w:r>
      <w:r>
        <w:t xml:space="preserve"> cao hơn không kháng thuốc là 36,3</w:t>
      </w:r>
      <w:r w:rsidRPr="00D16334">
        <w:t>%</w:t>
      </w:r>
      <w:r>
        <w:t>; sự khác biệt không có ý nghĩa thống kê với p=0,408</w:t>
      </w:r>
      <w:r w:rsidR="00155913">
        <w:t>.</w:t>
      </w:r>
      <w:r w:rsidR="00C10DAE">
        <w:br w:type="page"/>
      </w:r>
    </w:p>
    <w:p w14:paraId="0F68D9C2" w14:textId="2ED8BE28" w:rsidR="00751236" w:rsidRPr="00751236" w:rsidRDefault="004D3461" w:rsidP="00C23165">
      <w:pPr>
        <w:pStyle w:val="Heading1"/>
      </w:pPr>
      <w:bookmarkStart w:id="108" w:name="_Toc134659176"/>
      <w:r>
        <w:lastRenderedPageBreak/>
        <w:t>– KẾT LUẬN</w:t>
      </w:r>
      <w:bookmarkEnd w:id="108"/>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9" w:name="_Toc130922006"/>
      <w:bookmarkStart w:id="110" w:name="_Toc134659177"/>
      <w:r>
        <w:t>5.</w:t>
      </w:r>
      <w:r w:rsidR="00EB20D1" w:rsidRPr="00751236">
        <w:t>1. T</w:t>
      </w:r>
      <w:r>
        <w:t>hực trạng</w:t>
      </w:r>
      <w:r w:rsidR="00EB20D1" w:rsidRPr="00751236">
        <w:t xml:space="preserve"> dinh dưỡng </w:t>
      </w:r>
      <w:bookmarkStart w:id="111" w:name="_Toc126527772"/>
      <w:bookmarkEnd w:id="109"/>
      <w:r w:rsidR="008607A5">
        <w:t>ở bệnh nhân lao phổi mới tại Bệnh viện Phổi Hải Phòng năm 2021</w:t>
      </w:r>
      <w:r w:rsidR="002218E8">
        <w:t xml:space="preserve"> – 2022</w:t>
      </w:r>
      <w:bookmarkEnd w:id="110"/>
    </w:p>
    <w:bookmarkEnd w:id="111"/>
    <w:p w14:paraId="4F402449" w14:textId="4A1AEDCB" w:rsidR="00E13A45" w:rsidRDefault="00E04995" w:rsidP="00EB20D1">
      <w:r>
        <w:t>T</w:t>
      </w:r>
      <w:r w:rsidR="002E1B85" w:rsidRPr="002E1B85">
        <w:t>ỷ lệ nhóm có BMI bình thường hoặc cao là 65,6%</w:t>
      </w:r>
      <w:r w:rsidR="00F23AC3">
        <w:t>;</w:t>
      </w:r>
      <w:r w:rsidR="004E2269">
        <w:t xml:space="preserve"> </w:t>
      </w:r>
      <w:r w:rsidR="002E1B85" w:rsidRPr="002E1B85">
        <w:t>nhóm bị SDD là 34,4%</w:t>
      </w:r>
      <w:r w:rsidR="00FC6C3E">
        <w:t xml:space="preserve"> t</w:t>
      </w:r>
      <w:r w:rsidR="002E1B85" w:rsidRPr="002E1B85">
        <w:t>rong đó SDD độ I chiếm 17,2%</w:t>
      </w:r>
      <w:r w:rsidR="00F23AC3">
        <w:t>;</w:t>
      </w:r>
      <w:r w:rsidR="002E1B85" w:rsidRPr="002E1B85">
        <w:t xml:space="preserve"> SDD độ II chiếm 8,8%</w:t>
      </w:r>
      <w:r w:rsidR="00F23AC3">
        <w:t>;</w:t>
      </w:r>
      <w:r w:rsidR="002E1B85" w:rsidRPr="002E1B85">
        <w:t xml:space="preserve"> SDD độ III chiếm 8,4%</w:t>
      </w:r>
      <w:r w:rsidR="008F6CCC">
        <w:t>.</w:t>
      </w:r>
    </w:p>
    <w:p w14:paraId="1B4E620F" w14:textId="7FDFA267" w:rsidR="00C910FD" w:rsidRDefault="00A66E55" w:rsidP="00EB20D1">
      <w:r>
        <w:t>SGA A chiếm</w:t>
      </w:r>
      <w:r w:rsidR="00C910FD">
        <w:t xml:space="preserve"> </w:t>
      </w:r>
      <w:r w:rsidR="00C910FD" w:rsidRPr="00C910FD">
        <w:t>62,8%</w:t>
      </w:r>
      <w:r w:rsidR="00AC3E73">
        <w:t>;</w:t>
      </w:r>
      <w:r w:rsidR="00C910FD" w:rsidRPr="00C910FD">
        <w:t xml:space="preserve"> </w:t>
      </w:r>
      <w:r w:rsidR="004430F1">
        <w:t>SGA B chiếm</w:t>
      </w:r>
      <w:r w:rsidR="00C910FD" w:rsidRPr="00C910FD">
        <w:t xml:space="preserve"> 32,0%</w:t>
      </w:r>
      <w:r w:rsidR="004430F1">
        <w:t xml:space="preserve"> </w:t>
      </w:r>
      <w:r w:rsidR="00C910FD" w:rsidRPr="00C910FD">
        <w:t xml:space="preserve">và </w:t>
      </w:r>
      <w:r w:rsidR="004430F1">
        <w:t xml:space="preserve">SGA C chiếm </w:t>
      </w:r>
      <w:r w:rsidR="00C910FD" w:rsidRPr="00C910FD">
        <w:t>5,2</w:t>
      </w:r>
      <w:r w:rsidR="004430F1">
        <w:t>%.</w:t>
      </w:r>
    </w:p>
    <w:p w14:paraId="02249FFC" w14:textId="1461FCFF" w:rsidR="004E3E77" w:rsidRDefault="006D3E7D" w:rsidP="000F7786">
      <w:r>
        <w:t>T</w:t>
      </w:r>
      <w:r w:rsidRPr="006D3E7D">
        <w:t xml:space="preserve">rong các bệnh nhân </w:t>
      </w:r>
      <w:r w:rsidR="00217F6A">
        <w:t>có SDD</w:t>
      </w:r>
      <w:r w:rsidR="000E3D0B">
        <w:t xml:space="preserve"> đánh giá theo BMI </w:t>
      </w:r>
      <w:r w:rsidR="00117C3E">
        <w:t xml:space="preserve">và </w:t>
      </w:r>
      <w:r w:rsidR="000E3D0B">
        <w:t>tương tự với SGA</w:t>
      </w:r>
      <w:r w:rsidR="000F7786">
        <w:t>,</w:t>
      </w:r>
      <w:r w:rsidRPr="006D3E7D">
        <w:t xml:space="preserve"> nhóm ≥60 tuổi chiếm tỷ lệ SDD cao nhất</w:t>
      </w:r>
      <w:r w:rsidR="00015163">
        <w:t xml:space="preserve">, </w:t>
      </w:r>
      <w:r w:rsidRPr="006D3E7D">
        <w:t>nhóm có tỷ lệ SDD thấp nhất là nhóm &lt;20 tuổi</w:t>
      </w:r>
      <w:r w:rsidR="00FD023B">
        <w:t>;</w:t>
      </w:r>
      <w:r w:rsidR="000F7786">
        <w:t xml:space="preserve"> </w:t>
      </w:r>
      <w:r w:rsidR="00FD023B">
        <w:t>t</w:t>
      </w:r>
      <w:r w:rsidR="00247A1E" w:rsidRPr="00247A1E">
        <w:t>ỷ lệ SDD ở nam cao hơn nữ giới</w:t>
      </w:r>
      <w:r w:rsidR="00FD023B">
        <w:t>;</w:t>
      </w:r>
      <w:r w:rsidR="000F7786">
        <w:t xml:space="preserve"> </w:t>
      </w:r>
      <w:r w:rsidR="00FD023B">
        <w:t>n</w:t>
      </w:r>
      <w:r w:rsidR="0072591F">
        <w:t>hóm lao động tự do có tỷ lệ SDD cao nhất, nhóm cán bộ công chức và học sinh – sinh viên có tỷ lệ SDD thấp nhất</w:t>
      </w:r>
      <w:r w:rsidR="00FD023B">
        <w:t>;</w:t>
      </w:r>
      <w:r w:rsidR="00F80BB1">
        <w:t xml:space="preserve"> </w:t>
      </w:r>
      <w:r w:rsidR="00FD023B">
        <w:t>b</w:t>
      </w:r>
      <w:r w:rsidR="00F80BB1">
        <w:t xml:space="preserve">ệnh nhân </w:t>
      </w:r>
      <w:r w:rsidR="00217F6A">
        <w:t>có SDD</w:t>
      </w:r>
      <w:r w:rsidR="00F80BB1">
        <w:t xml:space="preserve"> tập trung nhiều ở nông thôn so với thành thị</w:t>
      </w:r>
      <w:r w:rsidR="00FD023B">
        <w:t>;</w:t>
      </w:r>
      <w:r w:rsidR="002030A0">
        <w:t xml:space="preserve"> </w:t>
      </w:r>
      <w:r w:rsidR="00FD023B">
        <w:t>b</w:t>
      </w:r>
      <w:r w:rsidR="002030A0" w:rsidRPr="002030A0">
        <w:t>ệnh nhân đái tháo đường và tăng huyết áp chiếm tỷ lệ nhiều nhất trong các bệnh lý mạn tính</w:t>
      </w:r>
      <w:r w:rsidR="001D5992">
        <w:t xml:space="preserve">; </w:t>
      </w:r>
      <w:r w:rsidR="00C034B1">
        <w:t>bệnh nhân mắc lao được chẩn đoán SDD tập trung nhiều ở nhóm dưới 2 tháng và giảm dần tỷ lệ SDD theo thời gian chẩn đoán bệnh.</w:t>
      </w:r>
    </w:p>
    <w:p w14:paraId="348E58CA" w14:textId="10DDAB33" w:rsidR="00EB20D1" w:rsidRPr="00453BB8" w:rsidRDefault="00453BB8" w:rsidP="007136DF">
      <w:pPr>
        <w:pStyle w:val="Heading2"/>
      </w:pPr>
      <w:bookmarkStart w:id="112" w:name="_Toc126527773"/>
      <w:bookmarkStart w:id="113" w:name="_Toc130922007"/>
      <w:bookmarkStart w:id="114" w:name="_Toc134659178"/>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2"/>
      <w:bookmarkEnd w:id="113"/>
      <w:r w:rsidR="002415FA" w:rsidRPr="002415FA">
        <w:t>ở bệnh nhân lao phổi mới tại Bệnh viện Phổi Hải Phòng năm 2021 – 2022</w:t>
      </w:r>
      <w:bookmarkEnd w:id="114"/>
    </w:p>
    <w:p w14:paraId="53F10936" w14:textId="1714FEA6" w:rsidR="00EB20D1" w:rsidRDefault="0015118E" w:rsidP="00EB20D1">
      <w:r>
        <w:t>Đánh giá TTDD theo BMI, c</w:t>
      </w:r>
      <w:r w:rsidR="00EB20D1" w:rsidRPr="00751236">
        <w:t>ác yếu t</w:t>
      </w:r>
      <w:r w:rsidR="00546016">
        <w:t>ố</w:t>
      </w:r>
      <w:r w:rsidR="00EB20D1" w:rsidRPr="00751236">
        <w:t xml:space="preserve"> </w:t>
      </w:r>
      <w:r w:rsidR="009731DC">
        <w:t>liên quan đến TTDD</w:t>
      </w:r>
      <w:r w:rsidR="00EB20D1" w:rsidRPr="00751236">
        <w:t xml:space="preserve"> của bệnh nhân lao</w:t>
      </w:r>
      <w:r w:rsidR="005C5490">
        <w:t xml:space="preserve"> phổi</w:t>
      </w:r>
      <w:r w:rsidR="00EB20D1">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Không thấy mối liên quan giữa các yếu tố nhóm tuổi, giới, khu vực địa lý, thời gian chẩn đoán lao phổi,</w:t>
      </w:r>
      <w:r w:rsidR="006803A3">
        <w:t xml:space="preserve"> </w:t>
      </w:r>
      <w:r w:rsidR="006803A3">
        <w:t xml:space="preserve">tiền sử bệnh lý mạn </w:t>
      </w:r>
      <w:r w:rsidR="006803A3">
        <w:lastRenderedPageBreak/>
        <w:t>tính</w:t>
      </w:r>
      <w:r w:rsidR="006803A3">
        <w:t>,</w:t>
      </w:r>
      <w:r w:rsidR="000B77DC">
        <w:t xml:space="preserve"> sốt, </w:t>
      </w:r>
      <w:r w:rsidR="0048345C">
        <w:t xml:space="preserve">triệu chứng ran, </w:t>
      </w:r>
      <w:r w:rsidR="005D2246">
        <w:t>số lượng bạch cầu và tình trạng kháng thuốc lao với SDD.</w:t>
      </w:r>
    </w:p>
    <w:p w14:paraId="72E60CFD" w14:textId="01727B7F" w:rsidR="001F6F73" w:rsidRPr="00751236" w:rsidRDefault="001F6F73" w:rsidP="001F6F73">
      <w:r>
        <w:t>Đánh giá TTDD theo SGA, c</w:t>
      </w:r>
      <w:r w:rsidRPr="00751236">
        <w:t>ác yếu t</w:t>
      </w:r>
      <w:r>
        <w:t>ố</w:t>
      </w:r>
      <w:r w:rsidRPr="00751236">
        <w:t xml:space="preserve"> </w:t>
      </w:r>
      <w:r>
        <w:t>liên quan đến TTDD</w:t>
      </w:r>
      <w:r w:rsidRPr="00751236">
        <w:t xml:space="preserve"> của bệnh nhân lao</w:t>
      </w:r>
      <w:r>
        <w:t xml:space="preserve"> phổi gồm</w:t>
      </w:r>
      <w:r w:rsidRPr="00751236">
        <w:t xml:space="preserve"> </w:t>
      </w:r>
      <w:r w:rsidR="00F247C1">
        <w:t>sốt</w:t>
      </w:r>
      <w:r>
        <w:t>, mức độ tổn thương và tổn thương có hang trên phim X-quang phổi, tình trạng thiếu máu. Không thấy mối liên quan giữa các yếu tố nhóm tuổi, giới,</w:t>
      </w:r>
      <w:r w:rsidR="00352991">
        <w:t xml:space="preserve"> nghề nghiệp,</w:t>
      </w:r>
      <w:r>
        <w:t xml:space="preserve"> khu vực địa lý, thời gian chẩn đoán lao phổi,</w:t>
      </w:r>
      <w:r w:rsidR="00692135">
        <w:t xml:space="preserve"> </w:t>
      </w:r>
      <w:r w:rsidR="00692135">
        <w:t>tiền sử bệnh lý mạn tính</w:t>
      </w:r>
      <w:r w:rsidR="00692135">
        <w:t>,</w:t>
      </w:r>
      <w:r>
        <w:t xml:space="preserve"> triệu chứng ran, số lượng bạch cầu và tình trạng kháng thuốc lao với SDD.</w:t>
      </w:r>
    </w:p>
    <w:p w14:paraId="3B43A1CC" w14:textId="003FC3DE" w:rsidR="00EB20D1" w:rsidRPr="00751236" w:rsidRDefault="00453BB8" w:rsidP="00453BB8">
      <w:pPr>
        <w:pStyle w:val="Heading2"/>
      </w:pPr>
      <w:bookmarkStart w:id="115" w:name="_Toc126527774"/>
      <w:bookmarkStart w:id="116" w:name="_Toc130922008"/>
      <w:bookmarkStart w:id="117" w:name="_Toc134659179"/>
      <w:r>
        <w:t>5.</w:t>
      </w:r>
      <w:r w:rsidR="00EB20D1" w:rsidRPr="00751236">
        <w:t>3. Hạn chế nghiên cứu</w:t>
      </w:r>
      <w:bookmarkEnd w:id="115"/>
      <w:bookmarkEnd w:id="116"/>
      <w:bookmarkEnd w:id="117"/>
    </w:p>
    <w:p w14:paraId="2CA2E13B" w14:textId="19C62D7C"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w:t>
      </w:r>
      <w:r w:rsidR="0085370D">
        <w:t>á</w:t>
      </w:r>
      <w:r w:rsidRPr="00751236">
        <w:t>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8" w:name="_Toc134659180"/>
      <w:r>
        <w:lastRenderedPageBreak/>
        <w:t>– KHUYẾN NGHỊ</w:t>
      </w:r>
      <w:bookmarkEnd w:id="118"/>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39DE1C28"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72210A68" w14:textId="543BA3B5"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9" w:name="_Toc126527776"/>
      <w:bookmarkStart w:id="120" w:name="_Toc134659181"/>
      <w:r w:rsidRPr="004741C0">
        <w:lastRenderedPageBreak/>
        <w:t>TÀI LIỆU THAM KHẢO</w:t>
      </w:r>
      <w:bookmarkEnd w:id="119"/>
      <w:bookmarkEnd w:id="120"/>
    </w:p>
    <w:p w14:paraId="3C899F5B" w14:textId="77777777" w:rsidR="00723AB5" w:rsidRPr="00723AB5" w:rsidRDefault="00021ACD" w:rsidP="00723AB5">
      <w:pPr>
        <w:pStyle w:val="EndNoteBibliography"/>
        <w:spacing w:after="0"/>
        <w:ind w:left="720" w:hanging="720"/>
      </w:pPr>
      <w:r>
        <w:fldChar w:fldCharType="begin"/>
      </w:r>
      <w:r>
        <w:instrText xml:space="preserve"> ADDIN EN.REFLIST </w:instrText>
      </w:r>
      <w:r>
        <w:fldChar w:fldCharType="separate"/>
      </w:r>
      <w:r w:rsidR="00723AB5" w:rsidRPr="00723AB5">
        <w:t>1.</w:t>
      </w:r>
      <w:r w:rsidR="00723AB5" w:rsidRPr="00723AB5">
        <w:tab/>
        <w:t xml:space="preserve">Bộ Y Tế (2020), </w:t>
      </w:r>
      <w:r w:rsidR="00723AB5" w:rsidRPr="00723AB5">
        <w:rPr>
          <w:i/>
        </w:rPr>
        <w:t>Quyết định 1314/QĐ-BYT về việc ban hành "Hướng dẫn chẩn đoán, điều trị và dự phòng bệnh lao"</w:t>
      </w:r>
      <w:r w:rsidR="00723AB5" w:rsidRPr="00723AB5">
        <w:t>, Bộ Y Tế.</w:t>
      </w:r>
    </w:p>
    <w:p w14:paraId="25E0A9A4" w14:textId="77777777" w:rsidR="00723AB5" w:rsidRPr="00723AB5" w:rsidRDefault="00723AB5" w:rsidP="00723AB5">
      <w:pPr>
        <w:pStyle w:val="EndNoteBibliography"/>
        <w:spacing w:after="0"/>
        <w:ind w:left="720" w:hanging="720"/>
      </w:pPr>
      <w:r w:rsidRPr="00723AB5">
        <w:t>2.</w:t>
      </w:r>
      <w:r w:rsidRPr="00723AB5">
        <w:tab/>
        <w:t xml:space="preserve">World Health Organization (2022), </w:t>
      </w:r>
      <w:r w:rsidRPr="00723AB5">
        <w:rPr>
          <w:i/>
        </w:rPr>
        <w:t>Global Tuberculosis Report 2022</w:t>
      </w:r>
      <w:r w:rsidRPr="00723AB5">
        <w:t>.</w:t>
      </w:r>
    </w:p>
    <w:p w14:paraId="3BB1D6DA" w14:textId="77777777" w:rsidR="00723AB5" w:rsidRPr="00723AB5" w:rsidRDefault="00723AB5" w:rsidP="00723AB5">
      <w:pPr>
        <w:pStyle w:val="EndNoteBibliography"/>
        <w:spacing w:after="0"/>
        <w:ind w:left="720" w:hanging="720"/>
      </w:pPr>
      <w:r w:rsidRPr="00723AB5">
        <w:t>3.</w:t>
      </w:r>
      <w:r w:rsidRPr="00723AB5">
        <w:tab/>
        <w:t xml:space="preserve">B. E. Feleke, T. E. Feleke và F. Biadglegne (2019), </w:t>
      </w:r>
      <w:r w:rsidRPr="00723AB5">
        <w:rPr>
          <w:i/>
        </w:rPr>
        <w:t>Nutritional status of tuberculosis patients, a comparative cross-sectional study</w:t>
      </w:r>
      <w:r w:rsidRPr="00723AB5">
        <w:t>, BMC Pulm Med. 19(1), 182.</w:t>
      </w:r>
    </w:p>
    <w:p w14:paraId="0F5C28CD" w14:textId="77777777" w:rsidR="00723AB5" w:rsidRPr="00723AB5" w:rsidRDefault="00723AB5" w:rsidP="00723AB5">
      <w:pPr>
        <w:pStyle w:val="EndNoteBibliography"/>
        <w:spacing w:after="0"/>
        <w:ind w:left="720" w:hanging="720"/>
      </w:pPr>
      <w:r w:rsidRPr="00723AB5">
        <w:t>4.</w:t>
      </w:r>
      <w:r w:rsidRPr="00723AB5">
        <w:tab/>
        <w:t xml:space="preserve">World Health Organization (2013), </w:t>
      </w:r>
      <w:r w:rsidRPr="00723AB5">
        <w:rPr>
          <w:i/>
        </w:rPr>
        <w:t>Nutritional care and support for patients with tuberculosis</w:t>
      </w:r>
      <w:r w:rsidRPr="00723AB5">
        <w:t>.</w:t>
      </w:r>
    </w:p>
    <w:p w14:paraId="1023117E" w14:textId="77777777" w:rsidR="00723AB5" w:rsidRPr="00723AB5" w:rsidRDefault="00723AB5" w:rsidP="00723AB5">
      <w:pPr>
        <w:pStyle w:val="EndNoteBibliography"/>
        <w:spacing w:after="0"/>
        <w:ind w:left="720" w:hanging="720"/>
      </w:pPr>
      <w:r w:rsidRPr="00723AB5">
        <w:t>5.</w:t>
      </w:r>
      <w:r w:rsidRPr="00723AB5">
        <w:tab/>
        <w:t xml:space="preserve">Somnath Das và các cộng sự (2018), </w:t>
      </w:r>
      <w:r w:rsidRPr="00723AB5">
        <w:rPr>
          <w:i/>
        </w:rPr>
        <w:t>A study of nutritional assessment of newly diagnosed tuberculosis patients in a tertiary care hospital of Tripura, India</w:t>
      </w:r>
      <w:r w:rsidRPr="00723AB5">
        <w:t>, International Journal of Research in Medical Sciences. 6, 1382.</w:t>
      </w:r>
    </w:p>
    <w:p w14:paraId="0962A739" w14:textId="77777777" w:rsidR="00723AB5" w:rsidRPr="00723AB5" w:rsidRDefault="00723AB5" w:rsidP="00723AB5">
      <w:pPr>
        <w:pStyle w:val="EndNoteBibliography"/>
        <w:spacing w:after="0"/>
        <w:ind w:left="720" w:hanging="720"/>
      </w:pPr>
      <w:r w:rsidRPr="00723AB5">
        <w:t>6.</w:t>
      </w:r>
      <w:r w:rsidRPr="00723AB5">
        <w:tab/>
        <w:t xml:space="preserve">D. C. Macallan và các cộng sự (1998), </w:t>
      </w:r>
      <w:r w:rsidRPr="00723AB5">
        <w:rPr>
          <w:i/>
        </w:rPr>
        <w:t>Whole body protein metabolism in human pulmonary tuberculosis and undernutrition: evidence for anabolic block in tuberculosis</w:t>
      </w:r>
      <w:r w:rsidRPr="00723AB5">
        <w:t>, Clin Sci (Lond). 94(3), 321-31.</w:t>
      </w:r>
    </w:p>
    <w:p w14:paraId="670A12DF" w14:textId="77777777" w:rsidR="00723AB5" w:rsidRPr="00723AB5" w:rsidRDefault="00723AB5" w:rsidP="00723AB5">
      <w:pPr>
        <w:pStyle w:val="EndNoteBibliography"/>
        <w:spacing w:after="0"/>
        <w:ind w:left="720" w:hanging="720"/>
      </w:pPr>
      <w:r w:rsidRPr="00723AB5">
        <w:t>7.</w:t>
      </w:r>
      <w:r w:rsidRPr="00723AB5">
        <w:tab/>
        <w:t xml:space="preserve">D. C. Macallan (1999), </w:t>
      </w:r>
      <w:r w:rsidRPr="00723AB5">
        <w:rPr>
          <w:i/>
        </w:rPr>
        <w:t>Malnutrition in tuberculosis</w:t>
      </w:r>
      <w:r w:rsidRPr="00723AB5">
        <w:t>, Diagn Microbiol Infect Dis. 34(2), 153-7.</w:t>
      </w:r>
    </w:p>
    <w:p w14:paraId="2D4A5681" w14:textId="203D546E" w:rsidR="00723AB5" w:rsidRPr="00723AB5" w:rsidRDefault="00723AB5" w:rsidP="00723AB5">
      <w:pPr>
        <w:pStyle w:val="EndNoteBibliography"/>
        <w:spacing w:after="0"/>
        <w:ind w:left="720" w:hanging="720"/>
      </w:pPr>
      <w:r w:rsidRPr="00723AB5">
        <w:t>8.</w:t>
      </w:r>
      <w:r w:rsidRPr="00723AB5">
        <w:tab/>
        <w:t xml:space="preserve">Đoàn Duy Tân (2021), </w:t>
      </w:r>
      <w:r w:rsidR="001C44AB">
        <w:rPr>
          <w:i/>
        </w:rPr>
        <w:t>Tỷ</w:t>
      </w:r>
      <w:r w:rsidRPr="00723AB5">
        <w:rPr>
          <w:i/>
        </w:rPr>
        <w:t xml:space="preserve"> lệ suy dinh dưỡng và yếu tố liên quan trên bệnh nhân lao phổi tại bệnh viện Phạm Ngọc Thạch</w:t>
      </w:r>
      <w:r w:rsidRPr="00723AB5">
        <w:t>. 25, 148-152.</w:t>
      </w:r>
    </w:p>
    <w:p w14:paraId="56CA4F99" w14:textId="77777777" w:rsidR="00723AB5" w:rsidRPr="00723AB5" w:rsidRDefault="00723AB5" w:rsidP="00723AB5">
      <w:pPr>
        <w:pStyle w:val="EndNoteBibliography"/>
        <w:spacing w:after="0"/>
        <w:ind w:left="720" w:hanging="720"/>
      </w:pPr>
      <w:r w:rsidRPr="00723AB5">
        <w:t>9.</w:t>
      </w:r>
      <w:r w:rsidRPr="00723AB5">
        <w:tab/>
        <w:t xml:space="preserve">Lê Thị Thủy và các cộng sự (2019), </w:t>
      </w:r>
      <w:r w:rsidRPr="00723AB5">
        <w:rPr>
          <w:i/>
        </w:rPr>
        <w:t>Đặc điểm Lao phổi ở người bệnh điều trị tại khoa Lao hô hấp, Bệnh viện Phổi Trung ương năm 2018</w:t>
      </w:r>
      <w:r w:rsidRPr="00723AB5">
        <w:t>.</w:t>
      </w:r>
    </w:p>
    <w:p w14:paraId="0C66F34D" w14:textId="77777777" w:rsidR="00723AB5" w:rsidRPr="00723AB5" w:rsidRDefault="00723AB5" w:rsidP="00723AB5">
      <w:pPr>
        <w:pStyle w:val="EndNoteBibliography"/>
        <w:spacing w:after="0"/>
        <w:ind w:left="720" w:hanging="720"/>
      </w:pPr>
      <w:r w:rsidRPr="00723AB5">
        <w:t>10.</w:t>
      </w:r>
      <w:r w:rsidRPr="00723AB5">
        <w:tab/>
        <w:t xml:space="preserve">Lê Thị Thủy và các cộng sự (2019), </w:t>
      </w:r>
      <w:r w:rsidRPr="00723AB5">
        <w:rPr>
          <w:i/>
        </w:rPr>
        <w:t>Tình trạng dinh dưỡng theo phương pháp SGA &amp; một số yếu tố liên quan của bệnh Lao phổi ở người bệnh điều trị tại khoa Lao hô hấp, Bệnh viện Phổi Trung ương năm 2018</w:t>
      </w:r>
      <w:r w:rsidRPr="00723AB5">
        <w:t>.</w:t>
      </w:r>
    </w:p>
    <w:p w14:paraId="70430F3E" w14:textId="77777777" w:rsidR="00723AB5" w:rsidRPr="00723AB5" w:rsidRDefault="00723AB5" w:rsidP="00723AB5">
      <w:pPr>
        <w:pStyle w:val="EndNoteBibliography"/>
        <w:spacing w:after="0"/>
        <w:ind w:left="720" w:hanging="720"/>
      </w:pPr>
      <w:r w:rsidRPr="00723AB5">
        <w:t>11.</w:t>
      </w:r>
      <w:r w:rsidRPr="00723AB5">
        <w:tab/>
        <w:t xml:space="preserve">L. M. Gurung và các cộng sự (2018), </w:t>
      </w:r>
      <w:r w:rsidRPr="00723AB5">
        <w:rPr>
          <w:i/>
        </w:rPr>
        <w:t>Dietary Practice and Nutritional Status of Tuberculosis Patients in Pokhara: A Cross Sectional Study</w:t>
      </w:r>
      <w:r w:rsidRPr="00723AB5">
        <w:t>, Front Nutr. 5, 63.</w:t>
      </w:r>
    </w:p>
    <w:p w14:paraId="19C09144" w14:textId="77777777" w:rsidR="00723AB5" w:rsidRPr="00723AB5" w:rsidRDefault="00723AB5" w:rsidP="00723AB5">
      <w:pPr>
        <w:pStyle w:val="EndNoteBibliography"/>
        <w:spacing w:after="0"/>
        <w:ind w:left="720" w:hanging="720"/>
      </w:pPr>
      <w:r w:rsidRPr="00723AB5">
        <w:t>12.</w:t>
      </w:r>
      <w:r w:rsidRPr="00723AB5">
        <w:tab/>
        <w:t xml:space="preserve">Trần Văn Sáng và Lê Ngọc Hưng (2014), </w:t>
      </w:r>
      <w:r w:rsidRPr="00723AB5">
        <w:rPr>
          <w:i/>
        </w:rPr>
        <w:t>Bệnh học lao</w:t>
      </w:r>
      <w:r w:rsidRPr="00723AB5">
        <w:t>, Nhà xuất bản Y học.</w:t>
      </w:r>
    </w:p>
    <w:p w14:paraId="0C383D96" w14:textId="77777777" w:rsidR="00723AB5" w:rsidRPr="00723AB5" w:rsidRDefault="00723AB5" w:rsidP="00723AB5">
      <w:pPr>
        <w:pStyle w:val="EndNoteBibliography"/>
        <w:spacing w:after="0"/>
        <w:ind w:left="720" w:hanging="720"/>
      </w:pPr>
      <w:r w:rsidRPr="00723AB5">
        <w:t>13.</w:t>
      </w:r>
      <w:r w:rsidRPr="00723AB5">
        <w:tab/>
        <w:t xml:space="preserve">Chương trình Chống lao Quốc gia (2020), </w:t>
      </w:r>
      <w:r w:rsidRPr="00723AB5">
        <w:rPr>
          <w:i/>
        </w:rPr>
        <w:t>Báo cáo tổng kết hoạt động chương trình chống lao năm 2020</w:t>
      </w:r>
      <w:r w:rsidRPr="00723AB5">
        <w:t>.</w:t>
      </w:r>
    </w:p>
    <w:p w14:paraId="4F933CDE" w14:textId="77777777" w:rsidR="00723AB5" w:rsidRPr="00723AB5" w:rsidRDefault="00723AB5" w:rsidP="00723AB5">
      <w:pPr>
        <w:pStyle w:val="EndNoteBibliography"/>
        <w:spacing w:after="0"/>
        <w:ind w:left="720" w:hanging="720"/>
      </w:pPr>
      <w:r w:rsidRPr="00723AB5">
        <w:t>14.</w:t>
      </w:r>
      <w:r w:rsidRPr="00723AB5">
        <w:tab/>
        <w:t xml:space="preserve">V. Schiza và các cộng sự (2022), </w:t>
      </w:r>
      <w:r w:rsidRPr="00723AB5">
        <w:rPr>
          <w:i/>
        </w:rPr>
        <w:t>Impact of the COVID-19 pandemic on TB infection testing</w:t>
      </w:r>
      <w:r w:rsidRPr="00723AB5">
        <w:t>, Int J Tuberc Lung Dis. 26(2), 174-176.</w:t>
      </w:r>
    </w:p>
    <w:p w14:paraId="5E53E64F" w14:textId="77777777" w:rsidR="00723AB5" w:rsidRPr="00723AB5" w:rsidRDefault="00723AB5" w:rsidP="00723AB5">
      <w:pPr>
        <w:pStyle w:val="EndNoteBibliography"/>
        <w:spacing w:after="0"/>
        <w:ind w:left="720" w:hanging="720"/>
      </w:pPr>
      <w:r w:rsidRPr="00723AB5">
        <w:t>15.</w:t>
      </w:r>
      <w:r w:rsidRPr="00723AB5">
        <w:tab/>
        <w:t xml:space="preserve">Lê Thị Ba (2015), </w:t>
      </w:r>
      <w:r w:rsidRPr="00723AB5">
        <w:rPr>
          <w:i/>
        </w:rPr>
        <w:t>Nghiên cứu đặc điểm lâm sàng, cận lâm sàng ở bệnh nhân nghi lao phổi tại Trung tâm hô hấp Bệnh viện Bạch Mai</w:t>
      </w:r>
      <w:r w:rsidRPr="00723AB5">
        <w:t>.</w:t>
      </w:r>
    </w:p>
    <w:p w14:paraId="3AF202C2" w14:textId="77777777" w:rsidR="00723AB5" w:rsidRPr="00723AB5" w:rsidRDefault="00723AB5" w:rsidP="00723AB5">
      <w:pPr>
        <w:pStyle w:val="EndNoteBibliography"/>
        <w:spacing w:after="0"/>
        <w:ind w:left="720" w:hanging="720"/>
      </w:pPr>
      <w:r w:rsidRPr="00723AB5">
        <w:lastRenderedPageBreak/>
        <w:t>16.</w:t>
      </w:r>
      <w:r w:rsidRPr="00723AB5">
        <w:tab/>
        <w:t xml:space="preserve">Phạm Thị Ánh Tuyết (2017), </w:t>
      </w:r>
      <w:r w:rsidRPr="00723AB5">
        <w:rPr>
          <w:i/>
        </w:rPr>
        <w:t>Nghiên cứu đặc điểm lâm sàng, cận lâm sàng và kết quả nuôi cấy trực khuẩn lao bằng MGIT, Loewenstein-Jensen ở bệnh nhân lao phổi mới AFB âm tính tại Bệnh viện 74 Trung Ương</w:t>
      </w:r>
      <w:r w:rsidRPr="00723AB5">
        <w:t>.</w:t>
      </w:r>
    </w:p>
    <w:p w14:paraId="3D9BE06F" w14:textId="77777777" w:rsidR="00723AB5" w:rsidRPr="00723AB5" w:rsidRDefault="00723AB5" w:rsidP="00723AB5">
      <w:pPr>
        <w:pStyle w:val="EndNoteBibliography"/>
        <w:spacing w:after="0"/>
        <w:ind w:left="720" w:hanging="720"/>
      </w:pPr>
      <w:r w:rsidRPr="00723AB5">
        <w:t>17.</w:t>
      </w:r>
      <w:r w:rsidRPr="00723AB5">
        <w:tab/>
        <w:t xml:space="preserve">Phạm Thị Ánh Tuyết (2017), </w:t>
      </w:r>
      <w:r w:rsidRPr="00723AB5">
        <w:rPr>
          <w:i/>
        </w:rPr>
        <w:t>Đặc điểm lâm sàng, cận lâm sàng và hình ảnh chụp cắt lớp vi tính lồng ngực ở bệnh nhân lao phổi mới AFB âm tính</w:t>
      </w:r>
      <w:r w:rsidRPr="00723AB5">
        <w:t>, 159-161.</w:t>
      </w:r>
    </w:p>
    <w:p w14:paraId="1C294318" w14:textId="77777777" w:rsidR="00723AB5" w:rsidRPr="00723AB5" w:rsidRDefault="00723AB5" w:rsidP="00723AB5">
      <w:pPr>
        <w:pStyle w:val="EndNoteBibliography"/>
        <w:spacing w:after="0"/>
        <w:ind w:left="720" w:hanging="720"/>
      </w:pPr>
      <w:r w:rsidRPr="00723AB5">
        <w:t>18.</w:t>
      </w:r>
      <w:r w:rsidRPr="00723AB5">
        <w:tab/>
        <w:t xml:space="preserve">B. Hussien và các cộng sự (2019), </w:t>
      </w:r>
      <w:r w:rsidRPr="00723AB5">
        <w:rPr>
          <w:i/>
        </w:rPr>
        <w:t>Nutritional deficiency and associated factors among new pulmonary tuberculosis patients of Bale Zone Hospitals, southeast Ethiopia</w:t>
      </w:r>
      <w:r w:rsidRPr="00723AB5">
        <w:t>, BMC Res Notes. 12(1), 751.</w:t>
      </w:r>
    </w:p>
    <w:p w14:paraId="6588E868" w14:textId="77777777" w:rsidR="00723AB5" w:rsidRPr="00723AB5" w:rsidRDefault="00723AB5" w:rsidP="00723AB5">
      <w:pPr>
        <w:pStyle w:val="EndNoteBibliography"/>
        <w:spacing w:after="0"/>
        <w:ind w:left="720" w:hanging="720"/>
      </w:pPr>
      <w:r w:rsidRPr="00723AB5">
        <w:t>19.</w:t>
      </w:r>
      <w:r w:rsidRPr="00723AB5">
        <w:tab/>
        <w:t xml:space="preserve">Lê Trọng Thạch (2016), </w:t>
      </w:r>
      <w:r w:rsidRPr="00723AB5">
        <w:rPr>
          <w:i/>
        </w:rPr>
        <w:t>Nghiên cứu đặc điểm lâm sàng, cận lâm sàng và kết quả nuôi cấy đờm tìm vi khuẩn lao bằng phương pháp MGIT ở bệnh nhân lao phổi AFB âm tính, tại Bệnh viện 71 Trung Ương năm 2014-2016</w:t>
      </w:r>
      <w:r w:rsidRPr="00723AB5">
        <w:t>.</w:t>
      </w:r>
    </w:p>
    <w:p w14:paraId="11881720" w14:textId="77777777" w:rsidR="00723AB5" w:rsidRPr="00723AB5" w:rsidRDefault="00723AB5" w:rsidP="00723AB5">
      <w:pPr>
        <w:pStyle w:val="EndNoteBibliography"/>
        <w:spacing w:after="0"/>
        <w:ind w:left="720" w:hanging="720"/>
      </w:pPr>
      <w:r w:rsidRPr="00723AB5">
        <w:t>20.</w:t>
      </w:r>
      <w:r w:rsidRPr="00723AB5">
        <w:tab/>
        <w:t xml:space="preserve">B. A. Rahimi và các cộng sự (2020), </w:t>
      </w:r>
      <w:r w:rsidRPr="00723AB5">
        <w:rPr>
          <w:i/>
        </w:rPr>
        <w:t>Treatment outcome of tuberculosis treatment regimens in Kandahar, Afghanistan</w:t>
      </w:r>
      <w:r w:rsidRPr="00723AB5">
        <w:t>, Indian J Tuberc. 67(1), 87-93.</w:t>
      </w:r>
    </w:p>
    <w:p w14:paraId="762FC312" w14:textId="77777777" w:rsidR="00723AB5" w:rsidRPr="00723AB5" w:rsidRDefault="00723AB5" w:rsidP="00723AB5">
      <w:pPr>
        <w:pStyle w:val="EndNoteBibliography"/>
        <w:spacing w:after="0"/>
        <w:ind w:left="720" w:hanging="720"/>
      </w:pPr>
      <w:r w:rsidRPr="00723AB5">
        <w:t>21.</w:t>
      </w:r>
      <w:r w:rsidRPr="00723AB5">
        <w:tab/>
        <w:t xml:space="preserve">H. Kaur, N. Pandhi và N. C. Kajal (2022), </w:t>
      </w:r>
      <w:r w:rsidRPr="00723AB5">
        <w:rPr>
          <w:i/>
        </w:rPr>
        <w:t>A prospective study of the clinical profile of hemoptysis and its correlation with radiological and microbiological findings</w:t>
      </w:r>
      <w:r w:rsidRPr="00723AB5">
        <w:t>, Int J Mycobacteriol. 11(4), 394-399.</w:t>
      </w:r>
    </w:p>
    <w:p w14:paraId="31C33AAD" w14:textId="77777777" w:rsidR="00723AB5" w:rsidRPr="00723AB5" w:rsidRDefault="00723AB5" w:rsidP="00723AB5">
      <w:pPr>
        <w:pStyle w:val="EndNoteBibliography"/>
        <w:spacing w:after="0"/>
        <w:ind w:left="720" w:hanging="720"/>
      </w:pPr>
      <w:r w:rsidRPr="00723AB5">
        <w:t>22.</w:t>
      </w:r>
      <w:r w:rsidRPr="00723AB5">
        <w:tab/>
        <w:t xml:space="preserve">Vũ Thị Vân Anh (2021), </w:t>
      </w:r>
      <w:r w:rsidRPr="00723AB5">
        <w:rPr>
          <w:i/>
        </w:rPr>
        <w:t>Đặc điểm lâm sàng, cận lâm sàng và mô bệnh học ở bệnh nhân lao phổi có mảnh sinh thiết nuôi cấy trong môi trường lỏng dương tính với Mycobacterium tuberculosis</w:t>
      </w:r>
      <w:r w:rsidRPr="00723AB5">
        <w:t>.</w:t>
      </w:r>
    </w:p>
    <w:p w14:paraId="307A0F1D" w14:textId="77777777" w:rsidR="00723AB5" w:rsidRPr="00723AB5" w:rsidRDefault="00723AB5" w:rsidP="00723AB5">
      <w:pPr>
        <w:pStyle w:val="EndNoteBibliography"/>
        <w:spacing w:after="0"/>
        <w:ind w:left="720" w:hanging="720"/>
      </w:pPr>
      <w:r w:rsidRPr="00723AB5">
        <w:t>23.</w:t>
      </w:r>
      <w:r w:rsidRPr="00723AB5">
        <w:tab/>
        <w:t xml:space="preserve">Nguyễn Thị Phượng (2017), </w:t>
      </w:r>
      <w:r w:rsidRPr="00723AB5">
        <w:rPr>
          <w:i/>
        </w:rPr>
        <w:t>Đặc điểm lâm sàng, cận lâm sàng và tính kháng thuốc chống lao hàng 1 của vi khuẩn ở bệnh nhân lao phổi tại Bệnh viện Phổi Trung Ương năm 2016-2017</w:t>
      </w:r>
      <w:r w:rsidRPr="00723AB5">
        <w:t>.</w:t>
      </w:r>
    </w:p>
    <w:p w14:paraId="6D0E0D60" w14:textId="77777777" w:rsidR="00723AB5" w:rsidRPr="00723AB5" w:rsidRDefault="00723AB5" w:rsidP="00723AB5">
      <w:pPr>
        <w:pStyle w:val="EndNoteBibliography"/>
        <w:spacing w:after="0"/>
        <w:ind w:left="720" w:hanging="720"/>
      </w:pPr>
      <w:r w:rsidRPr="00723AB5">
        <w:t>24.</w:t>
      </w:r>
      <w:r w:rsidRPr="00723AB5">
        <w:tab/>
        <w:t xml:space="preserve">Chương trình Chống lao Quốc gia (2018), </w:t>
      </w:r>
      <w:r w:rsidRPr="00723AB5">
        <w:rPr>
          <w:i/>
        </w:rPr>
        <w:t>Hướng dẫn thực hành chuẩn xét nghiệm vi khuẩn lao</w:t>
      </w:r>
      <w:r w:rsidRPr="00723AB5">
        <w:t>, Bộ Y tế.</w:t>
      </w:r>
    </w:p>
    <w:p w14:paraId="33E384A4" w14:textId="77777777" w:rsidR="00723AB5" w:rsidRPr="00723AB5" w:rsidRDefault="00723AB5" w:rsidP="00723AB5">
      <w:pPr>
        <w:pStyle w:val="EndNoteBibliography"/>
        <w:spacing w:after="0"/>
        <w:ind w:left="720" w:hanging="720"/>
      </w:pPr>
      <w:r w:rsidRPr="00723AB5">
        <w:t>25.</w:t>
      </w:r>
      <w:r w:rsidRPr="00723AB5">
        <w:tab/>
        <w:t xml:space="preserve">Nguyễn Viết Nhung (2022), </w:t>
      </w:r>
      <w:r w:rsidRPr="00723AB5">
        <w:rPr>
          <w:i/>
        </w:rPr>
        <w:t>Bệnh lao và tiến trình chấm dứt bệnh lao</w:t>
      </w:r>
      <w:r w:rsidRPr="00723AB5">
        <w:t>, 71.</w:t>
      </w:r>
    </w:p>
    <w:p w14:paraId="37C939BE" w14:textId="77777777" w:rsidR="00723AB5" w:rsidRPr="00723AB5" w:rsidRDefault="00723AB5" w:rsidP="00723AB5">
      <w:pPr>
        <w:pStyle w:val="EndNoteBibliography"/>
        <w:spacing w:after="0"/>
        <w:ind w:left="720" w:hanging="720"/>
      </w:pPr>
      <w:r w:rsidRPr="00723AB5">
        <w:t>26.</w:t>
      </w:r>
      <w:r w:rsidRPr="00723AB5">
        <w:tab/>
        <w:t xml:space="preserve">Chương trình Chống lao Quốc gia (2016), </w:t>
      </w:r>
      <w:r w:rsidRPr="00723AB5">
        <w:rPr>
          <w:i/>
        </w:rPr>
        <w:t>Hướng dẫn quản lý bệnh lao</w:t>
      </w:r>
      <w:r w:rsidRPr="00723AB5">
        <w:t>, Nhà xuất bản Y học.</w:t>
      </w:r>
    </w:p>
    <w:p w14:paraId="29AB96C8" w14:textId="77777777" w:rsidR="00723AB5" w:rsidRPr="00723AB5" w:rsidRDefault="00723AB5" w:rsidP="00723AB5">
      <w:pPr>
        <w:pStyle w:val="EndNoteBibliography"/>
        <w:spacing w:after="0"/>
        <w:ind w:left="720" w:hanging="720"/>
      </w:pPr>
      <w:r w:rsidRPr="00723AB5">
        <w:t>27.</w:t>
      </w:r>
      <w:r w:rsidRPr="00723AB5">
        <w:tab/>
        <w:t xml:space="preserve">Chương trình Chống lao Quốc gia (2014), </w:t>
      </w:r>
      <w:r w:rsidRPr="00723AB5">
        <w:rPr>
          <w:i/>
        </w:rPr>
        <w:t>Giới thiệu kỹ thuật chẩn đoán bệnh lao bằng Xpert MTB/RIF</w:t>
      </w:r>
      <w:r w:rsidRPr="00723AB5">
        <w:t>, Báo cáo tổng kết Dự án TB care I, Hà Nội tháng 12 năm 2014, 25-35.</w:t>
      </w:r>
    </w:p>
    <w:p w14:paraId="573E8845" w14:textId="77777777" w:rsidR="00723AB5" w:rsidRPr="00723AB5" w:rsidRDefault="00723AB5" w:rsidP="00723AB5">
      <w:pPr>
        <w:pStyle w:val="EndNoteBibliography"/>
        <w:spacing w:after="0"/>
        <w:ind w:left="720" w:hanging="720"/>
      </w:pPr>
      <w:r w:rsidRPr="00723AB5">
        <w:t>28.</w:t>
      </w:r>
      <w:r w:rsidRPr="00723AB5">
        <w:tab/>
        <w:t xml:space="preserve">Nguyễn Kim Cương và Bùi Huy Hoàng (2021), </w:t>
      </w:r>
      <w:r w:rsidRPr="00723AB5">
        <w:rPr>
          <w:i/>
        </w:rPr>
        <w:t>Nghiên cứu giá trị của xét nghiệm Xpert MTB/RIF Ultra đờm ở người bệnh nghi lao có hai mẫu xét nghiệm soi đờm trực tiếp AFB (-)</w:t>
      </w:r>
      <w:r w:rsidRPr="00723AB5">
        <w:t>, 7-14.</w:t>
      </w:r>
    </w:p>
    <w:p w14:paraId="63336D6E" w14:textId="77777777" w:rsidR="00723AB5" w:rsidRPr="00723AB5" w:rsidRDefault="00723AB5" w:rsidP="00723AB5">
      <w:pPr>
        <w:pStyle w:val="EndNoteBibliography"/>
        <w:spacing w:after="0"/>
        <w:ind w:left="720" w:hanging="720"/>
      </w:pPr>
      <w:r w:rsidRPr="00723AB5">
        <w:lastRenderedPageBreak/>
        <w:t>29.</w:t>
      </w:r>
      <w:r w:rsidRPr="00723AB5">
        <w:tab/>
        <w:t xml:space="preserve">C. Lama và các cộng sự (2022), </w:t>
      </w:r>
      <w:r w:rsidRPr="00723AB5">
        <w:rPr>
          <w:i/>
        </w:rPr>
        <w:t>Evaluation of Xpert MTB/RIF Assay, MTB Culture and Line Probe Assay for the Detection of MDR Tuberculosis in AFB Smear Negative Specimens</w:t>
      </w:r>
      <w:r w:rsidRPr="00723AB5">
        <w:t>, Diseases. 10(4).</w:t>
      </w:r>
    </w:p>
    <w:p w14:paraId="00479DBF" w14:textId="77777777" w:rsidR="00723AB5" w:rsidRPr="00723AB5" w:rsidRDefault="00723AB5" w:rsidP="00723AB5">
      <w:pPr>
        <w:pStyle w:val="EndNoteBibliography"/>
        <w:spacing w:after="0"/>
        <w:ind w:left="720" w:hanging="720"/>
      </w:pPr>
      <w:r w:rsidRPr="00723AB5">
        <w:t>30.</w:t>
      </w:r>
      <w:r w:rsidRPr="00723AB5">
        <w:tab/>
        <w:t xml:space="preserve">Đỗ Đức Hiển (1999), </w:t>
      </w:r>
      <w:r w:rsidRPr="00723AB5">
        <w:rPr>
          <w:i/>
        </w:rPr>
        <w:t>X-quang trong chẩn đoán lao phổi</w:t>
      </w:r>
      <w:r w:rsidRPr="00723AB5">
        <w:t>, Bệnh học lao và bệnh phổi, Nhà xuất bản Y học, 43-46.</w:t>
      </w:r>
    </w:p>
    <w:p w14:paraId="57E1638A" w14:textId="77777777" w:rsidR="00723AB5" w:rsidRPr="00723AB5" w:rsidRDefault="00723AB5" w:rsidP="00723AB5">
      <w:pPr>
        <w:pStyle w:val="EndNoteBibliography"/>
        <w:spacing w:after="0"/>
        <w:ind w:left="720" w:hanging="720"/>
      </w:pPr>
      <w:r w:rsidRPr="00723AB5">
        <w:t>31.</w:t>
      </w:r>
      <w:r w:rsidRPr="00723AB5">
        <w:tab/>
        <w:t xml:space="preserve">Nguyễn Văn Thành (2021), </w:t>
      </w:r>
      <w:r w:rsidRPr="00723AB5">
        <w:rPr>
          <w:i/>
        </w:rPr>
        <w:t>Thực hành X-quang ngực</w:t>
      </w:r>
      <w:r w:rsidRPr="00723AB5">
        <w:t>, Nhà xuất bản Y học.</w:t>
      </w:r>
    </w:p>
    <w:p w14:paraId="3121FE5C" w14:textId="77777777" w:rsidR="00723AB5" w:rsidRPr="00723AB5" w:rsidRDefault="00723AB5" w:rsidP="00723AB5">
      <w:pPr>
        <w:pStyle w:val="EndNoteBibliography"/>
        <w:spacing w:after="0"/>
        <w:ind w:left="720" w:hanging="720"/>
      </w:pPr>
      <w:r w:rsidRPr="00723AB5">
        <w:t>32.</w:t>
      </w:r>
      <w:r w:rsidRPr="00723AB5">
        <w:tab/>
        <w:t xml:space="preserve">Trần Văn Việt và Nguyễn Xuân Hiền (2017), </w:t>
      </w:r>
      <w:r w:rsidRPr="00723AB5">
        <w:rPr>
          <w:i/>
        </w:rPr>
        <w:t>Nghiên cứu giá trị của phương pháp chụp X-quang phổi trong chẩn đoán lao phổi tại Bệnh viện Lao và bệnh phổi Hải Dương</w:t>
      </w:r>
      <w:r w:rsidRPr="00723AB5">
        <w:t>, 38-42.</w:t>
      </w:r>
    </w:p>
    <w:p w14:paraId="4C954B45" w14:textId="77777777" w:rsidR="00723AB5" w:rsidRPr="00723AB5" w:rsidRDefault="00723AB5" w:rsidP="00723AB5">
      <w:pPr>
        <w:pStyle w:val="EndNoteBibliography"/>
        <w:spacing w:after="0"/>
        <w:ind w:left="720" w:hanging="720"/>
      </w:pPr>
      <w:r w:rsidRPr="00723AB5">
        <w:t>33.</w:t>
      </w:r>
      <w:r w:rsidRPr="00723AB5">
        <w:tab/>
        <w:t xml:space="preserve">G. Tavaziva và các cộng sự (2022), </w:t>
      </w:r>
      <w:r w:rsidRPr="00723AB5">
        <w:rPr>
          <w:i/>
        </w:rPr>
        <w:t>Diagnostic accuracy of a commercially available, deep learning-based chest X-ray interpretation software for detecting culture-confirmed pulmonary tuberculosis</w:t>
      </w:r>
      <w:r w:rsidRPr="00723AB5">
        <w:t>, Int J Infect Dis. 122, 15-20.</w:t>
      </w:r>
    </w:p>
    <w:p w14:paraId="49175678" w14:textId="77777777" w:rsidR="00723AB5" w:rsidRPr="00723AB5" w:rsidRDefault="00723AB5" w:rsidP="00723AB5">
      <w:pPr>
        <w:pStyle w:val="EndNoteBibliography"/>
        <w:spacing w:after="0"/>
        <w:ind w:left="720" w:hanging="720"/>
      </w:pPr>
      <w:r w:rsidRPr="00723AB5">
        <w:t>34.</w:t>
      </w:r>
      <w:r w:rsidRPr="00723AB5">
        <w:tab/>
        <w:t xml:space="preserve">Võ Trọng Thành (2019), </w:t>
      </w:r>
      <w:r w:rsidRPr="00723AB5">
        <w:rPr>
          <w:i/>
        </w:rPr>
        <w:t>Nghiên cứu sự thay đổi một số chỉ số huyết học ở bệnh nhân lao phổi được điều trị tại Bệnh viện Phổi Trung Ương</w:t>
      </w:r>
      <w:r w:rsidRPr="00723AB5">
        <w:t>, Trường Đại học Y Hà Nội.</w:t>
      </w:r>
    </w:p>
    <w:p w14:paraId="50691EE0" w14:textId="77777777" w:rsidR="00723AB5" w:rsidRPr="00723AB5" w:rsidRDefault="00723AB5" w:rsidP="00723AB5">
      <w:pPr>
        <w:pStyle w:val="EndNoteBibliography"/>
        <w:spacing w:after="0"/>
        <w:ind w:left="720" w:hanging="720"/>
      </w:pPr>
      <w:r w:rsidRPr="00723AB5">
        <w:t>35.</w:t>
      </w:r>
      <w:r w:rsidRPr="00723AB5">
        <w:tab/>
        <w:t xml:space="preserve">A. Mukherjee và các cộng sự (2019), </w:t>
      </w:r>
      <w:r w:rsidRPr="00723AB5">
        <w:rPr>
          <w:i/>
        </w:rPr>
        <w:t>Prevalence, characteristics, and predictors of tuberculosis associated anemia</w:t>
      </w:r>
      <w:r w:rsidRPr="00723AB5">
        <w:t>, J Family Med Prim Care. 8(7), 2445-2449.</w:t>
      </w:r>
    </w:p>
    <w:p w14:paraId="74A99865" w14:textId="77777777" w:rsidR="00723AB5" w:rsidRPr="00723AB5" w:rsidRDefault="00723AB5" w:rsidP="00723AB5">
      <w:pPr>
        <w:pStyle w:val="EndNoteBibliography"/>
        <w:spacing w:after="0"/>
        <w:ind w:left="720" w:hanging="720"/>
      </w:pPr>
      <w:r w:rsidRPr="00723AB5">
        <w:t>36.</w:t>
      </w:r>
      <w:r w:rsidRPr="00723AB5">
        <w:tab/>
        <w:t xml:space="preserve">Chương trình Chống lao Quốc gia (2009), </w:t>
      </w:r>
      <w:r w:rsidRPr="00723AB5">
        <w:rPr>
          <w:i/>
        </w:rPr>
        <w:t>Hướng dẫn quản lý bệnh lao kháng đa thuốc</w:t>
      </w:r>
      <w:r w:rsidRPr="00723AB5">
        <w:t>, Nhà xuất bản Y học.</w:t>
      </w:r>
    </w:p>
    <w:p w14:paraId="58804D2D" w14:textId="77777777" w:rsidR="00723AB5" w:rsidRPr="00723AB5" w:rsidRDefault="00723AB5" w:rsidP="00723AB5">
      <w:pPr>
        <w:pStyle w:val="EndNoteBibliography"/>
        <w:spacing w:after="0"/>
        <w:ind w:left="720" w:hanging="720"/>
      </w:pPr>
      <w:r w:rsidRPr="00723AB5">
        <w:t>37.</w:t>
      </w:r>
      <w:r w:rsidRPr="00723AB5">
        <w:tab/>
        <w:t xml:space="preserve">Trần Văn Sáng (2007), </w:t>
      </w:r>
      <w:r w:rsidRPr="00723AB5">
        <w:rPr>
          <w:i/>
        </w:rPr>
        <w:t>Hỏi đáp về bệnh lao kháng thuốc</w:t>
      </w:r>
      <w:r w:rsidRPr="00723AB5">
        <w:t>, Nhà xuất bản Y học.</w:t>
      </w:r>
    </w:p>
    <w:p w14:paraId="06822022" w14:textId="77777777" w:rsidR="00723AB5" w:rsidRPr="00723AB5" w:rsidRDefault="00723AB5" w:rsidP="00723AB5">
      <w:pPr>
        <w:pStyle w:val="EndNoteBibliography"/>
        <w:spacing w:after="0"/>
        <w:ind w:left="720" w:hanging="720"/>
      </w:pPr>
      <w:r w:rsidRPr="00723AB5">
        <w:t>38.</w:t>
      </w:r>
      <w:r w:rsidRPr="00723AB5">
        <w:tab/>
        <w:t xml:space="preserve">World Health Organization (2011), </w:t>
      </w:r>
      <w:r w:rsidRPr="00723AB5">
        <w:rPr>
          <w:i/>
        </w:rPr>
        <w:t>Guidelines for the programmatic management of drug-resistant tuberculosis</w:t>
      </w:r>
      <w:r w:rsidRPr="00723AB5">
        <w:t>, World Health Organization.</w:t>
      </w:r>
    </w:p>
    <w:p w14:paraId="53FA44C8" w14:textId="77777777" w:rsidR="00723AB5" w:rsidRPr="00723AB5" w:rsidRDefault="00723AB5" w:rsidP="00723AB5">
      <w:pPr>
        <w:pStyle w:val="EndNoteBibliography"/>
        <w:spacing w:after="0"/>
        <w:ind w:left="720" w:hanging="720"/>
      </w:pPr>
      <w:r w:rsidRPr="00723AB5">
        <w:t>39.</w:t>
      </w:r>
      <w:r w:rsidRPr="00723AB5">
        <w:tab/>
        <w:t xml:space="preserve">M. Elia (2017), </w:t>
      </w:r>
      <w:r w:rsidRPr="00723AB5">
        <w:rPr>
          <w:i/>
        </w:rPr>
        <w:t>Defining, Recognizing, and Reporting Malnutrition</w:t>
      </w:r>
      <w:r w:rsidRPr="00723AB5">
        <w:t>, Int J Low Extrem Wounds. 16(4), 230-237.</w:t>
      </w:r>
    </w:p>
    <w:p w14:paraId="5CE280D0" w14:textId="77777777" w:rsidR="00723AB5" w:rsidRPr="00723AB5" w:rsidRDefault="00723AB5" w:rsidP="00723AB5">
      <w:pPr>
        <w:pStyle w:val="EndNoteBibliography"/>
        <w:spacing w:after="0"/>
        <w:ind w:left="720" w:hanging="720"/>
      </w:pPr>
      <w:r w:rsidRPr="00723AB5">
        <w:t>40.</w:t>
      </w:r>
      <w:r w:rsidRPr="00723AB5">
        <w:tab/>
        <w:t xml:space="preserve">A. Zierle-Ghosh và A. Jan (2022), </w:t>
      </w:r>
      <w:r w:rsidRPr="00723AB5">
        <w:rPr>
          <w:i/>
        </w:rPr>
        <w:t>Physiology, Body Mass Index</w:t>
      </w:r>
      <w:r w:rsidRPr="00723AB5">
        <w:t>, StatPearls, StatPearls Publishing Copyright © 2022, StatPearls Publishing LLC., Treasure Island (FL).</w:t>
      </w:r>
    </w:p>
    <w:p w14:paraId="2C5C0D7E" w14:textId="77777777" w:rsidR="00723AB5" w:rsidRPr="00723AB5" w:rsidRDefault="00723AB5" w:rsidP="00723AB5">
      <w:pPr>
        <w:pStyle w:val="EndNoteBibliography"/>
        <w:spacing w:after="0"/>
        <w:ind w:left="720" w:hanging="720"/>
      </w:pPr>
      <w:r w:rsidRPr="00723AB5">
        <w:t>41.</w:t>
      </w:r>
      <w:r w:rsidRPr="00723AB5">
        <w:tab/>
        <w:t xml:space="preserve">World Health Organization (1995), </w:t>
      </w:r>
      <w:r w:rsidRPr="00723AB5">
        <w:rPr>
          <w:i/>
        </w:rPr>
        <w:t>Physical status: the use and interpretation of anthropometry. Report of a WHO Expert Committee</w:t>
      </w:r>
      <w:r w:rsidRPr="00723AB5">
        <w:t>, World Health Organ Tech Rep Ser. 854, 1-452.</w:t>
      </w:r>
    </w:p>
    <w:p w14:paraId="2396281B" w14:textId="77777777" w:rsidR="00723AB5" w:rsidRPr="00723AB5" w:rsidRDefault="00723AB5" w:rsidP="00723AB5">
      <w:pPr>
        <w:pStyle w:val="EndNoteBibliography"/>
        <w:spacing w:after="0"/>
        <w:ind w:left="720" w:hanging="720"/>
      </w:pPr>
      <w:r w:rsidRPr="00723AB5">
        <w:t>42.</w:t>
      </w:r>
      <w:r w:rsidRPr="00723AB5">
        <w:tab/>
        <w:t xml:space="preserve">D. R. Duerksen, M. Laporte và K. Jeejeebhoy (2021), </w:t>
      </w:r>
      <w:r w:rsidRPr="00723AB5">
        <w:rPr>
          <w:i/>
        </w:rPr>
        <w:t>Evaluation of Nutrition Status Using the Subjective Global Assessment: Malnutrition, Cachexia, and Sarcopenia</w:t>
      </w:r>
      <w:r w:rsidRPr="00723AB5">
        <w:t>, Nutr Clin Pract. 36(5), 942-956.</w:t>
      </w:r>
    </w:p>
    <w:p w14:paraId="25E45400" w14:textId="77777777" w:rsidR="00723AB5" w:rsidRPr="00723AB5" w:rsidRDefault="00723AB5" w:rsidP="00723AB5">
      <w:pPr>
        <w:pStyle w:val="EndNoteBibliography"/>
        <w:spacing w:after="0"/>
        <w:ind w:left="720" w:hanging="720"/>
      </w:pPr>
      <w:r w:rsidRPr="00723AB5">
        <w:lastRenderedPageBreak/>
        <w:t>43.</w:t>
      </w:r>
      <w:r w:rsidRPr="00723AB5">
        <w:tab/>
        <w:t xml:space="preserve">Walker HK, Hall WD và Hurst JW (1990), </w:t>
      </w:r>
      <w:r w:rsidRPr="00723AB5">
        <w:rPr>
          <w:i/>
        </w:rPr>
        <w:t>Chapter 101: Serum Albumin and Globulin</w:t>
      </w:r>
      <w:r w:rsidRPr="00723AB5">
        <w:t>, Physical Clinical Methods: The History, and Laboratory Examinations. 3rd edition., ed.</w:t>
      </w:r>
    </w:p>
    <w:p w14:paraId="54F0576F" w14:textId="77777777" w:rsidR="00723AB5" w:rsidRPr="00723AB5" w:rsidRDefault="00723AB5" w:rsidP="00723AB5">
      <w:pPr>
        <w:pStyle w:val="EndNoteBibliography"/>
        <w:spacing w:after="0"/>
        <w:ind w:left="720" w:hanging="720"/>
      </w:pPr>
      <w:r w:rsidRPr="00723AB5">
        <w:t>44.</w:t>
      </w:r>
      <w:r w:rsidRPr="00723AB5">
        <w:tab/>
        <w:t xml:space="preserve">D. C. Evans và các cộng sự (2021), </w:t>
      </w:r>
      <w:r w:rsidRPr="00723AB5">
        <w:rPr>
          <w:i/>
        </w:rPr>
        <w:t>The Use of Visceral Proteins as Nutrition Markers: An ASPEN Position Paper</w:t>
      </w:r>
      <w:r w:rsidRPr="00723AB5">
        <w:t>, Nutr Clin Pract. 36(1), 22-28.</w:t>
      </w:r>
    </w:p>
    <w:p w14:paraId="1B4B22F2" w14:textId="77777777" w:rsidR="00723AB5" w:rsidRPr="00723AB5" w:rsidRDefault="00723AB5" w:rsidP="00723AB5">
      <w:pPr>
        <w:pStyle w:val="EndNoteBibliography"/>
        <w:spacing w:after="0"/>
        <w:ind w:left="720" w:hanging="720"/>
      </w:pPr>
      <w:r w:rsidRPr="00723AB5">
        <w:t>45.</w:t>
      </w:r>
      <w:r w:rsidRPr="00723AB5">
        <w:tab/>
        <w:t xml:space="preserve">Nguyễn Ngọc Lanh (2012), </w:t>
      </w:r>
      <w:r w:rsidRPr="00723AB5">
        <w:rPr>
          <w:i/>
        </w:rPr>
        <w:t>Sinh lý bệnh học</w:t>
      </w:r>
      <w:r w:rsidRPr="00723AB5">
        <w:t>, Nhà xuất bản Y học.</w:t>
      </w:r>
    </w:p>
    <w:p w14:paraId="0481DCAF" w14:textId="77777777" w:rsidR="00723AB5" w:rsidRPr="00723AB5" w:rsidRDefault="00723AB5" w:rsidP="00723AB5">
      <w:pPr>
        <w:pStyle w:val="EndNoteBibliography"/>
        <w:spacing w:after="0"/>
        <w:ind w:left="720" w:hanging="720"/>
      </w:pPr>
      <w:r w:rsidRPr="00723AB5">
        <w:t>46.</w:t>
      </w:r>
      <w:r w:rsidRPr="00723AB5">
        <w:tab/>
        <w:t xml:space="preserve">Bộ Y tế (2022), </w:t>
      </w:r>
      <w:r w:rsidRPr="00723AB5">
        <w:rPr>
          <w:i/>
        </w:rPr>
        <w:t>Quyết định 1832/QĐ-BYT về việc ban hành "Hướng dẫn chẩn đoán và điều trị một số bệnh lý huyết học"</w:t>
      </w:r>
      <w:r w:rsidRPr="00723AB5">
        <w:t>.</w:t>
      </w:r>
    </w:p>
    <w:p w14:paraId="4EF8DFEB" w14:textId="77777777" w:rsidR="00723AB5" w:rsidRPr="00723AB5" w:rsidRDefault="00723AB5" w:rsidP="00723AB5">
      <w:pPr>
        <w:pStyle w:val="EndNoteBibliography"/>
        <w:spacing w:after="0"/>
        <w:ind w:left="720" w:hanging="720"/>
      </w:pPr>
      <w:r w:rsidRPr="00723AB5">
        <w:t>47.</w:t>
      </w:r>
      <w:r w:rsidRPr="00723AB5">
        <w:tab/>
        <w:t xml:space="preserve">Rebanta K. Chakraborty và Bracken Burns (2023), </w:t>
      </w:r>
      <w:r w:rsidRPr="00723AB5">
        <w:rPr>
          <w:i/>
        </w:rPr>
        <w:t>Systemic Inflammatory Response Syndrome</w:t>
      </w:r>
      <w:r w:rsidRPr="00723AB5">
        <w:t>.</w:t>
      </w:r>
    </w:p>
    <w:p w14:paraId="002A7902" w14:textId="06CB41D8" w:rsidR="00723AB5" w:rsidRPr="00723AB5" w:rsidRDefault="00723AB5" w:rsidP="00723AB5">
      <w:pPr>
        <w:pStyle w:val="EndNoteBibliography"/>
        <w:spacing w:after="0"/>
        <w:ind w:left="720" w:hanging="720"/>
      </w:pPr>
      <w:r w:rsidRPr="00723AB5">
        <w:t>48.</w:t>
      </w:r>
      <w:r w:rsidRPr="00723AB5">
        <w:tab/>
        <w:t xml:space="preserve">Ngọc Dung Trần và các cộng sự (2023), </w:t>
      </w:r>
      <w:r w:rsidRPr="00723AB5">
        <w:rPr>
          <w:i/>
        </w:rPr>
        <w:t xml:space="preserve">TỶ LỆ MẮC VÀ ĐẶC ĐIỂM DỊCH TỄ LAO MỚI TẠI </w:t>
      </w:r>
      <w:r w:rsidR="002379A7">
        <w:rPr>
          <w:i/>
        </w:rPr>
        <w:t>TỈNH</w:t>
      </w:r>
      <w:r w:rsidRPr="00723AB5">
        <w:rPr>
          <w:i/>
        </w:rPr>
        <w:t xml:space="preserve"> ĐỒNG THÁP NĂM 2020</w:t>
      </w:r>
      <w:r w:rsidRPr="00723AB5">
        <w:t>, Tạp chí Y học Việt Nam. 524(1B).</w:t>
      </w:r>
    </w:p>
    <w:p w14:paraId="59241EB5" w14:textId="77777777" w:rsidR="00723AB5" w:rsidRPr="00723AB5" w:rsidRDefault="00723AB5" w:rsidP="00723AB5">
      <w:pPr>
        <w:pStyle w:val="EndNoteBibliography"/>
        <w:spacing w:after="0"/>
        <w:ind w:left="720" w:hanging="720"/>
      </w:pPr>
      <w:r w:rsidRPr="00723AB5">
        <w:t>49.</w:t>
      </w:r>
      <w:r w:rsidRPr="00723AB5">
        <w:tab/>
        <w:t xml:space="preserve">Nguyễn Trọng Hưng (2020), </w:t>
      </w:r>
      <w:r w:rsidRPr="00723AB5">
        <w:rPr>
          <w:i/>
        </w:rPr>
        <w:t>TÌNH TRẠNG DINH DƯỠNG THEO PHƯƠNG PHÁP NHÂN TRẮC HỌC Ở NGƯỜI BỆNH LAO PHỔI TRƯỚC KHI NHẬP VIỆN TẠI BỆNH VIỆN PHỔI TRUNG ƯƠNG NĂM 2019-2020</w:t>
      </w:r>
      <w:r w:rsidRPr="00723AB5">
        <w:t>, TC.DD &amp; TP 16 (2) - 2020.</w:t>
      </w:r>
    </w:p>
    <w:p w14:paraId="7539CCAF" w14:textId="77777777" w:rsidR="00723AB5" w:rsidRPr="00723AB5" w:rsidRDefault="00723AB5" w:rsidP="00723AB5">
      <w:pPr>
        <w:pStyle w:val="EndNoteBibliography"/>
        <w:spacing w:after="0"/>
        <w:ind w:left="720" w:hanging="720"/>
      </w:pPr>
      <w:r w:rsidRPr="00723AB5">
        <w:t>50.</w:t>
      </w:r>
      <w:r w:rsidRPr="00723AB5">
        <w:tab/>
        <w:t xml:space="preserve">H. S. Lin và các cộng sự (2021), </w:t>
      </w:r>
      <w:r w:rsidRPr="00723AB5">
        <w:rPr>
          <w:i/>
        </w:rPr>
        <w:t>Nutrition Assessment and Adverse Outcomes in Hospitalized Patients with Tuberculosis</w:t>
      </w:r>
      <w:r w:rsidRPr="00723AB5">
        <w:t>, J Clin Med. 10(12).</w:t>
      </w:r>
    </w:p>
    <w:p w14:paraId="0433D338" w14:textId="77777777" w:rsidR="00723AB5" w:rsidRPr="00723AB5" w:rsidRDefault="00723AB5" w:rsidP="00723AB5">
      <w:pPr>
        <w:pStyle w:val="EndNoteBibliography"/>
        <w:spacing w:after="0"/>
        <w:ind w:left="720" w:hanging="720"/>
      </w:pPr>
      <w:r w:rsidRPr="00723AB5">
        <w:t>51.</w:t>
      </w:r>
      <w:r w:rsidRPr="00723AB5">
        <w:tab/>
        <w:t xml:space="preserve">B. B. Musuenge, G. G. Poda và P. C. Chen (2020), </w:t>
      </w:r>
      <w:r w:rsidRPr="00723AB5">
        <w:rPr>
          <w:i/>
        </w:rPr>
        <w:t>Nutritional Status of Patients with Tuberculosis and Associated Factors in the Health Centre Region of Burkina Faso</w:t>
      </w:r>
      <w:r w:rsidRPr="00723AB5">
        <w:t>, Nutrients. 12(9).</w:t>
      </w:r>
    </w:p>
    <w:p w14:paraId="17DFA88C" w14:textId="77777777" w:rsidR="00723AB5" w:rsidRPr="00723AB5" w:rsidRDefault="00723AB5" w:rsidP="00723AB5">
      <w:pPr>
        <w:pStyle w:val="EndNoteBibliography"/>
        <w:spacing w:after="0"/>
        <w:ind w:left="720" w:hanging="720"/>
      </w:pPr>
      <w:r w:rsidRPr="00723AB5">
        <w:t>52.</w:t>
      </w:r>
      <w:r w:rsidRPr="00723AB5">
        <w:tab/>
        <w:t xml:space="preserve">F. Krapp và các cộng sự (2008), </w:t>
      </w:r>
      <w:r w:rsidRPr="00723AB5">
        <w:rPr>
          <w:i/>
        </w:rPr>
        <w:t>Bodyweight gain to predict treatment outcome in patients with pulmonary tuberculosis in Peru</w:t>
      </w:r>
      <w:r w:rsidRPr="00723AB5">
        <w:t>, Int J Tuberc Lung Dis. 12(10), 1153-9.</w:t>
      </w:r>
    </w:p>
    <w:p w14:paraId="2F33CBBB" w14:textId="77777777" w:rsidR="00723AB5" w:rsidRPr="00723AB5" w:rsidRDefault="00723AB5" w:rsidP="00723AB5">
      <w:pPr>
        <w:pStyle w:val="EndNoteBibliography"/>
        <w:spacing w:after="0"/>
        <w:ind w:left="720" w:hanging="720"/>
      </w:pPr>
      <w:r w:rsidRPr="00723AB5">
        <w:t>53.</w:t>
      </w:r>
      <w:r w:rsidRPr="00723AB5">
        <w:tab/>
        <w:t xml:space="preserve">T. A. Pakasi và các cộng sự (2009), </w:t>
      </w:r>
      <w:r w:rsidRPr="00723AB5">
        <w:rPr>
          <w:i/>
        </w:rPr>
        <w:t>Malnutrition and socio-demographic factors associated with pulmonary tuberculosis in Timor and Rote Islands, Indonesia</w:t>
      </w:r>
      <w:r w:rsidRPr="00723AB5">
        <w:t>, Int J Tuberc Lung Dis. 13(6), 755-9.</w:t>
      </w:r>
    </w:p>
    <w:p w14:paraId="29CC179B" w14:textId="77777777" w:rsidR="00723AB5" w:rsidRPr="00723AB5" w:rsidRDefault="00723AB5" w:rsidP="00723AB5">
      <w:pPr>
        <w:pStyle w:val="EndNoteBibliography"/>
        <w:spacing w:after="0"/>
        <w:ind w:left="720" w:hanging="720"/>
      </w:pPr>
      <w:r w:rsidRPr="00723AB5">
        <w:t>54.</w:t>
      </w:r>
      <w:r w:rsidRPr="00723AB5">
        <w:tab/>
        <w:t xml:space="preserve">SanchitaSubedi và các cộng sự (2019), </w:t>
      </w:r>
      <w:r w:rsidRPr="00723AB5">
        <w:rPr>
          <w:i/>
        </w:rPr>
        <w:t>Nutritional Status of Patients with Pulmonary Tuberculosis receiving Anti-Tuberculosis Treatment at BP Koirala Institute of Health Sciences, Nepal</w:t>
      </w:r>
      <w:r w:rsidRPr="00723AB5">
        <w:t>.</w:t>
      </w:r>
    </w:p>
    <w:p w14:paraId="2ADC9B12" w14:textId="77777777" w:rsidR="00723AB5" w:rsidRPr="00723AB5" w:rsidRDefault="00723AB5" w:rsidP="00723AB5">
      <w:pPr>
        <w:pStyle w:val="EndNoteBibliography"/>
        <w:spacing w:after="0"/>
        <w:ind w:left="720" w:hanging="720"/>
      </w:pPr>
      <w:r w:rsidRPr="00723AB5">
        <w:t>55.</w:t>
      </w:r>
      <w:r w:rsidRPr="00723AB5">
        <w:tab/>
        <w:t xml:space="preserve">Dương Quang Tuấn (2016), </w:t>
      </w:r>
      <w:r w:rsidRPr="00723AB5">
        <w:rPr>
          <w:i/>
        </w:rPr>
        <w:t>LIÊN QUAN GIỮA CHỈ SỐ BMI VỚI MỘT SỐ ĐẶC ĐIỂM LÂM SÀNG VÀ CẬN LÂM SÀNG CỦA BỆNH LAO PHỔI VÀ SỰ THAY ĐỔI CHỈ SỐ BMI SAU 1 THÁNG ĐIỀU TRỊ</w:t>
      </w:r>
      <w:r w:rsidRPr="00723AB5">
        <w:t>, Tạp chí Y Dược học - Trường Đại học Y Dược Huế - Tập 6, số 4.</w:t>
      </w:r>
    </w:p>
    <w:p w14:paraId="536DF4EB" w14:textId="77777777" w:rsidR="00723AB5" w:rsidRPr="00723AB5" w:rsidRDefault="00723AB5" w:rsidP="00723AB5">
      <w:pPr>
        <w:pStyle w:val="EndNoteBibliography"/>
        <w:spacing w:after="0"/>
        <w:ind w:left="720" w:hanging="720"/>
      </w:pPr>
      <w:r w:rsidRPr="00723AB5">
        <w:lastRenderedPageBreak/>
        <w:t>56.</w:t>
      </w:r>
      <w:r w:rsidRPr="00723AB5">
        <w:tab/>
        <w:t xml:space="preserve">M. G. Oliveira và các cộng sự (2014), </w:t>
      </w:r>
      <w:r w:rsidRPr="00723AB5">
        <w:rPr>
          <w:i/>
        </w:rPr>
        <w:t>Anemia in hospitalized patients with pulmonary tuberculosis</w:t>
      </w:r>
      <w:r w:rsidRPr="00723AB5">
        <w:t>, J Bras Pneumol. 40(4), 403-10.</w:t>
      </w:r>
    </w:p>
    <w:p w14:paraId="3C115FA3" w14:textId="77777777" w:rsidR="00723AB5" w:rsidRPr="00723AB5" w:rsidRDefault="00723AB5" w:rsidP="00723AB5">
      <w:pPr>
        <w:pStyle w:val="EndNoteBibliography"/>
        <w:ind w:left="720" w:hanging="720"/>
      </w:pPr>
      <w:r w:rsidRPr="00723AB5">
        <w:t>57.</w:t>
      </w:r>
      <w:r w:rsidRPr="00723AB5">
        <w:tab/>
        <w:t xml:space="preserve">A. S. Magassouba và các cộng sự (2021), </w:t>
      </w:r>
      <w:r w:rsidRPr="00723AB5">
        <w:rPr>
          <w:i/>
        </w:rPr>
        <w:t>Malnutrition prevalence and associated biochemical factors among drug-resistance tuberculosis (DR-TB) patients at key treatment sites in Conakry City, Republic of Guinea</w:t>
      </w:r>
      <w:r w:rsidRPr="00723AB5">
        <w:t>, Pan Afr Med J. 38, 279.</w:t>
      </w:r>
    </w:p>
    <w:p w14:paraId="6FD80654" w14:textId="596CC012"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1" w:name="_Toc134659182"/>
      <w:r>
        <w:lastRenderedPageBreak/>
        <w:t>PHỤ LỤC</w:t>
      </w:r>
      <w:bookmarkEnd w:id="121"/>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09E3EC6"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3BBF5BFA" w:rsidR="00891951" w:rsidRPr="00F670D9" w:rsidRDefault="00891951" w:rsidP="00614B04">
      <w:pPr>
        <w:tabs>
          <w:tab w:val="left" w:leader="dot" w:pos="4410"/>
          <w:tab w:val="left" w:leader="dot" w:pos="6300"/>
        </w:tabs>
        <w:ind w:firstLine="0"/>
      </w:pPr>
      <w:r>
        <w:t>4</w:t>
      </w:r>
      <w:r w:rsidRPr="00F670D9">
        <w:t>. X</w:t>
      </w:r>
      <w:r w:rsidR="000C5063">
        <w:t>-</w:t>
      </w:r>
      <w:r w:rsidRPr="00F670D9">
        <w:t>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5000" w:type="pct"/>
        <w:tblInd w:w="0" w:type="dxa"/>
        <w:tblLook w:val="04A0" w:firstRow="1" w:lastRow="0" w:firstColumn="1" w:lastColumn="0" w:noHBand="0" w:noVBand="1"/>
      </w:tblPr>
      <w:tblGrid>
        <w:gridCol w:w="2161"/>
        <w:gridCol w:w="2254"/>
        <w:gridCol w:w="1908"/>
        <w:gridCol w:w="2788"/>
      </w:tblGrid>
      <w:tr w:rsidR="00891951" w:rsidRPr="00F670D9" w14:paraId="501F8554" w14:textId="77777777" w:rsidTr="00160A4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160A4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6A1D834" w:rsidR="008F6D91" w:rsidRPr="00456A35" w:rsidRDefault="008F6D91" w:rsidP="008F6D91">
      <w:pPr>
        <w:jc w:val="center"/>
        <w:rPr>
          <w:lang w:val="vi-VN"/>
        </w:rPr>
      </w:pPr>
      <w:r w:rsidRPr="003552FE">
        <w:rPr>
          <w:b/>
          <w:bCs/>
          <w:lang w:val="vi-VN"/>
        </w:rPr>
        <w:t>(SUBJECTIVE GLOBAL ASSESSMENT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2" w:name="OLE_LINK20"/>
            <w:r>
              <w:rPr>
                <w:rFonts w:eastAsiaTheme="minorEastAsia"/>
              </w:rPr>
              <w:t xml:space="preserve">Giảm </w:t>
            </w:r>
            <w:r w:rsidRPr="00456A35">
              <w:rPr>
                <w:rFonts w:eastAsiaTheme="minorEastAsia"/>
                <w:lang w:val="vi-VN"/>
              </w:rPr>
              <w:t>0 – 5%</w:t>
            </w:r>
            <w:bookmarkEnd w:id="122"/>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1E379" w14:textId="77777777" w:rsidR="00DF75F2" w:rsidRDefault="00DF75F2" w:rsidP="00C23165">
      <w:r>
        <w:separator/>
      </w:r>
    </w:p>
  </w:endnote>
  <w:endnote w:type="continuationSeparator" w:id="0">
    <w:p w14:paraId="04496925" w14:textId="77777777" w:rsidR="00DF75F2" w:rsidRDefault="00DF75F2"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1B224" w14:textId="77777777" w:rsidR="00DF75F2" w:rsidRDefault="00DF75F2" w:rsidP="00C23165">
      <w:r>
        <w:separator/>
      </w:r>
    </w:p>
  </w:footnote>
  <w:footnote w:type="continuationSeparator" w:id="0">
    <w:p w14:paraId="5433FF15" w14:textId="77777777" w:rsidR="00DF75F2" w:rsidRDefault="00DF75F2"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5&lt;/item&gt;&lt;item&gt;88&lt;/item&gt;&lt;item&gt;89&lt;/item&gt;&lt;item&gt;91&lt;/item&gt;&lt;item&gt;93&lt;/item&gt;&lt;item&gt;94&lt;/item&gt;&lt;item&gt;95&lt;/item&gt;&lt;item&gt;96&lt;/item&gt;&lt;item&gt;97&lt;/item&gt;&lt;item&gt;98&lt;/item&gt;&lt;item&gt;99&lt;/item&gt;&lt;item&gt;100&lt;/item&gt;&lt;/record-ids&gt;&lt;/item&gt;&lt;/Libraries&gt;"/>
  </w:docVars>
  <w:rsids>
    <w:rsidRoot w:val="00101135"/>
    <w:rsid w:val="000000D6"/>
    <w:rsid w:val="000001E5"/>
    <w:rsid w:val="000005B7"/>
    <w:rsid w:val="00000851"/>
    <w:rsid w:val="000009A7"/>
    <w:rsid w:val="00000BA7"/>
    <w:rsid w:val="000017D0"/>
    <w:rsid w:val="00001871"/>
    <w:rsid w:val="00002250"/>
    <w:rsid w:val="00002328"/>
    <w:rsid w:val="00002A45"/>
    <w:rsid w:val="00002E91"/>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C8C"/>
    <w:rsid w:val="000173E3"/>
    <w:rsid w:val="000175D5"/>
    <w:rsid w:val="000178F6"/>
    <w:rsid w:val="00020118"/>
    <w:rsid w:val="0002109E"/>
    <w:rsid w:val="00021ACD"/>
    <w:rsid w:val="00021F33"/>
    <w:rsid w:val="00021F7F"/>
    <w:rsid w:val="00022007"/>
    <w:rsid w:val="0002209E"/>
    <w:rsid w:val="00022441"/>
    <w:rsid w:val="00022858"/>
    <w:rsid w:val="00022BF2"/>
    <w:rsid w:val="000235A3"/>
    <w:rsid w:val="000239F6"/>
    <w:rsid w:val="00023A4A"/>
    <w:rsid w:val="000248BD"/>
    <w:rsid w:val="000253CC"/>
    <w:rsid w:val="000255A2"/>
    <w:rsid w:val="00025A65"/>
    <w:rsid w:val="00025E29"/>
    <w:rsid w:val="00026290"/>
    <w:rsid w:val="0002683F"/>
    <w:rsid w:val="00026D04"/>
    <w:rsid w:val="000270CE"/>
    <w:rsid w:val="00027702"/>
    <w:rsid w:val="000278C4"/>
    <w:rsid w:val="00027B3E"/>
    <w:rsid w:val="00027CAA"/>
    <w:rsid w:val="00030139"/>
    <w:rsid w:val="000302E9"/>
    <w:rsid w:val="000309C9"/>
    <w:rsid w:val="00030EC7"/>
    <w:rsid w:val="000315B0"/>
    <w:rsid w:val="0003229F"/>
    <w:rsid w:val="00032498"/>
    <w:rsid w:val="000327EE"/>
    <w:rsid w:val="00032AA8"/>
    <w:rsid w:val="0003306D"/>
    <w:rsid w:val="00033B1B"/>
    <w:rsid w:val="00033B2D"/>
    <w:rsid w:val="00033F23"/>
    <w:rsid w:val="00034376"/>
    <w:rsid w:val="00034818"/>
    <w:rsid w:val="00034AF9"/>
    <w:rsid w:val="00034E73"/>
    <w:rsid w:val="00034FC3"/>
    <w:rsid w:val="000356F9"/>
    <w:rsid w:val="00035888"/>
    <w:rsid w:val="00035EB9"/>
    <w:rsid w:val="00035FFF"/>
    <w:rsid w:val="000365AD"/>
    <w:rsid w:val="0003681D"/>
    <w:rsid w:val="00036CE1"/>
    <w:rsid w:val="0003728B"/>
    <w:rsid w:val="000375EE"/>
    <w:rsid w:val="00040454"/>
    <w:rsid w:val="00041352"/>
    <w:rsid w:val="000417F7"/>
    <w:rsid w:val="00041823"/>
    <w:rsid w:val="00042888"/>
    <w:rsid w:val="00043794"/>
    <w:rsid w:val="000439F8"/>
    <w:rsid w:val="0004439E"/>
    <w:rsid w:val="00044C16"/>
    <w:rsid w:val="00045927"/>
    <w:rsid w:val="00045C97"/>
    <w:rsid w:val="0004683C"/>
    <w:rsid w:val="00046966"/>
    <w:rsid w:val="00046D43"/>
    <w:rsid w:val="00046F42"/>
    <w:rsid w:val="00046FEC"/>
    <w:rsid w:val="00047118"/>
    <w:rsid w:val="0004739E"/>
    <w:rsid w:val="00047C82"/>
    <w:rsid w:val="00047E0F"/>
    <w:rsid w:val="00050484"/>
    <w:rsid w:val="000507D2"/>
    <w:rsid w:val="0005108B"/>
    <w:rsid w:val="000513D4"/>
    <w:rsid w:val="000514AA"/>
    <w:rsid w:val="000515B4"/>
    <w:rsid w:val="000516D7"/>
    <w:rsid w:val="0005198D"/>
    <w:rsid w:val="00051C4C"/>
    <w:rsid w:val="00051E31"/>
    <w:rsid w:val="000529AF"/>
    <w:rsid w:val="00052F9C"/>
    <w:rsid w:val="00053B53"/>
    <w:rsid w:val="0005419D"/>
    <w:rsid w:val="000546E2"/>
    <w:rsid w:val="00054718"/>
    <w:rsid w:val="00054D26"/>
    <w:rsid w:val="00055121"/>
    <w:rsid w:val="00055717"/>
    <w:rsid w:val="00055CF8"/>
    <w:rsid w:val="00055D95"/>
    <w:rsid w:val="00056639"/>
    <w:rsid w:val="0005760A"/>
    <w:rsid w:val="000602E8"/>
    <w:rsid w:val="00060344"/>
    <w:rsid w:val="00060388"/>
    <w:rsid w:val="00060B53"/>
    <w:rsid w:val="00061007"/>
    <w:rsid w:val="00061660"/>
    <w:rsid w:val="000623F8"/>
    <w:rsid w:val="00062560"/>
    <w:rsid w:val="00062B78"/>
    <w:rsid w:val="00062C1F"/>
    <w:rsid w:val="00063E47"/>
    <w:rsid w:val="00063E85"/>
    <w:rsid w:val="00064742"/>
    <w:rsid w:val="000650D4"/>
    <w:rsid w:val="00065CB5"/>
    <w:rsid w:val="00066251"/>
    <w:rsid w:val="00066FA7"/>
    <w:rsid w:val="00070917"/>
    <w:rsid w:val="00070C10"/>
    <w:rsid w:val="00071306"/>
    <w:rsid w:val="0007145D"/>
    <w:rsid w:val="0007198D"/>
    <w:rsid w:val="00071ED1"/>
    <w:rsid w:val="00072B1C"/>
    <w:rsid w:val="00072BE9"/>
    <w:rsid w:val="00072C2E"/>
    <w:rsid w:val="00073515"/>
    <w:rsid w:val="0007377F"/>
    <w:rsid w:val="00073C2F"/>
    <w:rsid w:val="000743AB"/>
    <w:rsid w:val="00074EFC"/>
    <w:rsid w:val="00075667"/>
    <w:rsid w:val="000756E0"/>
    <w:rsid w:val="000758A8"/>
    <w:rsid w:val="00075D1A"/>
    <w:rsid w:val="0007673B"/>
    <w:rsid w:val="000769F3"/>
    <w:rsid w:val="00076A11"/>
    <w:rsid w:val="00077095"/>
    <w:rsid w:val="00077589"/>
    <w:rsid w:val="00080073"/>
    <w:rsid w:val="00080504"/>
    <w:rsid w:val="00080746"/>
    <w:rsid w:val="000812B1"/>
    <w:rsid w:val="00081664"/>
    <w:rsid w:val="00081905"/>
    <w:rsid w:val="00081A23"/>
    <w:rsid w:val="00081BBF"/>
    <w:rsid w:val="00081CAD"/>
    <w:rsid w:val="00082CCB"/>
    <w:rsid w:val="000834FB"/>
    <w:rsid w:val="0008366B"/>
    <w:rsid w:val="00083AB9"/>
    <w:rsid w:val="00083BE5"/>
    <w:rsid w:val="00084DD4"/>
    <w:rsid w:val="000850C6"/>
    <w:rsid w:val="00085187"/>
    <w:rsid w:val="000853B0"/>
    <w:rsid w:val="00085781"/>
    <w:rsid w:val="000858C5"/>
    <w:rsid w:val="00085A04"/>
    <w:rsid w:val="00085ACB"/>
    <w:rsid w:val="00085D87"/>
    <w:rsid w:val="0008677D"/>
    <w:rsid w:val="000871BD"/>
    <w:rsid w:val="00087451"/>
    <w:rsid w:val="00087504"/>
    <w:rsid w:val="00087664"/>
    <w:rsid w:val="00087AB4"/>
    <w:rsid w:val="00087C74"/>
    <w:rsid w:val="00090780"/>
    <w:rsid w:val="00090BE1"/>
    <w:rsid w:val="00090FE6"/>
    <w:rsid w:val="0009118B"/>
    <w:rsid w:val="00091968"/>
    <w:rsid w:val="00092180"/>
    <w:rsid w:val="000921AB"/>
    <w:rsid w:val="000928FE"/>
    <w:rsid w:val="000930FF"/>
    <w:rsid w:val="00093261"/>
    <w:rsid w:val="000935FA"/>
    <w:rsid w:val="00093FCC"/>
    <w:rsid w:val="00094EB8"/>
    <w:rsid w:val="0009626B"/>
    <w:rsid w:val="00096D4D"/>
    <w:rsid w:val="00097224"/>
    <w:rsid w:val="000972F2"/>
    <w:rsid w:val="000976CE"/>
    <w:rsid w:val="00097A06"/>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678"/>
    <w:rsid w:val="000A3CD0"/>
    <w:rsid w:val="000A3DAC"/>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1663"/>
    <w:rsid w:val="000B16E4"/>
    <w:rsid w:val="000B19D8"/>
    <w:rsid w:val="000B1B69"/>
    <w:rsid w:val="000B2051"/>
    <w:rsid w:val="000B232E"/>
    <w:rsid w:val="000B282E"/>
    <w:rsid w:val="000B2F2E"/>
    <w:rsid w:val="000B308B"/>
    <w:rsid w:val="000B330F"/>
    <w:rsid w:val="000B35E7"/>
    <w:rsid w:val="000B39BA"/>
    <w:rsid w:val="000B3A9C"/>
    <w:rsid w:val="000B49AE"/>
    <w:rsid w:val="000B52E1"/>
    <w:rsid w:val="000B54AF"/>
    <w:rsid w:val="000B5694"/>
    <w:rsid w:val="000B628C"/>
    <w:rsid w:val="000B68D6"/>
    <w:rsid w:val="000B77DC"/>
    <w:rsid w:val="000B7AB9"/>
    <w:rsid w:val="000B7BB3"/>
    <w:rsid w:val="000C0737"/>
    <w:rsid w:val="000C0A07"/>
    <w:rsid w:val="000C0BB0"/>
    <w:rsid w:val="000C15F3"/>
    <w:rsid w:val="000C17FC"/>
    <w:rsid w:val="000C18F9"/>
    <w:rsid w:val="000C250B"/>
    <w:rsid w:val="000C3077"/>
    <w:rsid w:val="000C384A"/>
    <w:rsid w:val="000C38CB"/>
    <w:rsid w:val="000C39AB"/>
    <w:rsid w:val="000C3BC2"/>
    <w:rsid w:val="000C444C"/>
    <w:rsid w:val="000C5063"/>
    <w:rsid w:val="000C5834"/>
    <w:rsid w:val="000C590D"/>
    <w:rsid w:val="000C64B5"/>
    <w:rsid w:val="000C6D6C"/>
    <w:rsid w:val="000D091E"/>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5281"/>
    <w:rsid w:val="000D5800"/>
    <w:rsid w:val="000D5E66"/>
    <w:rsid w:val="000D631B"/>
    <w:rsid w:val="000D6327"/>
    <w:rsid w:val="000D66B5"/>
    <w:rsid w:val="000D6AD0"/>
    <w:rsid w:val="000D6F55"/>
    <w:rsid w:val="000D736B"/>
    <w:rsid w:val="000D7850"/>
    <w:rsid w:val="000D7A5A"/>
    <w:rsid w:val="000D7C91"/>
    <w:rsid w:val="000D7E06"/>
    <w:rsid w:val="000E01C5"/>
    <w:rsid w:val="000E1EB8"/>
    <w:rsid w:val="000E278E"/>
    <w:rsid w:val="000E2819"/>
    <w:rsid w:val="000E2825"/>
    <w:rsid w:val="000E314A"/>
    <w:rsid w:val="000E35EA"/>
    <w:rsid w:val="000E370F"/>
    <w:rsid w:val="000E3B29"/>
    <w:rsid w:val="000E3C11"/>
    <w:rsid w:val="000E3CA8"/>
    <w:rsid w:val="000E3D0B"/>
    <w:rsid w:val="000E410C"/>
    <w:rsid w:val="000E45EB"/>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3B9"/>
    <w:rsid w:val="00100464"/>
    <w:rsid w:val="0010054A"/>
    <w:rsid w:val="00100676"/>
    <w:rsid w:val="0010067A"/>
    <w:rsid w:val="00100C30"/>
    <w:rsid w:val="00100CF9"/>
    <w:rsid w:val="001010E4"/>
    <w:rsid w:val="00101135"/>
    <w:rsid w:val="00101EE2"/>
    <w:rsid w:val="001026AC"/>
    <w:rsid w:val="001026CB"/>
    <w:rsid w:val="00102C16"/>
    <w:rsid w:val="00102F09"/>
    <w:rsid w:val="00102FAB"/>
    <w:rsid w:val="00103095"/>
    <w:rsid w:val="00103231"/>
    <w:rsid w:val="0010329E"/>
    <w:rsid w:val="0010362A"/>
    <w:rsid w:val="001036BF"/>
    <w:rsid w:val="001037FB"/>
    <w:rsid w:val="00104177"/>
    <w:rsid w:val="0010436F"/>
    <w:rsid w:val="00104866"/>
    <w:rsid w:val="00104C96"/>
    <w:rsid w:val="001050A7"/>
    <w:rsid w:val="00105D23"/>
    <w:rsid w:val="00106892"/>
    <w:rsid w:val="00106C32"/>
    <w:rsid w:val="00106E7B"/>
    <w:rsid w:val="001071B5"/>
    <w:rsid w:val="0011043A"/>
    <w:rsid w:val="001106B8"/>
    <w:rsid w:val="00110A70"/>
    <w:rsid w:val="00110A94"/>
    <w:rsid w:val="00110E14"/>
    <w:rsid w:val="001113AF"/>
    <w:rsid w:val="001120C1"/>
    <w:rsid w:val="00112743"/>
    <w:rsid w:val="00112A6A"/>
    <w:rsid w:val="001137C8"/>
    <w:rsid w:val="00114017"/>
    <w:rsid w:val="001148AC"/>
    <w:rsid w:val="00114FB1"/>
    <w:rsid w:val="0011506A"/>
    <w:rsid w:val="00115FA5"/>
    <w:rsid w:val="00116238"/>
    <w:rsid w:val="00116479"/>
    <w:rsid w:val="00116B66"/>
    <w:rsid w:val="00116EB6"/>
    <w:rsid w:val="00117201"/>
    <w:rsid w:val="00117A02"/>
    <w:rsid w:val="00117C3E"/>
    <w:rsid w:val="00117E73"/>
    <w:rsid w:val="00120176"/>
    <w:rsid w:val="001218DE"/>
    <w:rsid w:val="001219AB"/>
    <w:rsid w:val="00121AFF"/>
    <w:rsid w:val="00121CF6"/>
    <w:rsid w:val="00121F5D"/>
    <w:rsid w:val="001226DA"/>
    <w:rsid w:val="00122A11"/>
    <w:rsid w:val="00122E7F"/>
    <w:rsid w:val="00123550"/>
    <w:rsid w:val="00124297"/>
    <w:rsid w:val="001247DF"/>
    <w:rsid w:val="0012523C"/>
    <w:rsid w:val="00125342"/>
    <w:rsid w:val="00125E2B"/>
    <w:rsid w:val="001264CA"/>
    <w:rsid w:val="00127543"/>
    <w:rsid w:val="00127824"/>
    <w:rsid w:val="001278C8"/>
    <w:rsid w:val="00127BC0"/>
    <w:rsid w:val="00127CFB"/>
    <w:rsid w:val="0013084C"/>
    <w:rsid w:val="00130F90"/>
    <w:rsid w:val="00131038"/>
    <w:rsid w:val="001310FB"/>
    <w:rsid w:val="00131B80"/>
    <w:rsid w:val="00132584"/>
    <w:rsid w:val="001329CE"/>
    <w:rsid w:val="00132A60"/>
    <w:rsid w:val="00132C37"/>
    <w:rsid w:val="0013300F"/>
    <w:rsid w:val="00133366"/>
    <w:rsid w:val="00133813"/>
    <w:rsid w:val="00133BC9"/>
    <w:rsid w:val="00133E8D"/>
    <w:rsid w:val="0013400E"/>
    <w:rsid w:val="00134032"/>
    <w:rsid w:val="00134183"/>
    <w:rsid w:val="001341E0"/>
    <w:rsid w:val="001347C6"/>
    <w:rsid w:val="00135F98"/>
    <w:rsid w:val="0013626D"/>
    <w:rsid w:val="001364A8"/>
    <w:rsid w:val="001373F5"/>
    <w:rsid w:val="00137619"/>
    <w:rsid w:val="00137693"/>
    <w:rsid w:val="00137949"/>
    <w:rsid w:val="00140C1C"/>
    <w:rsid w:val="001419FB"/>
    <w:rsid w:val="0014203F"/>
    <w:rsid w:val="001420F8"/>
    <w:rsid w:val="00142980"/>
    <w:rsid w:val="001429F7"/>
    <w:rsid w:val="0014330A"/>
    <w:rsid w:val="001440B5"/>
    <w:rsid w:val="00144E3B"/>
    <w:rsid w:val="00144FFD"/>
    <w:rsid w:val="00145079"/>
    <w:rsid w:val="001450CF"/>
    <w:rsid w:val="00145156"/>
    <w:rsid w:val="001453BD"/>
    <w:rsid w:val="001455D1"/>
    <w:rsid w:val="00145881"/>
    <w:rsid w:val="00145C15"/>
    <w:rsid w:val="00145C3F"/>
    <w:rsid w:val="00145EBA"/>
    <w:rsid w:val="00146247"/>
    <w:rsid w:val="001469A4"/>
    <w:rsid w:val="00147E87"/>
    <w:rsid w:val="00150318"/>
    <w:rsid w:val="0015065B"/>
    <w:rsid w:val="00150C8B"/>
    <w:rsid w:val="0015118E"/>
    <w:rsid w:val="0015161C"/>
    <w:rsid w:val="00151CFF"/>
    <w:rsid w:val="00152061"/>
    <w:rsid w:val="00153271"/>
    <w:rsid w:val="00153963"/>
    <w:rsid w:val="00153BE2"/>
    <w:rsid w:val="00153EE4"/>
    <w:rsid w:val="00155072"/>
    <w:rsid w:val="00155913"/>
    <w:rsid w:val="00156163"/>
    <w:rsid w:val="001562AC"/>
    <w:rsid w:val="00156FA6"/>
    <w:rsid w:val="001572E2"/>
    <w:rsid w:val="00157B21"/>
    <w:rsid w:val="00157C3F"/>
    <w:rsid w:val="00160161"/>
    <w:rsid w:val="00160A45"/>
    <w:rsid w:val="00160EA1"/>
    <w:rsid w:val="001610BD"/>
    <w:rsid w:val="00161151"/>
    <w:rsid w:val="00161360"/>
    <w:rsid w:val="00161BDE"/>
    <w:rsid w:val="00162078"/>
    <w:rsid w:val="00162224"/>
    <w:rsid w:val="0016318E"/>
    <w:rsid w:val="00163E8E"/>
    <w:rsid w:val="00164590"/>
    <w:rsid w:val="0016493F"/>
    <w:rsid w:val="00164A05"/>
    <w:rsid w:val="00164B2F"/>
    <w:rsid w:val="00165274"/>
    <w:rsid w:val="00165303"/>
    <w:rsid w:val="001653D0"/>
    <w:rsid w:val="00165526"/>
    <w:rsid w:val="00165CC2"/>
    <w:rsid w:val="00165ED2"/>
    <w:rsid w:val="0016699F"/>
    <w:rsid w:val="00166F46"/>
    <w:rsid w:val="001670D8"/>
    <w:rsid w:val="00167948"/>
    <w:rsid w:val="0017003A"/>
    <w:rsid w:val="001701E7"/>
    <w:rsid w:val="00170835"/>
    <w:rsid w:val="00171095"/>
    <w:rsid w:val="001710E2"/>
    <w:rsid w:val="00171107"/>
    <w:rsid w:val="001716B1"/>
    <w:rsid w:val="00171ED8"/>
    <w:rsid w:val="001728BF"/>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45C2"/>
    <w:rsid w:val="00184FB2"/>
    <w:rsid w:val="00185EC7"/>
    <w:rsid w:val="00185FC1"/>
    <w:rsid w:val="00186348"/>
    <w:rsid w:val="0018648D"/>
    <w:rsid w:val="001867AE"/>
    <w:rsid w:val="00186ACB"/>
    <w:rsid w:val="00186BFD"/>
    <w:rsid w:val="00187E6C"/>
    <w:rsid w:val="00187EDA"/>
    <w:rsid w:val="001903A2"/>
    <w:rsid w:val="00190482"/>
    <w:rsid w:val="0019062C"/>
    <w:rsid w:val="001911B7"/>
    <w:rsid w:val="001917E0"/>
    <w:rsid w:val="00191C31"/>
    <w:rsid w:val="001920C4"/>
    <w:rsid w:val="00193B50"/>
    <w:rsid w:val="001946F9"/>
    <w:rsid w:val="00194FE6"/>
    <w:rsid w:val="001956DC"/>
    <w:rsid w:val="00195DFC"/>
    <w:rsid w:val="00195F59"/>
    <w:rsid w:val="001965B8"/>
    <w:rsid w:val="001967AE"/>
    <w:rsid w:val="00196A7C"/>
    <w:rsid w:val="00196B59"/>
    <w:rsid w:val="001A039F"/>
    <w:rsid w:val="001A0AD3"/>
    <w:rsid w:val="001A0F15"/>
    <w:rsid w:val="001A1092"/>
    <w:rsid w:val="001A1378"/>
    <w:rsid w:val="001A1714"/>
    <w:rsid w:val="001A1AE4"/>
    <w:rsid w:val="001A1B15"/>
    <w:rsid w:val="001A1E0C"/>
    <w:rsid w:val="001A1E4D"/>
    <w:rsid w:val="001A2D58"/>
    <w:rsid w:val="001A2DC1"/>
    <w:rsid w:val="001A2F26"/>
    <w:rsid w:val="001A2FB8"/>
    <w:rsid w:val="001A3156"/>
    <w:rsid w:val="001A3DD0"/>
    <w:rsid w:val="001A4921"/>
    <w:rsid w:val="001A4CA9"/>
    <w:rsid w:val="001A4EF0"/>
    <w:rsid w:val="001A56B6"/>
    <w:rsid w:val="001A6695"/>
    <w:rsid w:val="001A7333"/>
    <w:rsid w:val="001A7D11"/>
    <w:rsid w:val="001A7D21"/>
    <w:rsid w:val="001A7F2A"/>
    <w:rsid w:val="001B00D6"/>
    <w:rsid w:val="001B0BAB"/>
    <w:rsid w:val="001B0C7D"/>
    <w:rsid w:val="001B0F0B"/>
    <w:rsid w:val="001B170C"/>
    <w:rsid w:val="001B23DB"/>
    <w:rsid w:val="001B269D"/>
    <w:rsid w:val="001B2AAA"/>
    <w:rsid w:val="001B303A"/>
    <w:rsid w:val="001B34DA"/>
    <w:rsid w:val="001B4075"/>
    <w:rsid w:val="001B44F2"/>
    <w:rsid w:val="001B57E1"/>
    <w:rsid w:val="001B590F"/>
    <w:rsid w:val="001B667A"/>
    <w:rsid w:val="001B6B56"/>
    <w:rsid w:val="001B6CC1"/>
    <w:rsid w:val="001B6E86"/>
    <w:rsid w:val="001B7200"/>
    <w:rsid w:val="001B79BF"/>
    <w:rsid w:val="001B7A43"/>
    <w:rsid w:val="001B7BAE"/>
    <w:rsid w:val="001B7D99"/>
    <w:rsid w:val="001B7E08"/>
    <w:rsid w:val="001B7F0F"/>
    <w:rsid w:val="001B7F98"/>
    <w:rsid w:val="001C0A76"/>
    <w:rsid w:val="001C0B22"/>
    <w:rsid w:val="001C0F9A"/>
    <w:rsid w:val="001C17B0"/>
    <w:rsid w:val="001C1D01"/>
    <w:rsid w:val="001C2746"/>
    <w:rsid w:val="001C2BD1"/>
    <w:rsid w:val="001C2CDB"/>
    <w:rsid w:val="001C2FE0"/>
    <w:rsid w:val="001C35A8"/>
    <w:rsid w:val="001C371E"/>
    <w:rsid w:val="001C4303"/>
    <w:rsid w:val="001C44AB"/>
    <w:rsid w:val="001C4E21"/>
    <w:rsid w:val="001C53A1"/>
    <w:rsid w:val="001C5704"/>
    <w:rsid w:val="001C6379"/>
    <w:rsid w:val="001C6BA4"/>
    <w:rsid w:val="001C6CA7"/>
    <w:rsid w:val="001C7041"/>
    <w:rsid w:val="001C7A31"/>
    <w:rsid w:val="001D08C4"/>
    <w:rsid w:val="001D18FC"/>
    <w:rsid w:val="001D1CC3"/>
    <w:rsid w:val="001D2071"/>
    <w:rsid w:val="001D20FE"/>
    <w:rsid w:val="001D2C7F"/>
    <w:rsid w:val="001D4020"/>
    <w:rsid w:val="001D4288"/>
    <w:rsid w:val="001D4438"/>
    <w:rsid w:val="001D4B10"/>
    <w:rsid w:val="001D4D15"/>
    <w:rsid w:val="001D4FE0"/>
    <w:rsid w:val="001D525F"/>
    <w:rsid w:val="001D53E1"/>
    <w:rsid w:val="001D54D9"/>
    <w:rsid w:val="001D5793"/>
    <w:rsid w:val="001D5841"/>
    <w:rsid w:val="001D5992"/>
    <w:rsid w:val="001D5FE7"/>
    <w:rsid w:val="001D6255"/>
    <w:rsid w:val="001D6683"/>
    <w:rsid w:val="001D6CCB"/>
    <w:rsid w:val="001D6F33"/>
    <w:rsid w:val="001D77BC"/>
    <w:rsid w:val="001D7FD4"/>
    <w:rsid w:val="001E0283"/>
    <w:rsid w:val="001E0475"/>
    <w:rsid w:val="001E0520"/>
    <w:rsid w:val="001E0885"/>
    <w:rsid w:val="001E0D3C"/>
    <w:rsid w:val="001E1534"/>
    <w:rsid w:val="001E157F"/>
    <w:rsid w:val="001E1847"/>
    <w:rsid w:val="001E19D5"/>
    <w:rsid w:val="001E218F"/>
    <w:rsid w:val="001E219A"/>
    <w:rsid w:val="001E2712"/>
    <w:rsid w:val="001E32B6"/>
    <w:rsid w:val="001E35DD"/>
    <w:rsid w:val="001E3732"/>
    <w:rsid w:val="001E38A2"/>
    <w:rsid w:val="001E4A33"/>
    <w:rsid w:val="001E5020"/>
    <w:rsid w:val="001E5937"/>
    <w:rsid w:val="001E5B19"/>
    <w:rsid w:val="001E5F63"/>
    <w:rsid w:val="001E6316"/>
    <w:rsid w:val="001E678C"/>
    <w:rsid w:val="001E6AB0"/>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492C"/>
    <w:rsid w:val="001F5E21"/>
    <w:rsid w:val="001F5F87"/>
    <w:rsid w:val="001F650C"/>
    <w:rsid w:val="001F6938"/>
    <w:rsid w:val="001F6F73"/>
    <w:rsid w:val="001F7031"/>
    <w:rsid w:val="001F73B2"/>
    <w:rsid w:val="001F7D17"/>
    <w:rsid w:val="001F7FF2"/>
    <w:rsid w:val="00200A45"/>
    <w:rsid w:val="002015CD"/>
    <w:rsid w:val="00201786"/>
    <w:rsid w:val="00201C94"/>
    <w:rsid w:val="00201CAC"/>
    <w:rsid w:val="00201D80"/>
    <w:rsid w:val="0020257A"/>
    <w:rsid w:val="0020297C"/>
    <w:rsid w:val="00202F24"/>
    <w:rsid w:val="0020306C"/>
    <w:rsid w:val="002030A0"/>
    <w:rsid w:val="00203D04"/>
    <w:rsid w:val="002042D3"/>
    <w:rsid w:val="002045F1"/>
    <w:rsid w:val="00204743"/>
    <w:rsid w:val="00204E58"/>
    <w:rsid w:val="002050E1"/>
    <w:rsid w:val="002059C7"/>
    <w:rsid w:val="00205B50"/>
    <w:rsid w:val="00205C53"/>
    <w:rsid w:val="00205E2A"/>
    <w:rsid w:val="00205FF2"/>
    <w:rsid w:val="00206489"/>
    <w:rsid w:val="00206AEC"/>
    <w:rsid w:val="00206C64"/>
    <w:rsid w:val="0020763E"/>
    <w:rsid w:val="00207C64"/>
    <w:rsid w:val="00207FF8"/>
    <w:rsid w:val="0021000B"/>
    <w:rsid w:val="002115D1"/>
    <w:rsid w:val="0021161E"/>
    <w:rsid w:val="002118BE"/>
    <w:rsid w:val="00211AD8"/>
    <w:rsid w:val="00211B6E"/>
    <w:rsid w:val="00211CAF"/>
    <w:rsid w:val="00211DFE"/>
    <w:rsid w:val="002122B6"/>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E75"/>
    <w:rsid w:val="0021745B"/>
    <w:rsid w:val="00217CA5"/>
    <w:rsid w:val="00217CD1"/>
    <w:rsid w:val="00217F6A"/>
    <w:rsid w:val="002203AB"/>
    <w:rsid w:val="0022069B"/>
    <w:rsid w:val="002208BB"/>
    <w:rsid w:val="0022143B"/>
    <w:rsid w:val="002218E8"/>
    <w:rsid w:val="00221927"/>
    <w:rsid w:val="002219C8"/>
    <w:rsid w:val="00221C03"/>
    <w:rsid w:val="00221DEF"/>
    <w:rsid w:val="0022202C"/>
    <w:rsid w:val="00222933"/>
    <w:rsid w:val="00222C24"/>
    <w:rsid w:val="00222CA0"/>
    <w:rsid w:val="00223920"/>
    <w:rsid w:val="0022428A"/>
    <w:rsid w:val="002246DD"/>
    <w:rsid w:val="002254A4"/>
    <w:rsid w:val="002258A4"/>
    <w:rsid w:val="00225BB5"/>
    <w:rsid w:val="00226378"/>
    <w:rsid w:val="002266EA"/>
    <w:rsid w:val="0022674D"/>
    <w:rsid w:val="00226BA3"/>
    <w:rsid w:val="00226C38"/>
    <w:rsid w:val="00227B96"/>
    <w:rsid w:val="0023099C"/>
    <w:rsid w:val="00231061"/>
    <w:rsid w:val="002313EC"/>
    <w:rsid w:val="002316C0"/>
    <w:rsid w:val="00232F94"/>
    <w:rsid w:val="002332CC"/>
    <w:rsid w:val="002332ED"/>
    <w:rsid w:val="0023389F"/>
    <w:rsid w:val="002338CC"/>
    <w:rsid w:val="00233AEA"/>
    <w:rsid w:val="0023416D"/>
    <w:rsid w:val="00234BF3"/>
    <w:rsid w:val="00234CBA"/>
    <w:rsid w:val="002350E3"/>
    <w:rsid w:val="0023570C"/>
    <w:rsid w:val="002359A2"/>
    <w:rsid w:val="002359DD"/>
    <w:rsid w:val="00235A0B"/>
    <w:rsid w:val="00236242"/>
    <w:rsid w:val="00236AD6"/>
    <w:rsid w:val="0023727E"/>
    <w:rsid w:val="002379A7"/>
    <w:rsid w:val="002401D7"/>
    <w:rsid w:val="00240D39"/>
    <w:rsid w:val="00240ECA"/>
    <w:rsid w:val="0024153E"/>
    <w:rsid w:val="002415FA"/>
    <w:rsid w:val="002424B8"/>
    <w:rsid w:val="0024276D"/>
    <w:rsid w:val="00243265"/>
    <w:rsid w:val="00243553"/>
    <w:rsid w:val="00243739"/>
    <w:rsid w:val="00243B2E"/>
    <w:rsid w:val="002446AE"/>
    <w:rsid w:val="002448F6"/>
    <w:rsid w:val="00244DB1"/>
    <w:rsid w:val="00244F1C"/>
    <w:rsid w:val="0024516B"/>
    <w:rsid w:val="002452DC"/>
    <w:rsid w:val="0024548C"/>
    <w:rsid w:val="00245719"/>
    <w:rsid w:val="00245909"/>
    <w:rsid w:val="00245A13"/>
    <w:rsid w:val="00245BC2"/>
    <w:rsid w:val="0024604A"/>
    <w:rsid w:val="002461DF"/>
    <w:rsid w:val="00246D81"/>
    <w:rsid w:val="00247394"/>
    <w:rsid w:val="002474BC"/>
    <w:rsid w:val="00247A1E"/>
    <w:rsid w:val="002500A3"/>
    <w:rsid w:val="00250260"/>
    <w:rsid w:val="002502B0"/>
    <w:rsid w:val="002507BB"/>
    <w:rsid w:val="00250A5E"/>
    <w:rsid w:val="00251862"/>
    <w:rsid w:val="0025195C"/>
    <w:rsid w:val="00251C59"/>
    <w:rsid w:val="00252437"/>
    <w:rsid w:val="002525AB"/>
    <w:rsid w:val="00252C62"/>
    <w:rsid w:val="00252EED"/>
    <w:rsid w:val="00253037"/>
    <w:rsid w:val="002534CE"/>
    <w:rsid w:val="002539E2"/>
    <w:rsid w:val="00253BB4"/>
    <w:rsid w:val="00253BF0"/>
    <w:rsid w:val="00254256"/>
    <w:rsid w:val="002542DA"/>
    <w:rsid w:val="00254591"/>
    <w:rsid w:val="002545E9"/>
    <w:rsid w:val="002546B3"/>
    <w:rsid w:val="00255445"/>
    <w:rsid w:val="002555BA"/>
    <w:rsid w:val="00255778"/>
    <w:rsid w:val="00255E08"/>
    <w:rsid w:val="00255F11"/>
    <w:rsid w:val="002560D2"/>
    <w:rsid w:val="002562B3"/>
    <w:rsid w:val="00256BC7"/>
    <w:rsid w:val="00257379"/>
    <w:rsid w:val="002579BE"/>
    <w:rsid w:val="0026023E"/>
    <w:rsid w:val="0026135D"/>
    <w:rsid w:val="0026199F"/>
    <w:rsid w:val="00261DF0"/>
    <w:rsid w:val="0026205E"/>
    <w:rsid w:val="002626C8"/>
    <w:rsid w:val="002627AD"/>
    <w:rsid w:val="00262A2F"/>
    <w:rsid w:val="00262EAF"/>
    <w:rsid w:val="002631B6"/>
    <w:rsid w:val="002634C5"/>
    <w:rsid w:val="00263857"/>
    <w:rsid w:val="0026418E"/>
    <w:rsid w:val="002641AE"/>
    <w:rsid w:val="0026473B"/>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3DD"/>
    <w:rsid w:val="002765A1"/>
    <w:rsid w:val="00276D9A"/>
    <w:rsid w:val="00277645"/>
    <w:rsid w:val="00277F6A"/>
    <w:rsid w:val="002800D5"/>
    <w:rsid w:val="002800E8"/>
    <w:rsid w:val="002801D1"/>
    <w:rsid w:val="00280D54"/>
    <w:rsid w:val="002810AC"/>
    <w:rsid w:val="00281DB6"/>
    <w:rsid w:val="00281F76"/>
    <w:rsid w:val="00281FC3"/>
    <w:rsid w:val="00281FD2"/>
    <w:rsid w:val="002820CA"/>
    <w:rsid w:val="002829C5"/>
    <w:rsid w:val="002835BF"/>
    <w:rsid w:val="00283856"/>
    <w:rsid w:val="002838A1"/>
    <w:rsid w:val="00283BE2"/>
    <w:rsid w:val="00284383"/>
    <w:rsid w:val="002844D9"/>
    <w:rsid w:val="00285C9C"/>
    <w:rsid w:val="00285D7E"/>
    <w:rsid w:val="002867DF"/>
    <w:rsid w:val="002869FB"/>
    <w:rsid w:val="0028717B"/>
    <w:rsid w:val="00287FA5"/>
    <w:rsid w:val="00290D99"/>
    <w:rsid w:val="00290FD3"/>
    <w:rsid w:val="0029121C"/>
    <w:rsid w:val="00291910"/>
    <w:rsid w:val="00291D98"/>
    <w:rsid w:val="0029228C"/>
    <w:rsid w:val="0029341E"/>
    <w:rsid w:val="002938B7"/>
    <w:rsid w:val="00293AAF"/>
    <w:rsid w:val="00294AF6"/>
    <w:rsid w:val="00294FAC"/>
    <w:rsid w:val="00295407"/>
    <w:rsid w:val="00295AA1"/>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6D"/>
    <w:rsid w:val="002A2786"/>
    <w:rsid w:val="002A2884"/>
    <w:rsid w:val="002A2C8B"/>
    <w:rsid w:val="002A3379"/>
    <w:rsid w:val="002A3521"/>
    <w:rsid w:val="002A3CE4"/>
    <w:rsid w:val="002A41CE"/>
    <w:rsid w:val="002A4202"/>
    <w:rsid w:val="002A4607"/>
    <w:rsid w:val="002A4A60"/>
    <w:rsid w:val="002A4DCD"/>
    <w:rsid w:val="002A5163"/>
    <w:rsid w:val="002A53C4"/>
    <w:rsid w:val="002A5947"/>
    <w:rsid w:val="002A5AFF"/>
    <w:rsid w:val="002A6421"/>
    <w:rsid w:val="002A6614"/>
    <w:rsid w:val="002A74E7"/>
    <w:rsid w:val="002A75AA"/>
    <w:rsid w:val="002B05B8"/>
    <w:rsid w:val="002B05BF"/>
    <w:rsid w:val="002B0658"/>
    <w:rsid w:val="002B0927"/>
    <w:rsid w:val="002B0B70"/>
    <w:rsid w:val="002B0E77"/>
    <w:rsid w:val="002B14E8"/>
    <w:rsid w:val="002B1C06"/>
    <w:rsid w:val="002B1EE1"/>
    <w:rsid w:val="002B2684"/>
    <w:rsid w:val="002B2876"/>
    <w:rsid w:val="002B3524"/>
    <w:rsid w:val="002B362D"/>
    <w:rsid w:val="002B3748"/>
    <w:rsid w:val="002B3FB6"/>
    <w:rsid w:val="002B40BF"/>
    <w:rsid w:val="002B4798"/>
    <w:rsid w:val="002B4F63"/>
    <w:rsid w:val="002B5681"/>
    <w:rsid w:val="002B5F5B"/>
    <w:rsid w:val="002B6718"/>
    <w:rsid w:val="002B69FE"/>
    <w:rsid w:val="002C01E1"/>
    <w:rsid w:val="002C0270"/>
    <w:rsid w:val="002C128A"/>
    <w:rsid w:val="002C13EE"/>
    <w:rsid w:val="002C3601"/>
    <w:rsid w:val="002C445E"/>
    <w:rsid w:val="002C4787"/>
    <w:rsid w:val="002C4BBA"/>
    <w:rsid w:val="002C56FB"/>
    <w:rsid w:val="002C5786"/>
    <w:rsid w:val="002C598F"/>
    <w:rsid w:val="002C5A78"/>
    <w:rsid w:val="002C63DB"/>
    <w:rsid w:val="002C6B41"/>
    <w:rsid w:val="002C6C7B"/>
    <w:rsid w:val="002C6CDF"/>
    <w:rsid w:val="002C7837"/>
    <w:rsid w:val="002C7C9D"/>
    <w:rsid w:val="002D03DE"/>
    <w:rsid w:val="002D0807"/>
    <w:rsid w:val="002D087B"/>
    <w:rsid w:val="002D0CC4"/>
    <w:rsid w:val="002D13A9"/>
    <w:rsid w:val="002D13F7"/>
    <w:rsid w:val="002D16CD"/>
    <w:rsid w:val="002D222F"/>
    <w:rsid w:val="002D25EB"/>
    <w:rsid w:val="002D352E"/>
    <w:rsid w:val="002D4AA5"/>
    <w:rsid w:val="002D4C59"/>
    <w:rsid w:val="002D4D2F"/>
    <w:rsid w:val="002D4E11"/>
    <w:rsid w:val="002D5504"/>
    <w:rsid w:val="002D57AB"/>
    <w:rsid w:val="002D6562"/>
    <w:rsid w:val="002D659C"/>
    <w:rsid w:val="002D66B2"/>
    <w:rsid w:val="002D6D63"/>
    <w:rsid w:val="002D6DDE"/>
    <w:rsid w:val="002D764E"/>
    <w:rsid w:val="002D76C2"/>
    <w:rsid w:val="002E00BE"/>
    <w:rsid w:val="002E0986"/>
    <w:rsid w:val="002E0D3A"/>
    <w:rsid w:val="002E1B85"/>
    <w:rsid w:val="002E26B0"/>
    <w:rsid w:val="002E357B"/>
    <w:rsid w:val="002E367D"/>
    <w:rsid w:val="002E402C"/>
    <w:rsid w:val="002E4051"/>
    <w:rsid w:val="002E4FC4"/>
    <w:rsid w:val="002E5B1D"/>
    <w:rsid w:val="002E610F"/>
    <w:rsid w:val="002E6568"/>
    <w:rsid w:val="002E66DA"/>
    <w:rsid w:val="002E697A"/>
    <w:rsid w:val="002E6B97"/>
    <w:rsid w:val="002E6EAC"/>
    <w:rsid w:val="002E7606"/>
    <w:rsid w:val="002E77A3"/>
    <w:rsid w:val="002E78C0"/>
    <w:rsid w:val="002E7AF8"/>
    <w:rsid w:val="002E7E36"/>
    <w:rsid w:val="002E7F9F"/>
    <w:rsid w:val="002F0029"/>
    <w:rsid w:val="002F0746"/>
    <w:rsid w:val="002F08BE"/>
    <w:rsid w:val="002F08C2"/>
    <w:rsid w:val="002F1030"/>
    <w:rsid w:val="002F1537"/>
    <w:rsid w:val="002F16DF"/>
    <w:rsid w:val="002F1D2A"/>
    <w:rsid w:val="002F2074"/>
    <w:rsid w:val="002F266C"/>
    <w:rsid w:val="002F318F"/>
    <w:rsid w:val="002F3F4B"/>
    <w:rsid w:val="002F4591"/>
    <w:rsid w:val="002F4CAB"/>
    <w:rsid w:val="002F556C"/>
    <w:rsid w:val="002F5E3C"/>
    <w:rsid w:val="002F6329"/>
    <w:rsid w:val="002F6458"/>
    <w:rsid w:val="002F663E"/>
    <w:rsid w:val="002F6CC2"/>
    <w:rsid w:val="002F6D67"/>
    <w:rsid w:val="002F6DC0"/>
    <w:rsid w:val="002F6E5B"/>
    <w:rsid w:val="002F7550"/>
    <w:rsid w:val="003001AD"/>
    <w:rsid w:val="00300320"/>
    <w:rsid w:val="00300506"/>
    <w:rsid w:val="00300DC5"/>
    <w:rsid w:val="00301225"/>
    <w:rsid w:val="00301637"/>
    <w:rsid w:val="00301B16"/>
    <w:rsid w:val="00302118"/>
    <w:rsid w:val="0030222F"/>
    <w:rsid w:val="00302281"/>
    <w:rsid w:val="0030294A"/>
    <w:rsid w:val="00302C88"/>
    <w:rsid w:val="00302D31"/>
    <w:rsid w:val="00303309"/>
    <w:rsid w:val="00303630"/>
    <w:rsid w:val="0030381A"/>
    <w:rsid w:val="003038B7"/>
    <w:rsid w:val="00304836"/>
    <w:rsid w:val="00304A2C"/>
    <w:rsid w:val="00304B91"/>
    <w:rsid w:val="00304CA8"/>
    <w:rsid w:val="00304F9A"/>
    <w:rsid w:val="00305A6B"/>
    <w:rsid w:val="00305E52"/>
    <w:rsid w:val="003060E8"/>
    <w:rsid w:val="00306162"/>
    <w:rsid w:val="003063D9"/>
    <w:rsid w:val="00306408"/>
    <w:rsid w:val="003076FA"/>
    <w:rsid w:val="00307903"/>
    <w:rsid w:val="00307E1F"/>
    <w:rsid w:val="0031010F"/>
    <w:rsid w:val="003101EC"/>
    <w:rsid w:val="00310A5D"/>
    <w:rsid w:val="003116DC"/>
    <w:rsid w:val="00311793"/>
    <w:rsid w:val="0031195F"/>
    <w:rsid w:val="0031269E"/>
    <w:rsid w:val="0031292E"/>
    <w:rsid w:val="003129A1"/>
    <w:rsid w:val="00312D4C"/>
    <w:rsid w:val="003135B8"/>
    <w:rsid w:val="00313618"/>
    <w:rsid w:val="00313E94"/>
    <w:rsid w:val="00313EAD"/>
    <w:rsid w:val="00314067"/>
    <w:rsid w:val="0031427D"/>
    <w:rsid w:val="00314518"/>
    <w:rsid w:val="0031457C"/>
    <w:rsid w:val="00314651"/>
    <w:rsid w:val="00314C57"/>
    <w:rsid w:val="003152D8"/>
    <w:rsid w:val="003154DA"/>
    <w:rsid w:val="003157BA"/>
    <w:rsid w:val="00315B79"/>
    <w:rsid w:val="00315B95"/>
    <w:rsid w:val="00315CB4"/>
    <w:rsid w:val="00316DA3"/>
    <w:rsid w:val="0032023C"/>
    <w:rsid w:val="003213AF"/>
    <w:rsid w:val="00321772"/>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DA8"/>
    <w:rsid w:val="00327E70"/>
    <w:rsid w:val="00330313"/>
    <w:rsid w:val="00330AB0"/>
    <w:rsid w:val="00330ECA"/>
    <w:rsid w:val="003312CA"/>
    <w:rsid w:val="00331C09"/>
    <w:rsid w:val="003320BB"/>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B12"/>
    <w:rsid w:val="00335F6F"/>
    <w:rsid w:val="00336595"/>
    <w:rsid w:val="00336954"/>
    <w:rsid w:val="00337C35"/>
    <w:rsid w:val="00337C8E"/>
    <w:rsid w:val="00340AD0"/>
    <w:rsid w:val="00340D5D"/>
    <w:rsid w:val="00340EAF"/>
    <w:rsid w:val="003416BB"/>
    <w:rsid w:val="00342AF5"/>
    <w:rsid w:val="003430D6"/>
    <w:rsid w:val="003441A7"/>
    <w:rsid w:val="00344395"/>
    <w:rsid w:val="003443D3"/>
    <w:rsid w:val="003450BF"/>
    <w:rsid w:val="003451AC"/>
    <w:rsid w:val="0034545A"/>
    <w:rsid w:val="003454D5"/>
    <w:rsid w:val="00346AF4"/>
    <w:rsid w:val="003472A0"/>
    <w:rsid w:val="0034734D"/>
    <w:rsid w:val="003506E8"/>
    <w:rsid w:val="00350E4B"/>
    <w:rsid w:val="003521A8"/>
    <w:rsid w:val="003525F9"/>
    <w:rsid w:val="0035271C"/>
    <w:rsid w:val="0035272E"/>
    <w:rsid w:val="00352844"/>
    <w:rsid w:val="00352991"/>
    <w:rsid w:val="003539A6"/>
    <w:rsid w:val="00353D95"/>
    <w:rsid w:val="0035401E"/>
    <w:rsid w:val="003546B5"/>
    <w:rsid w:val="0035482A"/>
    <w:rsid w:val="00354C8B"/>
    <w:rsid w:val="00354F5D"/>
    <w:rsid w:val="003550A0"/>
    <w:rsid w:val="0035593E"/>
    <w:rsid w:val="00355A7B"/>
    <w:rsid w:val="00356186"/>
    <w:rsid w:val="0035674C"/>
    <w:rsid w:val="00357C59"/>
    <w:rsid w:val="003600E8"/>
    <w:rsid w:val="003609FE"/>
    <w:rsid w:val="00360A58"/>
    <w:rsid w:val="00360CCC"/>
    <w:rsid w:val="00360DBD"/>
    <w:rsid w:val="003625C2"/>
    <w:rsid w:val="003626DF"/>
    <w:rsid w:val="00362762"/>
    <w:rsid w:val="00362A61"/>
    <w:rsid w:val="00362BBC"/>
    <w:rsid w:val="003630E0"/>
    <w:rsid w:val="00363800"/>
    <w:rsid w:val="003650CC"/>
    <w:rsid w:val="00365440"/>
    <w:rsid w:val="00365A7E"/>
    <w:rsid w:val="00365AFF"/>
    <w:rsid w:val="00365B9D"/>
    <w:rsid w:val="00365F6E"/>
    <w:rsid w:val="003666F0"/>
    <w:rsid w:val="003669BB"/>
    <w:rsid w:val="003674CE"/>
    <w:rsid w:val="00370550"/>
    <w:rsid w:val="003707BB"/>
    <w:rsid w:val="00371549"/>
    <w:rsid w:val="00371663"/>
    <w:rsid w:val="003719D6"/>
    <w:rsid w:val="00372374"/>
    <w:rsid w:val="00372429"/>
    <w:rsid w:val="00372767"/>
    <w:rsid w:val="00372AB7"/>
    <w:rsid w:val="00372C8E"/>
    <w:rsid w:val="00372F41"/>
    <w:rsid w:val="00373313"/>
    <w:rsid w:val="003734BC"/>
    <w:rsid w:val="003739CF"/>
    <w:rsid w:val="00373F75"/>
    <w:rsid w:val="00373FD2"/>
    <w:rsid w:val="003743D1"/>
    <w:rsid w:val="00374AE6"/>
    <w:rsid w:val="00374D43"/>
    <w:rsid w:val="00374D7E"/>
    <w:rsid w:val="00374F1A"/>
    <w:rsid w:val="003752EC"/>
    <w:rsid w:val="00375422"/>
    <w:rsid w:val="00375909"/>
    <w:rsid w:val="00375A0E"/>
    <w:rsid w:val="00375EE3"/>
    <w:rsid w:val="0037600A"/>
    <w:rsid w:val="00376076"/>
    <w:rsid w:val="0037693D"/>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8FF"/>
    <w:rsid w:val="00385A07"/>
    <w:rsid w:val="003861A9"/>
    <w:rsid w:val="0038628E"/>
    <w:rsid w:val="0038677B"/>
    <w:rsid w:val="00386F9F"/>
    <w:rsid w:val="00386FA8"/>
    <w:rsid w:val="0038724B"/>
    <w:rsid w:val="00387F60"/>
    <w:rsid w:val="0039031F"/>
    <w:rsid w:val="00390341"/>
    <w:rsid w:val="003905F3"/>
    <w:rsid w:val="00390647"/>
    <w:rsid w:val="003907BC"/>
    <w:rsid w:val="00390CB8"/>
    <w:rsid w:val="003915CC"/>
    <w:rsid w:val="00391774"/>
    <w:rsid w:val="00391E12"/>
    <w:rsid w:val="00391EBC"/>
    <w:rsid w:val="00393A05"/>
    <w:rsid w:val="00393ED7"/>
    <w:rsid w:val="00393F96"/>
    <w:rsid w:val="003944E3"/>
    <w:rsid w:val="0039468C"/>
    <w:rsid w:val="003949B4"/>
    <w:rsid w:val="00395074"/>
    <w:rsid w:val="003958BE"/>
    <w:rsid w:val="00395D10"/>
    <w:rsid w:val="00395D3E"/>
    <w:rsid w:val="00396586"/>
    <w:rsid w:val="003A0003"/>
    <w:rsid w:val="003A0479"/>
    <w:rsid w:val="003A0F3B"/>
    <w:rsid w:val="003A109D"/>
    <w:rsid w:val="003A13C4"/>
    <w:rsid w:val="003A13EC"/>
    <w:rsid w:val="003A17B4"/>
    <w:rsid w:val="003A17D8"/>
    <w:rsid w:val="003A18E3"/>
    <w:rsid w:val="003A2093"/>
    <w:rsid w:val="003A23ED"/>
    <w:rsid w:val="003A2892"/>
    <w:rsid w:val="003A311D"/>
    <w:rsid w:val="003A32A0"/>
    <w:rsid w:val="003A387F"/>
    <w:rsid w:val="003A39A0"/>
    <w:rsid w:val="003A4103"/>
    <w:rsid w:val="003A42B6"/>
    <w:rsid w:val="003A4D31"/>
    <w:rsid w:val="003A6152"/>
    <w:rsid w:val="003A6F61"/>
    <w:rsid w:val="003A7424"/>
    <w:rsid w:val="003A79E4"/>
    <w:rsid w:val="003A7F9A"/>
    <w:rsid w:val="003B00CE"/>
    <w:rsid w:val="003B1585"/>
    <w:rsid w:val="003B1662"/>
    <w:rsid w:val="003B166C"/>
    <w:rsid w:val="003B179E"/>
    <w:rsid w:val="003B1922"/>
    <w:rsid w:val="003B1E8F"/>
    <w:rsid w:val="003B2360"/>
    <w:rsid w:val="003B2B87"/>
    <w:rsid w:val="003B385E"/>
    <w:rsid w:val="003B3FB1"/>
    <w:rsid w:val="003B4101"/>
    <w:rsid w:val="003B411A"/>
    <w:rsid w:val="003B41BD"/>
    <w:rsid w:val="003B4831"/>
    <w:rsid w:val="003B48BF"/>
    <w:rsid w:val="003B543D"/>
    <w:rsid w:val="003B5597"/>
    <w:rsid w:val="003B635D"/>
    <w:rsid w:val="003B6537"/>
    <w:rsid w:val="003B7714"/>
    <w:rsid w:val="003B7974"/>
    <w:rsid w:val="003C0BDE"/>
    <w:rsid w:val="003C0C29"/>
    <w:rsid w:val="003C1488"/>
    <w:rsid w:val="003C1B99"/>
    <w:rsid w:val="003C1D41"/>
    <w:rsid w:val="003C232F"/>
    <w:rsid w:val="003C2417"/>
    <w:rsid w:val="003C2462"/>
    <w:rsid w:val="003C2B8F"/>
    <w:rsid w:val="003C33B7"/>
    <w:rsid w:val="003C34BC"/>
    <w:rsid w:val="003C484B"/>
    <w:rsid w:val="003C4A3D"/>
    <w:rsid w:val="003C4FDD"/>
    <w:rsid w:val="003C50A8"/>
    <w:rsid w:val="003C632F"/>
    <w:rsid w:val="003C6440"/>
    <w:rsid w:val="003C64F5"/>
    <w:rsid w:val="003C662A"/>
    <w:rsid w:val="003C676B"/>
    <w:rsid w:val="003C69F1"/>
    <w:rsid w:val="003C6B71"/>
    <w:rsid w:val="003C6CD9"/>
    <w:rsid w:val="003C75D4"/>
    <w:rsid w:val="003C7630"/>
    <w:rsid w:val="003D055F"/>
    <w:rsid w:val="003D05F1"/>
    <w:rsid w:val="003D10D0"/>
    <w:rsid w:val="003D1372"/>
    <w:rsid w:val="003D2859"/>
    <w:rsid w:val="003D2A62"/>
    <w:rsid w:val="003D3109"/>
    <w:rsid w:val="003D395A"/>
    <w:rsid w:val="003D3D5D"/>
    <w:rsid w:val="003D3DCE"/>
    <w:rsid w:val="003D40C2"/>
    <w:rsid w:val="003D40E6"/>
    <w:rsid w:val="003D492D"/>
    <w:rsid w:val="003D4FD3"/>
    <w:rsid w:val="003D5332"/>
    <w:rsid w:val="003D5605"/>
    <w:rsid w:val="003D5E9C"/>
    <w:rsid w:val="003D688C"/>
    <w:rsid w:val="003D7789"/>
    <w:rsid w:val="003D7D64"/>
    <w:rsid w:val="003D7DD6"/>
    <w:rsid w:val="003D7EDD"/>
    <w:rsid w:val="003D7EFC"/>
    <w:rsid w:val="003E028F"/>
    <w:rsid w:val="003E06BA"/>
    <w:rsid w:val="003E0B4E"/>
    <w:rsid w:val="003E1039"/>
    <w:rsid w:val="003E2207"/>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FC5"/>
    <w:rsid w:val="003F0248"/>
    <w:rsid w:val="003F042E"/>
    <w:rsid w:val="003F059F"/>
    <w:rsid w:val="003F06C8"/>
    <w:rsid w:val="003F0F4B"/>
    <w:rsid w:val="003F14F4"/>
    <w:rsid w:val="003F1AB8"/>
    <w:rsid w:val="003F1D03"/>
    <w:rsid w:val="003F1EBF"/>
    <w:rsid w:val="003F22D4"/>
    <w:rsid w:val="003F236D"/>
    <w:rsid w:val="003F2E68"/>
    <w:rsid w:val="003F3151"/>
    <w:rsid w:val="003F3589"/>
    <w:rsid w:val="003F35E6"/>
    <w:rsid w:val="003F35FB"/>
    <w:rsid w:val="003F38FE"/>
    <w:rsid w:val="003F40A4"/>
    <w:rsid w:val="003F4572"/>
    <w:rsid w:val="003F4590"/>
    <w:rsid w:val="003F4A3F"/>
    <w:rsid w:val="003F4C1F"/>
    <w:rsid w:val="003F4E46"/>
    <w:rsid w:val="003F5118"/>
    <w:rsid w:val="003F55F6"/>
    <w:rsid w:val="003F5E54"/>
    <w:rsid w:val="003F684E"/>
    <w:rsid w:val="003F6B73"/>
    <w:rsid w:val="003F6C0F"/>
    <w:rsid w:val="003F6F2B"/>
    <w:rsid w:val="003F72C2"/>
    <w:rsid w:val="003F7E63"/>
    <w:rsid w:val="00401138"/>
    <w:rsid w:val="00401A40"/>
    <w:rsid w:val="00401EFB"/>
    <w:rsid w:val="004021B4"/>
    <w:rsid w:val="004024FC"/>
    <w:rsid w:val="004027B7"/>
    <w:rsid w:val="00402859"/>
    <w:rsid w:val="00402BF3"/>
    <w:rsid w:val="00402E4C"/>
    <w:rsid w:val="00402E5E"/>
    <w:rsid w:val="004032F3"/>
    <w:rsid w:val="0040423A"/>
    <w:rsid w:val="00404AE3"/>
    <w:rsid w:val="00405256"/>
    <w:rsid w:val="004057C4"/>
    <w:rsid w:val="00405804"/>
    <w:rsid w:val="00405932"/>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AFC"/>
    <w:rsid w:val="00414EF7"/>
    <w:rsid w:val="004155D4"/>
    <w:rsid w:val="004155DF"/>
    <w:rsid w:val="00415873"/>
    <w:rsid w:val="00415B20"/>
    <w:rsid w:val="00416093"/>
    <w:rsid w:val="00416286"/>
    <w:rsid w:val="004164B3"/>
    <w:rsid w:val="0041686C"/>
    <w:rsid w:val="00417779"/>
    <w:rsid w:val="00417804"/>
    <w:rsid w:val="00417B75"/>
    <w:rsid w:val="00417DA0"/>
    <w:rsid w:val="00417E13"/>
    <w:rsid w:val="00420437"/>
    <w:rsid w:val="00420499"/>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386"/>
    <w:rsid w:val="0042555F"/>
    <w:rsid w:val="0042566E"/>
    <w:rsid w:val="0042568B"/>
    <w:rsid w:val="00425FCC"/>
    <w:rsid w:val="004266A9"/>
    <w:rsid w:val="004278E8"/>
    <w:rsid w:val="00427D44"/>
    <w:rsid w:val="00427E75"/>
    <w:rsid w:val="004300F1"/>
    <w:rsid w:val="0043053C"/>
    <w:rsid w:val="00430EFC"/>
    <w:rsid w:val="00431008"/>
    <w:rsid w:val="00431284"/>
    <w:rsid w:val="004313E0"/>
    <w:rsid w:val="00431718"/>
    <w:rsid w:val="00432203"/>
    <w:rsid w:val="00432B92"/>
    <w:rsid w:val="0043326F"/>
    <w:rsid w:val="00433B7C"/>
    <w:rsid w:val="00433C6A"/>
    <w:rsid w:val="00434398"/>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EF9"/>
    <w:rsid w:val="00437352"/>
    <w:rsid w:val="004378DA"/>
    <w:rsid w:val="00440031"/>
    <w:rsid w:val="004407E4"/>
    <w:rsid w:val="0044081B"/>
    <w:rsid w:val="004411AE"/>
    <w:rsid w:val="00441341"/>
    <w:rsid w:val="00441560"/>
    <w:rsid w:val="00442DE6"/>
    <w:rsid w:val="00442FDF"/>
    <w:rsid w:val="004430F1"/>
    <w:rsid w:val="004431EC"/>
    <w:rsid w:val="00443864"/>
    <w:rsid w:val="00443F23"/>
    <w:rsid w:val="00444081"/>
    <w:rsid w:val="00444870"/>
    <w:rsid w:val="00445249"/>
    <w:rsid w:val="0044545B"/>
    <w:rsid w:val="004460A2"/>
    <w:rsid w:val="0044621B"/>
    <w:rsid w:val="004475B4"/>
    <w:rsid w:val="00447C96"/>
    <w:rsid w:val="004500A0"/>
    <w:rsid w:val="004506C0"/>
    <w:rsid w:val="0045077F"/>
    <w:rsid w:val="00451997"/>
    <w:rsid w:val="00451CE6"/>
    <w:rsid w:val="00451FDE"/>
    <w:rsid w:val="00451FE9"/>
    <w:rsid w:val="00452649"/>
    <w:rsid w:val="004528D4"/>
    <w:rsid w:val="00452DBF"/>
    <w:rsid w:val="00453094"/>
    <w:rsid w:val="004537AF"/>
    <w:rsid w:val="00453BB8"/>
    <w:rsid w:val="00453CFB"/>
    <w:rsid w:val="00454B35"/>
    <w:rsid w:val="00454CDA"/>
    <w:rsid w:val="00455150"/>
    <w:rsid w:val="0045516A"/>
    <w:rsid w:val="0045580B"/>
    <w:rsid w:val="00455BA0"/>
    <w:rsid w:val="00455BAB"/>
    <w:rsid w:val="00455EA9"/>
    <w:rsid w:val="0045687B"/>
    <w:rsid w:val="00456A14"/>
    <w:rsid w:val="00456A88"/>
    <w:rsid w:val="00456B35"/>
    <w:rsid w:val="00456D3A"/>
    <w:rsid w:val="004579C1"/>
    <w:rsid w:val="00457A86"/>
    <w:rsid w:val="00457BC7"/>
    <w:rsid w:val="004605EF"/>
    <w:rsid w:val="004607D2"/>
    <w:rsid w:val="00460D69"/>
    <w:rsid w:val="00461645"/>
    <w:rsid w:val="00461D91"/>
    <w:rsid w:val="00461EBD"/>
    <w:rsid w:val="0046200F"/>
    <w:rsid w:val="0046222E"/>
    <w:rsid w:val="0046227D"/>
    <w:rsid w:val="00462864"/>
    <w:rsid w:val="00462A6A"/>
    <w:rsid w:val="00463064"/>
    <w:rsid w:val="0046390A"/>
    <w:rsid w:val="004641CF"/>
    <w:rsid w:val="004645E9"/>
    <w:rsid w:val="00464A81"/>
    <w:rsid w:val="00464AA1"/>
    <w:rsid w:val="00464CD9"/>
    <w:rsid w:val="00464F55"/>
    <w:rsid w:val="00464FDA"/>
    <w:rsid w:val="00465154"/>
    <w:rsid w:val="004661A5"/>
    <w:rsid w:val="0046699F"/>
    <w:rsid w:val="004669ED"/>
    <w:rsid w:val="00466A12"/>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00"/>
    <w:rsid w:val="00474B61"/>
    <w:rsid w:val="0047593B"/>
    <w:rsid w:val="00475D78"/>
    <w:rsid w:val="00475DD8"/>
    <w:rsid w:val="00475E86"/>
    <w:rsid w:val="0047611E"/>
    <w:rsid w:val="00476864"/>
    <w:rsid w:val="00476880"/>
    <w:rsid w:val="004769C8"/>
    <w:rsid w:val="00476C3A"/>
    <w:rsid w:val="00477FDA"/>
    <w:rsid w:val="00480339"/>
    <w:rsid w:val="004807AE"/>
    <w:rsid w:val="004816E0"/>
    <w:rsid w:val="004817DD"/>
    <w:rsid w:val="00481C10"/>
    <w:rsid w:val="004822DA"/>
    <w:rsid w:val="00482623"/>
    <w:rsid w:val="00482756"/>
    <w:rsid w:val="00483325"/>
    <w:rsid w:val="0048345C"/>
    <w:rsid w:val="00483647"/>
    <w:rsid w:val="00483913"/>
    <w:rsid w:val="00483EBD"/>
    <w:rsid w:val="004848F5"/>
    <w:rsid w:val="00484DBB"/>
    <w:rsid w:val="00485A48"/>
    <w:rsid w:val="00486574"/>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EC3"/>
    <w:rsid w:val="00497282"/>
    <w:rsid w:val="00497307"/>
    <w:rsid w:val="004973A0"/>
    <w:rsid w:val="00497B0D"/>
    <w:rsid w:val="00497D74"/>
    <w:rsid w:val="00497E51"/>
    <w:rsid w:val="004A0127"/>
    <w:rsid w:val="004A058F"/>
    <w:rsid w:val="004A0EC3"/>
    <w:rsid w:val="004A12CC"/>
    <w:rsid w:val="004A141B"/>
    <w:rsid w:val="004A1638"/>
    <w:rsid w:val="004A264E"/>
    <w:rsid w:val="004A26C7"/>
    <w:rsid w:val="004A364A"/>
    <w:rsid w:val="004A3916"/>
    <w:rsid w:val="004A3A27"/>
    <w:rsid w:val="004A3B27"/>
    <w:rsid w:val="004A4BD2"/>
    <w:rsid w:val="004A4E37"/>
    <w:rsid w:val="004A4EA6"/>
    <w:rsid w:val="004A52F6"/>
    <w:rsid w:val="004A537C"/>
    <w:rsid w:val="004A53A2"/>
    <w:rsid w:val="004A5518"/>
    <w:rsid w:val="004A5539"/>
    <w:rsid w:val="004A567A"/>
    <w:rsid w:val="004A569F"/>
    <w:rsid w:val="004A6017"/>
    <w:rsid w:val="004A671B"/>
    <w:rsid w:val="004A70E3"/>
    <w:rsid w:val="004A737B"/>
    <w:rsid w:val="004A751A"/>
    <w:rsid w:val="004A75A0"/>
    <w:rsid w:val="004B036F"/>
    <w:rsid w:val="004B09F1"/>
    <w:rsid w:val="004B0C7D"/>
    <w:rsid w:val="004B0C91"/>
    <w:rsid w:val="004B0DBE"/>
    <w:rsid w:val="004B11C7"/>
    <w:rsid w:val="004B1484"/>
    <w:rsid w:val="004B1999"/>
    <w:rsid w:val="004B232D"/>
    <w:rsid w:val="004B2FC9"/>
    <w:rsid w:val="004B35EC"/>
    <w:rsid w:val="004B3680"/>
    <w:rsid w:val="004B3994"/>
    <w:rsid w:val="004B3BEB"/>
    <w:rsid w:val="004B3FE4"/>
    <w:rsid w:val="004B420F"/>
    <w:rsid w:val="004B4AC5"/>
    <w:rsid w:val="004B4BF9"/>
    <w:rsid w:val="004B5A11"/>
    <w:rsid w:val="004B62A5"/>
    <w:rsid w:val="004B6959"/>
    <w:rsid w:val="004B74A2"/>
    <w:rsid w:val="004B74F2"/>
    <w:rsid w:val="004B7695"/>
    <w:rsid w:val="004B7795"/>
    <w:rsid w:val="004B7B4D"/>
    <w:rsid w:val="004B7C58"/>
    <w:rsid w:val="004C067B"/>
    <w:rsid w:val="004C17A6"/>
    <w:rsid w:val="004C18E6"/>
    <w:rsid w:val="004C19B4"/>
    <w:rsid w:val="004C19D2"/>
    <w:rsid w:val="004C2374"/>
    <w:rsid w:val="004C23C1"/>
    <w:rsid w:val="004C2B1E"/>
    <w:rsid w:val="004C3654"/>
    <w:rsid w:val="004C375E"/>
    <w:rsid w:val="004C396C"/>
    <w:rsid w:val="004C3C72"/>
    <w:rsid w:val="004C41C1"/>
    <w:rsid w:val="004C45CE"/>
    <w:rsid w:val="004C4E65"/>
    <w:rsid w:val="004C51F8"/>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D75D0"/>
    <w:rsid w:val="004D7F71"/>
    <w:rsid w:val="004E0285"/>
    <w:rsid w:val="004E0990"/>
    <w:rsid w:val="004E1255"/>
    <w:rsid w:val="004E1555"/>
    <w:rsid w:val="004E1884"/>
    <w:rsid w:val="004E1ECE"/>
    <w:rsid w:val="004E1F1D"/>
    <w:rsid w:val="004E2269"/>
    <w:rsid w:val="004E242D"/>
    <w:rsid w:val="004E2702"/>
    <w:rsid w:val="004E3B39"/>
    <w:rsid w:val="004E3C56"/>
    <w:rsid w:val="004E3D3F"/>
    <w:rsid w:val="004E3E77"/>
    <w:rsid w:val="004E3F20"/>
    <w:rsid w:val="004E4531"/>
    <w:rsid w:val="004E4A6B"/>
    <w:rsid w:val="004E54B7"/>
    <w:rsid w:val="004E5924"/>
    <w:rsid w:val="004E5E72"/>
    <w:rsid w:val="004E6B05"/>
    <w:rsid w:val="004E6E68"/>
    <w:rsid w:val="004E7DF0"/>
    <w:rsid w:val="004F03EC"/>
    <w:rsid w:val="004F06A1"/>
    <w:rsid w:val="004F0A31"/>
    <w:rsid w:val="004F0FA9"/>
    <w:rsid w:val="004F1BC3"/>
    <w:rsid w:val="004F1C97"/>
    <w:rsid w:val="004F244B"/>
    <w:rsid w:val="004F2C91"/>
    <w:rsid w:val="004F32A8"/>
    <w:rsid w:val="004F4158"/>
    <w:rsid w:val="004F4780"/>
    <w:rsid w:val="004F48EB"/>
    <w:rsid w:val="004F4BFD"/>
    <w:rsid w:val="004F4FC9"/>
    <w:rsid w:val="004F5090"/>
    <w:rsid w:val="004F50AD"/>
    <w:rsid w:val="004F5497"/>
    <w:rsid w:val="004F55F8"/>
    <w:rsid w:val="004F5A1C"/>
    <w:rsid w:val="004F5C29"/>
    <w:rsid w:val="004F62E1"/>
    <w:rsid w:val="004F6A8F"/>
    <w:rsid w:val="004F6E2C"/>
    <w:rsid w:val="004F717B"/>
    <w:rsid w:val="004F73C5"/>
    <w:rsid w:val="004F78B4"/>
    <w:rsid w:val="004F7AA6"/>
    <w:rsid w:val="00500086"/>
    <w:rsid w:val="00500366"/>
    <w:rsid w:val="00500432"/>
    <w:rsid w:val="00500FD7"/>
    <w:rsid w:val="00501452"/>
    <w:rsid w:val="005016F3"/>
    <w:rsid w:val="0050180E"/>
    <w:rsid w:val="00501FB6"/>
    <w:rsid w:val="00501FD4"/>
    <w:rsid w:val="0050241A"/>
    <w:rsid w:val="00502447"/>
    <w:rsid w:val="00502861"/>
    <w:rsid w:val="00502A7E"/>
    <w:rsid w:val="00502BE3"/>
    <w:rsid w:val="0050366F"/>
    <w:rsid w:val="00503795"/>
    <w:rsid w:val="00504117"/>
    <w:rsid w:val="0050429E"/>
    <w:rsid w:val="00505B60"/>
    <w:rsid w:val="0050623F"/>
    <w:rsid w:val="00506A7F"/>
    <w:rsid w:val="00506B55"/>
    <w:rsid w:val="00506C99"/>
    <w:rsid w:val="00506D46"/>
    <w:rsid w:val="0051053E"/>
    <w:rsid w:val="00510AA5"/>
    <w:rsid w:val="00510BE3"/>
    <w:rsid w:val="00510F04"/>
    <w:rsid w:val="00511CE5"/>
    <w:rsid w:val="00512EED"/>
    <w:rsid w:val="00513313"/>
    <w:rsid w:val="005136BF"/>
    <w:rsid w:val="00513795"/>
    <w:rsid w:val="005145C7"/>
    <w:rsid w:val="00514834"/>
    <w:rsid w:val="005150FA"/>
    <w:rsid w:val="0051510C"/>
    <w:rsid w:val="005158C5"/>
    <w:rsid w:val="00516105"/>
    <w:rsid w:val="005164E0"/>
    <w:rsid w:val="0051678A"/>
    <w:rsid w:val="00516E3B"/>
    <w:rsid w:val="005174DD"/>
    <w:rsid w:val="005176F7"/>
    <w:rsid w:val="00517A88"/>
    <w:rsid w:val="005201C9"/>
    <w:rsid w:val="00520EDC"/>
    <w:rsid w:val="00521232"/>
    <w:rsid w:val="00521754"/>
    <w:rsid w:val="00521914"/>
    <w:rsid w:val="0052197F"/>
    <w:rsid w:val="00521BD1"/>
    <w:rsid w:val="00523606"/>
    <w:rsid w:val="005237FF"/>
    <w:rsid w:val="0052390C"/>
    <w:rsid w:val="00523DED"/>
    <w:rsid w:val="00523F03"/>
    <w:rsid w:val="00523FEA"/>
    <w:rsid w:val="00523FFB"/>
    <w:rsid w:val="005242CC"/>
    <w:rsid w:val="00524BD2"/>
    <w:rsid w:val="00524F60"/>
    <w:rsid w:val="00525EFF"/>
    <w:rsid w:val="005265AE"/>
    <w:rsid w:val="005267D8"/>
    <w:rsid w:val="00526A7E"/>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3C0"/>
    <w:rsid w:val="00545436"/>
    <w:rsid w:val="00546016"/>
    <w:rsid w:val="00547D15"/>
    <w:rsid w:val="00550B68"/>
    <w:rsid w:val="005518D2"/>
    <w:rsid w:val="00551CFB"/>
    <w:rsid w:val="00551D03"/>
    <w:rsid w:val="00552A44"/>
    <w:rsid w:val="00552D5E"/>
    <w:rsid w:val="00552EF3"/>
    <w:rsid w:val="0055371F"/>
    <w:rsid w:val="00553AD5"/>
    <w:rsid w:val="00553FDE"/>
    <w:rsid w:val="0055414D"/>
    <w:rsid w:val="00554C1C"/>
    <w:rsid w:val="005550C4"/>
    <w:rsid w:val="00555282"/>
    <w:rsid w:val="005552ED"/>
    <w:rsid w:val="005553AD"/>
    <w:rsid w:val="0055567B"/>
    <w:rsid w:val="00555C50"/>
    <w:rsid w:val="00555C79"/>
    <w:rsid w:val="00556146"/>
    <w:rsid w:val="005562A0"/>
    <w:rsid w:val="005564B5"/>
    <w:rsid w:val="00556BB1"/>
    <w:rsid w:val="005577CC"/>
    <w:rsid w:val="00557E23"/>
    <w:rsid w:val="00560182"/>
    <w:rsid w:val="005613C5"/>
    <w:rsid w:val="00561998"/>
    <w:rsid w:val="00561E31"/>
    <w:rsid w:val="00562060"/>
    <w:rsid w:val="00562492"/>
    <w:rsid w:val="0056264A"/>
    <w:rsid w:val="0056365E"/>
    <w:rsid w:val="0056425A"/>
    <w:rsid w:val="005642F8"/>
    <w:rsid w:val="00566650"/>
    <w:rsid w:val="00566A3F"/>
    <w:rsid w:val="00566B51"/>
    <w:rsid w:val="00567305"/>
    <w:rsid w:val="005673F7"/>
    <w:rsid w:val="00567D25"/>
    <w:rsid w:val="0057045E"/>
    <w:rsid w:val="00570C73"/>
    <w:rsid w:val="00570CA8"/>
    <w:rsid w:val="00570F83"/>
    <w:rsid w:val="0057132F"/>
    <w:rsid w:val="005715C5"/>
    <w:rsid w:val="0057190B"/>
    <w:rsid w:val="00571979"/>
    <w:rsid w:val="005719A3"/>
    <w:rsid w:val="005729CE"/>
    <w:rsid w:val="00572E37"/>
    <w:rsid w:val="00572EF4"/>
    <w:rsid w:val="00572F29"/>
    <w:rsid w:val="00573294"/>
    <w:rsid w:val="00573467"/>
    <w:rsid w:val="00573BB4"/>
    <w:rsid w:val="00573D76"/>
    <w:rsid w:val="00573EA7"/>
    <w:rsid w:val="005745AB"/>
    <w:rsid w:val="00574EFE"/>
    <w:rsid w:val="00575C87"/>
    <w:rsid w:val="00575CB0"/>
    <w:rsid w:val="005761AB"/>
    <w:rsid w:val="00576708"/>
    <w:rsid w:val="00576778"/>
    <w:rsid w:val="005769C4"/>
    <w:rsid w:val="00577158"/>
    <w:rsid w:val="00577469"/>
    <w:rsid w:val="0057756F"/>
    <w:rsid w:val="005779D7"/>
    <w:rsid w:val="00580878"/>
    <w:rsid w:val="005809FE"/>
    <w:rsid w:val="00580A20"/>
    <w:rsid w:val="00580EC5"/>
    <w:rsid w:val="005821AD"/>
    <w:rsid w:val="00582D33"/>
    <w:rsid w:val="00583B67"/>
    <w:rsid w:val="005846E2"/>
    <w:rsid w:val="00585259"/>
    <w:rsid w:val="005857B7"/>
    <w:rsid w:val="0058585A"/>
    <w:rsid w:val="0058585F"/>
    <w:rsid w:val="00585A8E"/>
    <w:rsid w:val="005870C1"/>
    <w:rsid w:val="005874A1"/>
    <w:rsid w:val="00587593"/>
    <w:rsid w:val="005879FD"/>
    <w:rsid w:val="00587AF0"/>
    <w:rsid w:val="005900C0"/>
    <w:rsid w:val="0059066E"/>
    <w:rsid w:val="00590788"/>
    <w:rsid w:val="00590881"/>
    <w:rsid w:val="00590C3A"/>
    <w:rsid w:val="00590D89"/>
    <w:rsid w:val="00591DB2"/>
    <w:rsid w:val="00592259"/>
    <w:rsid w:val="00592522"/>
    <w:rsid w:val="005928C8"/>
    <w:rsid w:val="00592A09"/>
    <w:rsid w:val="00592AF2"/>
    <w:rsid w:val="00593B7F"/>
    <w:rsid w:val="00593E40"/>
    <w:rsid w:val="00594699"/>
    <w:rsid w:val="005948FB"/>
    <w:rsid w:val="00594BDC"/>
    <w:rsid w:val="00594CDB"/>
    <w:rsid w:val="0059545B"/>
    <w:rsid w:val="0059583B"/>
    <w:rsid w:val="0059590F"/>
    <w:rsid w:val="00595C37"/>
    <w:rsid w:val="00595C48"/>
    <w:rsid w:val="00595EAE"/>
    <w:rsid w:val="00596535"/>
    <w:rsid w:val="00596A67"/>
    <w:rsid w:val="00596C37"/>
    <w:rsid w:val="00596C43"/>
    <w:rsid w:val="00597442"/>
    <w:rsid w:val="00597BA0"/>
    <w:rsid w:val="005A0CA0"/>
    <w:rsid w:val="005A0E76"/>
    <w:rsid w:val="005A1E77"/>
    <w:rsid w:val="005A2885"/>
    <w:rsid w:val="005A33D7"/>
    <w:rsid w:val="005A3D22"/>
    <w:rsid w:val="005A46BE"/>
    <w:rsid w:val="005A4968"/>
    <w:rsid w:val="005A4AD3"/>
    <w:rsid w:val="005A4B90"/>
    <w:rsid w:val="005A5F8C"/>
    <w:rsid w:val="005A5FFD"/>
    <w:rsid w:val="005A6C09"/>
    <w:rsid w:val="005A6C8D"/>
    <w:rsid w:val="005A6DBC"/>
    <w:rsid w:val="005A726E"/>
    <w:rsid w:val="005A74FF"/>
    <w:rsid w:val="005A7C79"/>
    <w:rsid w:val="005A7F58"/>
    <w:rsid w:val="005B0257"/>
    <w:rsid w:val="005B0EA0"/>
    <w:rsid w:val="005B18DC"/>
    <w:rsid w:val="005B2430"/>
    <w:rsid w:val="005B259B"/>
    <w:rsid w:val="005B30EB"/>
    <w:rsid w:val="005B3DA6"/>
    <w:rsid w:val="005B3E88"/>
    <w:rsid w:val="005B4DC9"/>
    <w:rsid w:val="005B5258"/>
    <w:rsid w:val="005B5559"/>
    <w:rsid w:val="005B5806"/>
    <w:rsid w:val="005B5CB5"/>
    <w:rsid w:val="005B6175"/>
    <w:rsid w:val="005B64DC"/>
    <w:rsid w:val="005B70C8"/>
    <w:rsid w:val="005B7495"/>
    <w:rsid w:val="005B7B09"/>
    <w:rsid w:val="005B7D00"/>
    <w:rsid w:val="005C1176"/>
    <w:rsid w:val="005C144D"/>
    <w:rsid w:val="005C163F"/>
    <w:rsid w:val="005C18F8"/>
    <w:rsid w:val="005C2337"/>
    <w:rsid w:val="005C2340"/>
    <w:rsid w:val="005C2C4A"/>
    <w:rsid w:val="005C2ECD"/>
    <w:rsid w:val="005C33F2"/>
    <w:rsid w:val="005C391C"/>
    <w:rsid w:val="005C4068"/>
    <w:rsid w:val="005C4453"/>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47F"/>
    <w:rsid w:val="005D1D36"/>
    <w:rsid w:val="005D2246"/>
    <w:rsid w:val="005D2CBD"/>
    <w:rsid w:val="005D2D47"/>
    <w:rsid w:val="005D2EDC"/>
    <w:rsid w:val="005D347B"/>
    <w:rsid w:val="005D5050"/>
    <w:rsid w:val="005D5314"/>
    <w:rsid w:val="005D5369"/>
    <w:rsid w:val="005D608F"/>
    <w:rsid w:val="005D6120"/>
    <w:rsid w:val="005D615D"/>
    <w:rsid w:val="005D6723"/>
    <w:rsid w:val="005D699A"/>
    <w:rsid w:val="005D6E23"/>
    <w:rsid w:val="005D705F"/>
    <w:rsid w:val="005D70BA"/>
    <w:rsid w:val="005D775C"/>
    <w:rsid w:val="005D7A82"/>
    <w:rsid w:val="005E136C"/>
    <w:rsid w:val="005E14E4"/>
    <w:rsid w:val="005E1C63"/>
    <w:rsid w:val="005E263B"/>
    <w:rsid w:val="005E2897"/>
    <w:rsid w:val="005E3027"/>
    <w:rsid w:val="005E3826"/>
    <w:rsid w:val="005E395D"/>
    <w:rsid w:val="005E3CB2"/>
    <w:rsid w:val="005E4195"/>
    <w:rsid w:val="005E4485"/>
    <w:rsid w:val="005E55D1"/>
    <w:rsid w:val="005E56CE"/>
    <w:rsid w:val="005E5EEA"/>
    <w:rsid w:val="005E6039"/>
    <w:rsid w:val="005E621F"/>
    <w:rsid w:val="005E6AFC"/>
    <w:rsid w:val="005E6E8F"/>
    <w:rsid w:val="005E7342"/>
    <w:rsid w:val="005E7480"/>
    <w:rsid w:val="005E785F"/>
    <w:rsid w:val="005E7B5A"/>
    <w:rsid w:val="005E7C4F"/>
    <w:rsid w:val="005E7F18"/>
    <w:rsid w:val="005F0526"/>
    <w:rsid w:val="005F0823"/>
    <w:rsid w:val="005F0B3B"/>
    <w:rsid w:val="005F0EB7"/>
    <w:rsid w:val="005F1977"/>
    <w:rsid w:val="005F1AB6"/>
    <w:rsid w:val="005F2377"/>
    <w:rsid w:val="005F3002"/>
    <w:rsid w:val="005F3638"/>
    <w:rsid w:val="005F3B6D"/>
    <w:rsid w:val="005F3E3D"/>
    <w:rsid w:val="005F43FE"/>
    <w:rsid w:val="005F49C8"/>
    <w:rsid w:val="005F53F2"/>
    <w:rsid w:val="005F5693"/>
    <w:rsid w:val="005F65C1"/>
    <w:rsid w:val="005F6676"/>
    <w:rsid w:val="005F6825"/>
    <w:rsid w:val="005F68FE"/>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CB5"/>
    <w:rsid w:val="00602DF1"/>
    <w:rsid w:val="0060390C"/>
    <w:rsid w:val="00603957"/>
    <w:rsid w:val="00603C2D"/>
    <w:rsid w:val="00603C3E"/>
    <w:rsid w:val="00603D4E"/>
    <w:rsid w:val="00603FCC"/>
    <w:rsid w:val="00604ABC"/>
    <w:rsid w:val="0060520C"/>
    <w:rsid w:val="00606E56"/>
    <w:rsid w:val="00606EF0"/>
    <w:rsid w:val="006071CB"/>
    <w:rsid w:val="006073A6"/>
    <w:rsid w:val="00607709"/>
    <w:rsid w:val="006078BC"/>
    <w:rsid w:val="00610966"/>
    <w:rsid w:val="00610FCD"/>
    <w:rsid w:val="006110B3"/>
    <w:rsid w:val="006118C5"/>
    <w:rsid w:val="00611B51"/>
    <w:rsid w:val="00612BEA"/>
    <w:rsid w:val="00612C8E"/>
    <w:rsid w:val="00612D79"/>
    <w:rsid w:val="0061364A"/>
    <w:rsid w:val="00613876"/>
    <w:rsid w:val="00613BEC"/>
    <w:rsid w:val="00613ED1"/>
    <w:rsid w:val="00614B04"/>
    <w:rsid w:val="00614B26"/>
    <w:rsid w:val="00614E91"/>
    <w:rsid w:val="00614F28"/>
    <w:rsid w:val="006153D8"/>
    <w:rsid w:val="006157CC"/>
    <w:rsid w:val="00615867"/>
    <w:rsid w:val="00615DBE"/>
    <w:rsid w:val="0061601F"/>
    <w:rsid w:val="0061603B"/>
    <w:rsid w:val="006162C7"/>
    <w:rsid w:val="00616684"/>
    <w:rsid w:val="00616F87"/>
    <w:rsid w:val="006171B0"/>
    <w:rsid w:val="00617380"/>
    <w:rsid w:val="0061747D"/>
    <w:rsid w:val="00617673"/>
    <w:rsid w:val="00617715"/>
    <w:rsid w:val="006201F1"/>
    <w:rsid w:val="0062055B"/>
    <w:rsid w:val="0062060E"/>
    <w:rsid w:val="0062137C"/>
    <w:rsid w:val="00621618"/>
    <w:rsid w:val="00621D3A"/>
    <w:rsid w:val="00621E60"/>
    <w:rsid w:val="00622568"/>
    <w:rsid w:val="00622E3F"/>
    <w:rsid w:val="00623378"/>
    <w:rsid w:val="00623E11"/>
    <w:rsid w:val="00623F3C"/>
    <w:rsid w:val="00624211"/>
    <w:rsid w:val="00624424"/>
    <w:rsid w:val="006249F0"/>
    <w:rsid w:val="00624FBC"/>
    <w:rsid w:val="00625E38"/>
    <w:rsid w:val="00626970"/>
    <w:rsid w:val="00626E08"/>
    <w:rsid w:val="0063001D"/>
    <w:rsid w:val="00630568"/>
    <w:rsid w:val="0063060A"/>
    <w:rsid w:val="00630723"/>
    <w:rsid w:val="006327ED"/>
    <w:rsid w:val="00632FAF"/>
    <w:rsid w:val="00632FE7"/>
    <w:rsid w:val="0063314A"/>
    <w:rsid w:val="006338D8"/>
    <w:rsid w:val="00633965"/>
    <w:rsid w:val="00633B0B"/>
    <w:rsid w:val="00634000"/>
    <w:rsid w:val="006343EE"/>
    <w:rsid w:val="00634B54"/>
    <w:rsid w:val="00634BA9"/>
    <w:rsid w:val="00634F03"/>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77"/>
    <w:rsid w:val="0064320D"/>
    <w:rsid w:val="0064360C"/>
    <w:rsid w:val="00643ED8"/>
    <w:rsid w:val="006441D9"/>
    <w:rsid w:val="00644474"/>
    <w:rsid w:val="0064473C"/>
    <w:rsid w:val="0064535B"/>
    <w:rsid w:val="00645985"/>
    <w:rsid w:val="006459B0"/>
    <w:rsid w:val="0064659F"/>
    <w:rsid w:val="006466A4"/>
    <w:rsid w:val="00646822"/>
    <w:rsid w:val="00646BEE"/>
    <w:rsid w:val="0064776B"/>
    <w:rsid w:val="006479D7"/>
    <w:rsid w:val="00647CC2"/>
    <w:rsid w:val="00647CD8"/>
    <w:rsid w:val="00647E9E"/>
    <w:rsid w:val="00647F08"/>
    <w:rsid w:val="0065033E"/>
    <w:rsid w:val="00650B35"/>
    <w:rsid w:val="0065106E"/>
    <w:rsid w:val="006512EF"/>
    <w:rsid w:val="00651933"/>
    <w:rsid w:val="00651BCC"/>
    <w:rsid w:val="00651D52"/>
    <w:rsid w:val="00652C89"/>
    <w:rsid w:val="00652D6C"/>
    <w:rsid w:val="00653BEA"/>
    <w:rsid w:val="00653D89"/>
    <w:rsid w:val="00653FB2"/>
    <w:rsid w:val="00654246"/>
    <w:rsid w:val="006543EC"/>
    <w:rsid w:val="0065462A"/>
    <w:rsid w:val="00654951"/>
    <w:rsid w:val="00654DEA"/>
    <w:rsid w:val="0065505F"/>
    <w:rsid w:val="00655D07"/>
    <w:rsid w:val="006561F7"/>
    <w:rsid w:val="00656626"/>
    <w:rsid w:val="00656EF1"/>
    <w:rsid w:val="00657D91"/>
    <w:rsid w:val="00657E0E"/>
    <w:rsid w:val="00660448"/>
    <w:rsid w:val="00660508"/>
    <w:rsid w:val="006605C1"/>
    <w:rsid w:val="006605E2"/>
    <w:rsid w:val="00660B8F"/>
    <w:rsid w:val="00660DA7"/>
    <w:rsid w:val="0066133B"/>
    <w:rsid w:val="00662383"/>
    <w:rsid w:val="00662B13"/>
    <w:rsid w:val="00662E7F"/>
    <w:rsid w:val="006630CE"/>
    <w:rsid w:val="00663CAB"/>
    <w:rsid w:val="00663D2B"/>
    <w:rsid w:val="0066403D"/>
    <w:rsid w:val="006649CD"/>
    <w:rsid w:val="00665080"/>
    <w:rsid w:val="006650AC"/>
    <w:rsid w:val="006669F7"/>
    <w:rsid w:val="0066715C"/>
    <w:rsid w:val="00667592"/>
    <w:rsid w:val="006677CA"/>
    <w:rsid w:val="0067022B"/>
    <w:rsid w:val="00670A3D"/>
    <w:rsid w:val="00670C27"/>
    <w:rsid w:val="006715EC"/>
    <w:rsid w:val="00671F84"/>
    <w:rsid w:val="0067210A"/>
    <w:rsid w:val="006724B7"/>
    <w:rsid w:val="0067397B"/>
    <w:rsid w:val="00674146"/>
    <w:rsid w:val="0067494C"/>
    <w:rsid w:val="00674CC1"/>
    <w:rsid w:val="006754EB"/>
    <w:rsid w:val="00675859"/>
    <w:rsid w:val="0067786E"/>
    <w:rsid w:val="006803A3"/>
    <w:rsid w:val="00680D43"/>
    <w:rsid w:val="00680F49"/>
    <w:rsid w:val="00681FD3"/>
    <w:rsid w:val="00682510"/>
    <w:rsid w:val="006827F2"/>
    <w:rsid w:val="00682A4D"/>
    <w:rsid w:val="00682D3D"/>
    <w:rsid w:val="006834EA"/>
    <w:rsid w:val="00683551"/>
    <w:rsid w:val="00683A1D"/>
    <w:rsid w:val="00683BDA"/>
    <w:rsid w:val="006848E0"/>
    <w:rsid w:val="006850ED"/>
    <w:rsid w:val="00685CA5"/>
    <w:rsid w:val="0068665E"/>
    <w:rsid w:val="00686BD5"/>
    <w:rsid w:val="00687069"/>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207B"/>
    <w:rsid w:val="00692135"/>
    <w:rsid w:val="00692904"/>
    <w:rsid w:val="006929A3"/>
    <w:rsid w:val="00692E67"/>
    <w:rsid w:val="00693578"/>
    <w:rsid w:val="00693A5F"/>
    <w:rsid w:val="00693D5B"/>
    <w:rsid w:val="00694030"/>
    <w:rsid w:val="00694120"/>
    <w:rsid w:val="00694793"/>
    <w:rsid w:val="00694D32"/>
    <w:rsid w:val="00694EAA"/>
    <w:rsid w:val="00695949"/>
    <w:rsid w:val="00696397"/>
    <w:rsid w:val="006966DB"/>
    <w:rsid w:val="00696AF1"/>
    <w:rsid w:val="00696E3D"/>
    <w:rsid w:val="00697205"/>
    <w:rsid w:val="00697A35"/>
    <w:rsid w:val="006A08D1"/>
    <w:rsid w:val="006A0B7D"/>
    <w:rsid w:val="006A0D6A"/>
    <w:rsid w:val="006A2047"/>
    <w:rsid w:val="006A20DF"/>
    <w:rsid w:val="006A35BA"/>
    <w:rsid w:val="006A35F6"/>
    <w:rsid w:val="006A3693"/>
    <w:rsid w:val="006A3977"/>
    <w:rsid w:val="006A4CDE"/>
    <w:rsid w:val="006A4FDB"/>
    <w:rsid w:val="006A5DB6"/>
    <w:rsid w:val="006A680F"/>
    <w:rsid w:val="006A70F7"/>
    <w:rsid w:val="006A71BE"/>
    <w:rsid w:val="006A72D4"/>
    <w:rsid w:val="006A72E1"/>
    <w:rsid w:val="006A7C4B"/>
    <w:rsid w:val="006B048C"/>
    <w:rsid w:val="006B1279"/>
    <w:rsid w:val="006B1DD4"/>
    <w:rsid w:val="006B2B78"/>
    <w:rsid w:val="006B3327"/>
    <w:rsid w:val="006B3437"/>
    <w:rsid w:val="006B36C9"/>
    <w:rsid w:val="006B48D9"/>
    <w:rsid w:val="006B4DF5"/>
    <w:rsid w:val="006B5398"/>
    <w:rsid w:val="006B54F1"/>
    <w:rsid w:val="006B5C66"/>
    <w:rsid w:val="006B5D22"/>
    <w:rsid w:val="006B5F7E"/>
    <w:rsid w:val="006B6B74"/>
    <w:rsid w:val="006B6D8F"/>
    <w:rsid w:val="006B6FD8"/>
    <w:rsid w:val="006B7A21"/>
    <w:rsid w:val="006C0563"/>
    <w:rsid w:val="006C0A67"/>
    <w:rsid w:val="006C0FB3"/>
    <w:rsid w:val="006C1D72"/>
    <w:rsid w:val="006C3C7A"/>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3460"/>
    <w:rsid w:val="006D3811"/>
    <w:rsid w:val="006D395E"/>
    <w:rsid w:val="006D3C85"/>
    <w:rsid w:val="006D3CD7"/>
    <w:rsid w:val="006D3E7D"/>
    <w:rsid w:val="006D3E98"/>
    <w:rsid w:val="006D4B7C"/>
    <w:rsid w:val="006D4BCC"/>
    <w:rsid w:val="006D4D07"/>
    <w:rsid w:val="006D4DB7"/>
    <w:rsid w:val="006D4ED1"/>
    <w:rsid w:val="006D51AA"/>
    <w:rsid w:val="006D5482"/>
    <w:rsid w:val="006D5899"/>
    <w:rsid w:val="006D5FB0"/>
    <w:rsid w:val="006D622B"/>
    <w:rsid w:val="006D6567"/>
    <w:rsid w:val="006D7350"/>
    <w:rsid w:val="006D7A52"/>
    <w:rsid w:val="006E0238"/>
    <w:rsid w:val="006E0B56"/>
    <w:rsid w:val="006E0FEC"/>
    <w:rsid w:val="006E12D5"/>
    <w:rsid w:val="006E1CFA"/>
    <w:rsid w:val="006E2599"/>
    <w:rsid w:val="006E2AD8"/>
    <w:rsid w:val="006E3931"/>
    <w:rsid w:val="006E504B"/>
    <w:rsid w:val="006E5364"/>
    <w:rsid w:val="006E5539"/>
    <w:rsid w:val="006E55A9"/>
    <w:rsid w:val="006E5B2E"/>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D98"/>
    <w:rsid w:val="006F414C"/>
    <w:rsid w:val="006F4379"/>
    <w:rsid w:val="006F5B67"/>
    <w:rsid w:val="006F6075"/>
    <w:rsid w:val="006F62AC"/>
    <w:rsid w:val="006F64A4"/>
    <w:rsid w:val="006F69D0"/>
    <w:rsid w:val="006F6AC0"/>
    <w:rsid w:val="006F7005"/>
    <w:rsid w:val="006F78B8"/>
    <w:rsid w:val="006F7C29"/>
    <w:rsid w:val="0070088F"/>
    <w:rsid w:val="0070094A"/>
    <w:rsid w:val="00700C4E"/>
    <w:rsid w:val="00700E2B"/>
    <w:rsid w:val="0070215D"/>
    <w:rsid w:val="0070311F"/>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1010"/>
    <w:rsid w:val="00712409"/>
    <w:rsid w:val="007127BD"/>
    <w:rsid w:val="0071337D"/>
    <w:rsid w:val="007136DF"/>
    <w:rsid w:val="00713CB6"/>
    <w:rsid w:val="0071403C"/>
    <w:rsid w:val="00714422"/>
    <w:rsid w:val="0071454F"/>
    <w:rsid w:val="00714AA8"/>
    <w:rsid w:val="00714F0C"/>
    <w:rsid w:val="00714F0E"/>
    <w:rsid w:val="007155F7"/>
    <w:rsid w:val="00715990"/>
    <w:rsid w:val="00715B10"/>
    <w:rsid w:val="00716CB7"/>
    <w:rsid w:val="0071720D"/>
    <w:rsid w:val="0071739D"/>
    <w:rsid w:val="00717A5E"/>
    <w:rsid w:val="00717C97"/>
    <w:rsid w:val="0072055D"/>
    <w:rsid w:val="007205BE"/>
    <w:rsid w:val="00720836"/>
    <w:rsid w:val="00720C82"/>
    <w:rsid w:val="00720ED1"/>
    <w:rsid w:val="00720FA5"/>
    <w:rsid w:val="00720FC1"/>
    <w:rsid w:val="00722CFF"/>
    <w:rsid w:val="007230D1"/>
    <w:rsid w:val="00723AB5"/>
    <w:rsid w:val="00723FFD"/>
    <w:rsid w:val="00724348"/>
    <w:rsid w:val="00724E40"/>
    <w:rsid w:val="007255BA"/>
    <w:rsid w:val="0072591F"/>
    <w:rsid w:val="00725A64"/>
    <w:rsid w:val="00726817"/>
    <w:rsid w:val="0072698F"/>
    <w:rsid w:val="00726CB4"/>
    <w:rsid w:val="00727912"/>
    <w:rsid w:val="0073066B"/>
    <w:rsid w:val="00730A25"/>
    <w:rsid w:val="00730D57"/>
    <w:rsid w:val="00731C7F"/>
    <w:rsid w:val="00731CAE"/>
    <w:rsid w:val="00732086"/>
    <w:rsid w:val="007320B3"/>
    <w:rsid w:val="00732943"/>
    <w:rsid w:val="00733296"/>
    <w:rsid w:val="007332C1"/>
    <w:rsid w:val="0073342C"/>
    <w:rsid w:val="00733748"/>
    <w:rsid w:val="00733989"/>
    <w:rsid w:val="00733CD6"/>
    <w:rsid w:val="00734434"/>
    <w:rsid w:val="00734960"/>
    <w:rsid w:val="00734DDE"/>
    <w:rsid w:val="007357D9"/>
    <w:rsid w:val="007368C3"/>
    <w:rsid w:val="00737041"/>
    <w:rsid w:val="0073740F"/>
    <w:rsid w:val="007401B6"/>
    <w:rsid w:val="007403A3"/>
    <w:rsid w:val="007405EB"/>
    <w:rsid w:val="00740C09"/>
    <w:rsid w:val="00741233"/>
    <w:rsid w:val="00741298"/>
    <w:rsid w:val="00741352"/>
    <w:rsid w:val="00741A60"/>
    <w:rsid w:val="00741A88"/>
    <w:rsid w:val="00741D52"/>
    <w:rsid w:val="00742315"/>
    <w:rsid w:val="00742ADA"/>
    <w:rsid w:val="00742B78"/>
    <w:rsid w:val="00743B96"/>
    <w:rsid w:val="00743C66"/>
    <w:rsid w:val="007448F9"/>
    <w:rsid w:val="0074502C"/>
    <w:rsid w:val="007450F1"/>
    <w:rsid w:val="007455DD"/>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236"/>
    <w:rsid w:val="00751727"/>
    <w:rsid w:val="007528A1"/>
    <w:rsid w:val="00753F4E"/>
    <w:rsid w:val="0075420F"/>
    <w:rsid w:val="007542AB"/>
    <w:rsid w:val="0075455E"/>
    <w:rsid w:val="00754F75"/>
    <w:rsid w:val="00754FF2"/>
    <w:rsid w:val="007552CA"/>
    <w:rsid w:val="00755356"/>
    <w:rsid w:val="00756DE3"/>
    <w:rsid w:val="00757336"/>
    <w:rsid w:val="0075760D"/>
    <w:rsid w:val="0076050C"/>
    <w:rsid w:val="00760A15"/>
    <w:rsid w:val="00760B4F"/>
    <w:rsid w:val="00760C54"/>
    <w:rsid w:val="00760DC1"/>
    <w:rsid w:val="00761D10"/>
    <w:rsid w:val="007622EA"/>
    <w:rsid w:val="007622F6"/>
    <w:rsid w:val="00762A9E"/>
    <w:rsid w:val="00762C00"/>
    <w:rsid w:val="007633A7"/>
    <w:rsid w:val="007639D5"/>
    <w:rsid w:val="00764029"/>
    <w:rsid w:val="00764404"/>
    <w:rsid w:val="007650A7"/>
    <w:rsid w:val="0076526A"/>
    <w:rsid w:val="007652F9"/>
    <w:rsid w:val="00765380"/>
    <w:rsid w:val="007659E4"/>
    <w:rsid w:val="007662E1"/>
    <w:rsid w:val="00766449"/>
    <w:rsid w:val="00767457"/>
    <w:rsid w:val="00767503"/>
    <w:rsid w:val="007702D7"/>
    <w:rsid w:val="0077064D"/>
    <w:rsid w:val="007709BD"/>
    <w:rsid w:val="007709E9"/>
    <w:rsid w:val="00771205"/>
    <w:rsid w:val="00771283"/>
    <w:rsid w:val="0077139A"/>
    <w:rsid w:val="00771420"/>
    <w:rsid w:val="0077213E"/>
    <w:rsid w:val="0077226F"/>
    <w:rsid w:val="0077233F"/>
    <w:rsid w:val="0077322C"/>
    <w:rsid w:val="007737E1"/>
    <w:rsid w:val="00773844"/>
    <w:rsid w:val="00773ABA"/>
    <w:rsid w:val="00773DF6"/>
    <w:rsid w:val="00773E9C"/>
    <w:rsid w:val="00774284"/>
    <w:rsid w:val="00774448"/>
    <w:rsid w:val="00774A4C"/>
    <w:rsid w:val="00774C14"/>
    <w:rsid w:val="00775A42"/>
    <w:rsid w:val="00775F72"/>
    <w:rsid w:val="007766FB"/>
    <w:rsid w:val="00776B94"/>
    <w:rsid w:val="00776C26"/>
    <w:rsid w:val="00776F2F"/>
    <w:rsid w:val="00777ADA"/>
    <w:rsid w:val="0078001E"/>
    <w:rsid w:val="00780C4C"/>
    <w:rsid w:val="007812BE"/>
    <w:rsid w:val="00781602"/>
    <w:rsid w:val="0078196E"/>
    <w:rsid w:val="00781FA3"/>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3B3"/>
    <w:rsid w:val="00787605"/>
    <w:rsid w:val="0079000C"/>
    <w:rsid w:val="00790924"/>
    <w:rsid w:val="00790B1B"/>
    <w:rsid w:val="00791303"/>
    <w:rsid w:val="00791379"/>
    <w:rsid w:val="007914CA"/>
    <w:rsid w:val="00791EF3"/>
    <w:rsid w:val="007921EA"/>
    <w:rsid w:val="007922AE"/>
    <w:rsid w:val="00792BDD"/>
    <w:rsid w:val="00793206"/>
    <w:rsid w:val="00793891"/>
    <w:rsid w:val="00793DDD"/>
    <w:rsid w:val="007940E3"/>
    <w:rsid w:val="007941E6"/>
    <w:rsid w:val="0079425A"/>
    <w:rsid w:val="007948FA"/>
    <w:rsid w:val="00794993"/>
    <w:rsid w:val="00794A40"/>
    <w:rsid w:val="00794E95"/>
    <w:rsid w:val="00795BCF"/>
    <w:rsid w:val="00795BE7"/>
    <w:rsid w:val="00797923"/>
    <w:rsid w:val="007A08C5"/>
    <w:rsid w:val="007A0964"/>
    <w:rsid w:val="007A0FC8"/>
    <w:rsid w:val="007A107B"/>
    <w:rsid w:val="007A1973"/>
    <w:rsid w:val="007A1B30"/>
    <w:rsid w:val="007A2014"/>
    <w:rsid w:val="007A22A1"/>
    <w:rsid w:val="007A24E5"/>
    <w:rsid w:val="007A2615"/>
    <w:rsid w:val="007A3322"/>
    <w:rsid w:val="007A4064"/>
    <w:rsid w:val="007A4330"/>
    <w:rsid w:val="007A5278"/>
    <w:rsid w:val="007A5527"/>
    <w:rsid w:val="007A5605"/>
    <w:rsid w:val="007A5C30"/>
    <w:rsid w:val="007A6BB6"/>
    <w:rsid w:val="007A6ED7"/>
    <w:rsid w:val="007A73DE"/>
    <w:rsid w:val="007B0385"/>
    <w:rsid w:val="007B0DF9"/>
    <w:rsid w:val="007B0FED"/>
    <w:rsid w:val="007B115B"/>
    <w:rsid w:val="007B11D1"/>
    <w:rsid w:val="007B162E"/>
    <w:rsid w:val="007B1762"/>
    <w:rsid w:val="007B1A0F"/>
    <w:rsid w:val="007B1A85"/>
    <w:rsid w:val="007B1C6F"/>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6F2"/>
    <w:rsid w:val="007B7AF1"/>
    <w:rsid w:val="007C02CE"/>
    <w:rsid w:val="007C0491"/>
    <w:rsid w:val="007C08A2"/>
    <w:rsid w:val="007C1510"/>
    <w:rsid w:val="007C1867"/>
    <w:rsid w:val="007C2ED2"/>
    <w:rsid w:val="007C31CB"/>
    <w:rsid w:val="007C31D7"/>
    <w:rsid w:val="007C3255"/>
    <w:rsid w:val="007C339F"/>
    <w:rsid w:val="007C41C3"/>
    <w:rsid w:val="007C44D0"/>
    <w:rsid w:val="007C4584"/>
    <w:rsid w:val="007C496F"/>
    <w:rsid w:val="007C4AE3"/>
    <w:rsid w:val="007C4C48"/>
    <w:rsid w:val="007C5696"/>
    <w:rsid w:val="007C5BF4"/>
    <w:rsid w:val="007C5CF3"/>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7A9"/>
    <w:rsid w:val="007D28D5"/>
    <w:rsid w:val="007D32EF"/>
    <w:rsid w:val="007D3B20"/>
    <w:rsid w:val="007D41F1"/>
    <w:rsid w:val="007D4476"/>
    <w:rsid w:val="007D4B78"/>
    <w:rsid w:val="007D4F5C"/>
    <w:rsid w:val="007D5F19"/>
    <w:rsid w:val="007D6868"/>
    <w:rsid w:val="007D68CC"/>
    <w:rsid w:val="007D6B49"/>
    <w:rsid w:val="007D708C"/>
    <w:rsid w:val="007D74FF"/>
    <w:rsid w:val="007E09A7"/>
    <w:rsid w:val="007E0C6B"/>
    <w:rsid w:val="007E0D48"/>
    <w:rsid w:val="007E0ED2"/>
    <w:rsid w:val="007E1004"/>
    <w:rsid w:val="007E1330"/>
    <w:rsid w:val="007E17FB"/>
    <w:rsid w:val="007E1AA0"/>
    <w:rsid w:val="007E1FA4"/>
    <w:rsid w:val="007E22BA"/>
    <w:rsid w:val="007E28F0"/>
    <w:rsid w:val="007E33B1"/>
    <w:rsid w:val="007E3536"/>
    <w:rsid w:val="007E3633"/>
    <w:rsid w:val="007E3BFE"/>
    <w:rsid w:val="007E504C"/>
    <w:rsid w:val="007E513B"/>
    <w:rsid w:val="007E52F7"/>
    <w:rsid w:val="007E5AAC"/>
    <w:rsid w:val="007E5C35"/>
    <w:rsid w:val="007E6DCF"/>
    <w:rsid w:val="007E701A"/>
    <w:rsid w:val="007E7291"/>
    <w:rsid w:val="007F039F"/>
    <w:rsid w:val="007F1044"/>
    <w:rsid w:val="007F11D4"/>
    <w:rsid w:val="007F1578"/>
    <w:rsid w:val="007F1EF9"/>
    <w:rsid w:val="007F2F0D"/>
    <w:rsid w:val="007F2F1C"/>
    <w:rsid w:val="007F2F77"/>
    <w:rsid w:val="007F30D5"/>
    <w:rsid w:val="007F3696"/>
    <w:rsid w:val="007F3DB9"/>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3F8E"/>
    <w:rsid w:val="00804233"/>
    <w:rsid w:val="00804259"/>
    <w:rsid w:val="00805783"/>
    <w:rsid w:val="00806A0F"/>
    <w:rsid w:val="00807022"/>
    <w:rsid w:val="008075D5"/>
    <w:rsid w:val="008108D3"/>
    <w:rsid w:val="008110BB"/>
    <w:rsid w:val="0081147B"/>
    <w:rsid w:val="00813017"/>
    <w:rsid w:val="00813069"/>
    <w:rsid w:val="008136D9"/>
    <w:rsid w:val="008138FA"/>
    <w:rsid w:val="00813A43"/>
    <w:rsid w:val="00813EE2"/>
    <w:rsid w:val="008146C8"/>
    <w:rsid w:val="00814795"/>
    <w:rsid w:val="0081498A"/>
    <w:rsid w:val="00814E93"/>
    <w:rsid w:val="00814F24"/>
    <w:rsid w:val="00815813"/>
    <w:rsid w:val="00815AA1"/>
    <w:rsid w:val="00815C18"/>
    <w:rsid w:val="00816600"/>
    <w:rsid w:val="00816FF7"/>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D5"/>
    <w:rsid w:val="00826FF9"/>
    <w:rsid w:val="00830145"/>
    <w:rsid w:val="008302B8"/>
    <w:rsid w:val="00830A35"/>
    <w:rsid w:val="008318F5"/>
    <w:rsid w:val="00831A78"/>
    <w:rsid w:val="008321CB"/>
    <w:rsid w:val="008339E8"/>
    <w:rsid w:val="008340AA"/>
    <w:rsid w:val="00834144"/>
    <w:rsid w:val="0083441F"/>
    <w:rsid w:val="00834AA1"/>
    <w:rsid w:val="00834AA5"/>
    <w:rsid w:val="00835C44"/>
    <w:rsid w:val="00835CAC"/>
    <w:rsid w:val="00835F4C"/>
    <w:rsid w:val="0083642A"/>
    <w:rsid w:val="008369C7"/>
    <w:rsid w:val="00837175"/>
    <w:rsid w:val="00837592"/>
    <w:rsid w:val="0083788E"/>
    <w:rsid w:val="00840E25"/>
    <w:rsid w:val="00841097"/>
    <w:rsid w:val="00841719"/>
    <w:rsid w:val="00841A80"/>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CD3"/>
    <w:rsid w:val="00847131"/>
    <w:rsid w:val="00847426"/>
    <w:rsid w:val="00847D05"/>
    <w:rsid w:val="00850509"/>
    <w:rsid w:val="00850A8E"/>
    <w:rsid w:val="00850D08"/>
    <w:rsid w:val="00850D2F"/>
    <w:rsid w:val="008515EE"/>
    <w:rsid w:val="00851959"/>
    <w:rsid w:val="00851FC8"/>
    <w:rsid w:val="00852709"/>
    <w:rsid w:val="00852C5F"/>
    <w:rsid w:val="00852F42"/>
    <w:rsid w:val="00853289"/>
    <w:rsid w:val="0085370D"/>
    <w:rsid w:val="00853AD1"/>
    <w:rsid w:val="00853BC2"/>
    <w:rsid w:val="00854644"/>
    <w:rsid w:val="0085475B"/>
    <w:rsid w:val="00854B6B"/>
    <w:rsid w:val="00854E33"/>
    <w:rsid w:val="00854F5A"/>
    <w:rsid w:val="008552D5"/>
    <w:rsid w:val="00855952"/>
    <w:rsid w:val="00856D61"/>
    <w:rsid w:val="00856E92"/>
    <w:rsid w:val="00857A6E"/>
    <w:rsid w:val="008602A1"/>
    <w:rsid w:val="008604F4"/>
    <w:rsid w:val="008607A5"/>
    <w:rsid w:val="00861138"/>
    <w:rsid w:val="008612BF"/>
    <w:rsid w:val="008613A7"/>
    <w:rsid w:val="00861CC6"/>
    <w:rsid w:val="0086290A"/>
    <w:rsid w:val="00863295"/>
    <w:rsid w:val="0086330B"/>
    <w:rsid w:val="008633E4"/>
    <w:rsid w:val="00863800"/>
    <w:rsid w:val="00863A45"/>
    <w:rsid w:val="0086472B"/>
    <w:rsid w:val="00864BD3"/>
    <w:rsid w:val="00864C8C"/>
    <w:rsid w:val="0086510D"/>
    <w:rsid w:val="00865456"/>
    <w:rsid w:val="00865855"/>
    <w:rsid w:val="0086617A"/>
    <w:rsid w:val="00866642"/>
    <w:rsid w:val="0086679C"/>
    <w:rsid w:val="00866BC3"/>
    <w:rsid w:val="00866DBE"/>
    <w:rsid w:val="008671F4"/>
    <w:rsid w:val="00867739"/>
    <w:rsid w:val="00867CF8"/>
    <w:rsid w:val="00870019"/>
    <w:rsid w:val="008701DA"/>
    <w:rsid w:val="008706BB"/>
    <w:rsid w:val="0087082A"/>
    <w:rsid w:val="00870D3C"/>
    <w:rsid w:val="00871475"/>
    <w:rsid w:val="00871614"/>
    <w:rsid w:val="00871A91"/>
    <w:rsid w:val="00871FCE"/>
    <w:rsid w:val="00872326"/>
    <w:rsid w:val="00872414"/>
    <w:rsid w:val="00872A7A"/>
    <w:rsid w:val="00872B6D"/>
    <w:rsid w:val="00874104"/>
    <w:rsid w:val="00874D53"/>
    <w:rsid w:val="00875190"/>
    <w:rsid w:val="008752B4"/>
    <w:rsid w:val="008754BD"/>
    <w:rsid w:val="00875F89"/>
    <w:rsid w:val="00876003"/>
    <w:rsid w:val="0087620D"/>
    <w:rsid w:val="0087686D"/>
    <w:rsid w:val="00876B81"/>
    <w:rsid w:val="00876B92"/>
    <w:rsid w:val="00876E8B"/>
    <w:rsid w:val="00876FCC"/>
    <w:rsid w:val="008774D5"/>
    <w:rsid w:val="00877B05"/>
    <w:rsid w:val="00877C34"/>
    <w:rsid w:val="00877E08"/>
    <w:rsid w:val="00880CEF"/>
    <w:rsid w:val="00881014"/>
    <w:rsid w:val="0088101E"/>
    <w:rsid w:val="00881B6F"/>
    <w:rsid w:val="0088219A"/>
    <w:rsid w:val="00882330"/>
    <w:rsid w:val="00882593"/>
    <w:rsid w:val="00882E9F"/>
    <w:rsid w:val="00883749"/>
    <w:rsid w:val="00883B09"/>
    <w:rsid w:val="00884831"/>
    <w:rsid w:val="00884BEA"/>
    <w:rsid w:val="0088507D"/>
    <w:rsid w:val="008852F1"/>
    <w:rsid w:val="00885733"/>
    <w:rsid w:val="008859D5"/>
    <w:rsid w:val="00885BD4"/>
    <w:rsid w:val="00886152"/>
    <w:rsid w:val="00886183"/>
    <w:rsid w:val="008867E8"/>
    <w:rsid w:val="00886C11"/>
    <w:rsid w:val="00887412"/>
    <w:rsid w:val="008876BD"/>
    <w:rsid w:val="00887BB2"/>
    <w:rsid w:val="00887C44"/>
    <w:rsid w:val="00890697"/>
    <w:rsid w:val="00890978"/>
    <w:rsid w:val="00890E5E"/>
    <w:rsid w:val="008918BA"/>
    <w:rsid w:val="00891951"/>
    <w:rsid w:val="00891BD4"/>
    <w:rsid w:val="00891CB3"/>
    <w:rsid w:val="00892389"/>
    <w:rsid w:val="00892A78"/>
    <w:rsid w:val="00892E6E"/>
    <w:rsid w:val="00893D13"/>
    <w:rsid w:val="008940D5"/>
    <w:rsid w:val="0089424E"/>
    <w:rsid w:val="00895134"/>
    <w:rsid w:val="00895AFA"/>
    <w:rsid w:val="00895FC8"/>
    <w:rsid w:val="00896021"/>
    <w:rsid w:val="00896176"/>
    <w:rsid w:val="0089674C"/>
    <w:rsid w:val="00896A0A"/>
    <w:rsid w:val="00896E5A"/>
    <w:rsid w:val="008973AE"/>
    <w:rsid w:val="00897461"/>
    <w:rsid w:val="00897756"/>
    <w:rsid w:val="008977C9"/>
    <w:rsid w:val="008A0457"/>
    <w:rsid w:val="008A04EF"/>
    <w:rsid w:val="008A0EE0"/>
    <w:rsid w:val="008A1329"/>
    <w:rsid w:val="008A13B5"/>
    <w:rsid w:val="008A14AF"/>
    <w:rsid w:val="008A1BB2"/>
    <w:rsid w:val="008A1C73"/>
    <w:rsid w:val="008A1FDA"/>
    <w:rsid w:val="008A2A69"/>
    <w:rsid w:val="008A2BBB"/>
    <w:rsid w:val="008A2CCE"/>
    <w:rsid w:val="008A2D9A"/>
    <w:rsid w:val="008A32B2"/>
    <w:rsid w:val="008A470F"/>
    <w:rsid w:val="008A4744"/>
    <w:rsid w:val="008A4907"/>
    <w:rsid w:val="008A54CA"/>
    <w:rsid w:val="008A56B4"/>
    <w:rsid w:val="008A5F1A"/>
    <w:rsid w:val="008A61AD"/>
    <w:rsid w:val="008A6825"/>
    <w:rsid w:val="008A70BF"/>
    <w:rsid w:val="008A72D5"/>
    <w:rsid w:val="008A736D"/>
    <w:rsid w:val="008A74E6"/>
    <w:rsid w:val="008A7F86"/>
    <w:rsid w:val="008B067D"/>
    <w:rsid w:val="008B0684"/>
    <w:rsid w:val="008B127D"/>
    <w:rsid w:val="008B24CA"/>
    <w:rsid w:val="008B2C5D"/>
    <w:rsid w:val="008B2DB1"/>
    <w:rsid w:val="008B2F15"/>
    <w:rsid w:val="008B3606"/>
    <w:rsid w:val="008B39B6"/>
    <w:rsid w:val="008B416A"/>
    <w:rsid w:val="008B4629"/>
    <w:rsid w:val="008B47F5"/>
    <w:rsid w:val="008B48C3"/>
    <w:rsid w:val="008B4C32"/>
    <w:rsid w:val="008B4D50"/>
    <w:rsid w:val="008B4D6B"/>
    <w:rsid w:val="008B6263"/>
    <w:rsid w:val="008B73FC"/>
    <w:rsid w:val="008B7CFA"/>
    <w:rsid w:val="008C007C"/>
    <w:rsid w:val="008C00BC"/>
    <w:rsid w:val="008C028B"/>
    <w:rsid w:val="008C0AF4"/>
    <w:rsid w:val="008C0CA1"/>
    <w:rsid w:val="008C0D43"/>
    <w:rsid w:val="008C0E05"/>
    <w:rsid w:val="008C15E7"/>
    <w:rsid w:val="008C1627"/>
    <w:rsid w:val="008C16A0"/>
    <w:rsid w:val="008C16DC"/>
    <w:rsid w:val="008C1C1E"/>
    <w:rsid w:val="008C1E8E"/>
    <w:rsid w:val="008C2655"/>
    <w:rsid w:val="008C31B6"/>
    <w:rsid w:val="008C447A"/>
    <w:rsid w:val="008C4E97"/>
    <w:rsid w:val="008C59F8"/>
    <w:rsid w:val="008C5E9E"/>
    <w:rsid w:val="008C6464"/>
    <w:rsid w:val="008C6913"/>
    <w:rsid w:val="008C742A"/>
    <w:rsid w:val="008D03C6"/>
    <w:rsid w:val="008D0F05"/>
    <w:rsid w:val="008D1860"/>
    <w:rsid w:val="008D1B66"/>
    <w:rsid w:val="008D1B7A"/>
    <w:rsid w:val="008D1C93"/>
    <w:rsid w:val="008D1D72"/>
    <w:rsid w:val="008D1DDC"/>
    <w:rsid w:val="008D1E18"/>
    <w:rsid w:val="008D1EA5"/>
    <w:rsid w:val="008D1FD9"/>
    <w:rsid w:val="008D2901"/>
    <w:rsid w:val="008D2AB8"/>
    <w:rsid w:val="008D380E"/>
    <w:rsid w:val="008D3B99"/>
    <w:rsid w:val="008D4252"/>
    <w:rsid w:val="008D4274"/>
    <w:rsid w:val="008D4605"/>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1F58"/>
    <w:rsid w:val="008E25DA"/>
    <w:rsid w:val="008E2C7C"/>
    <w:rsid w:val="008E306D"/>
    <w:rsid w:val="008E378E"/>
    <w:rsid w:val="008E3A45"/>
    <w:rsid w:val="008E3BF1"/>
    <w:rsid w:val="008E3D81"/>
    <w:rsid w:val="008E3E72"/>
    <w:rsid w:val="008E3FD0"/>
    <w:rsid w:val="008E5569"/>
    <w:rsid w:val="008E6D95"/>
    <w:rsid w:val="008E6E94"/>
    <w:rsid w:val="008E6F7A"/>
    <w:rsid w:val="008E720F"/>
    <w:rsid w:val="008E72DF"/>
    <w:rsid w:val="008E780D"/>
    <w:rsid w:val="008E7EBC"/>
    <w:rsid w:val="008F01D4"/>
    <w:rsid w:val="008F02A9"/>
    <w:rsid w:val="008F05B5"/>
    <w:rsid w:val="008F06B2"/>
    <w:rsid w:val="008F08C2"/>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B58"/>
    <w:rsid w:val="008F4194"/>
    <w:rsid w:val="008F420B"/>
    <w:rsid w:val="008F4FAD"/>
    <w:rsid w:val="008F5ADC"/>
    <w:rsid w:val="008F67E5"/>
    <w:rsid w:val="008F6BE2"/>
    <w:rsid w:val="008F6CCC"/>
    <w:rsid w:val="008F6D91"/>
    <w:rsid w:val="008F7011"/>
    <w:rsid w:val="008F7144"/>
    <w:rsid w:val="008F7258"/>
    <w:rsid w:val="008F7670"/>
    <w:rsid w:val="008F7A18"/>
    <w:rsid w:val="008F7E5A"/>
    <w:rsid w:val="00900103"/>
    <w:rsid w:val="00900410"/>
    <w:rsid w:val="00900837"/>
    <w:rsid w:val="00900A7C"/>
    <w:rsid w:val="00900E8F"/>
    <w:rsid w:val="00900F49"/>
    <w:rsid w:val="0090107F"/>
    <w:rsid w:val="009013E1"/>
    <w:rsid w:val="0090148A"/>
    <w:rsid w:val="009014C8"/>
    <w:rsid w:val="0090227E"/>
    <w:rsid w:val="009026D1"/>
    <w:rsid w:val="00903019"/>
    <w:rsid w:val="00903318"/>
    <w:rsid w:val="0090358C"/>
    <w:rsid w:val="00903803"/>
    <w:rsid w:val="00903ADE"/>
    <w:rsid w:val="00903E5D"/>
    <w:rsid w:val="009048C3"/>
    <w:rsid w:val="00905082"/>
    <w:rsid w:val="009052A4"/>
    <w:rsid w:val="00905AC1"/>
    <w:rsid w:val="00905B93"/>
    <w:rsid w:val="00905CAF"/>
    <w:rsid w:val="009061D0"/>
    <w:rsid w:val="009066FC"/>
    <w:rsid w:val="00906A3B"/>
    <w:rsid w:val="00906D30"/>
    <w:rsid w:val="009079D8"/>
    <w:rsid w:val="0091007C"/>
    <w:rsid w:val="00911B04"/>
    <w:rsid w:val="00911F42"/>
    <w:rsid w:val="00912B6E"/>
    <w:rsid w:val="00912EC0"/>
    <w:rsid w:val="00912F4D"/>
    <w:rsid w:val="009134DB"/>
    <w:rsid w:val="00913CE7"/>
    <w:rsid w:val="00913CEE"/>
    <w:rsid w:val="009144E1"/>
    <w:rsid w:val="00914769"/>
    <w:rsid w:val="00915091"/>
    <w:rsid w:val="0091531F"/>
    <w:rsid w:val="00915973"/>
    <w:rsid w:val="00916BBC"/>
    <w:rsid w:val="00916CBD"/>
    <w:rsid w:val="00917052"/>
    <w:rsid w:val="00917132"/>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5A0"/>
    <w:rsid w:val="0093373A"/>
    <w:rsid w:val="00934217"/>
    <w:rsid w:val="0093468C"/>
    <w:rsid w:val="00934708"/>
    <w:rsid w:val="00934EFD"/>
    <w:rsid w:val="00935291"/>
    <w:rsid w:val="00935674"/>
    <w:rsid w:val="00935850"/>
    <w:rsid w:val="00935CAA"/>
    <w:rsid w:val="00935CCF"/>
    <w:rsid w:val="00935FDC"/>
    <w:rsid w:val="0093647F"/>
    <w:rsid w:val="0093650E"/>
    <w:rsid w:val="00936657"/>
    <w:rsid w:val="0093668B"/>
    <w:rsid w:val="009371D5"/>
    <w:rsid w:val="0093793E"/>
    <w:rsid w:val="00937CE3"/>
    <w:rsid w:val="0094034E"/>
    <w:rsid w:val="00941982"/>
    <w:rsid w:val="009419F8"/>
    <w:rsid w:val="00941D28"/>
    <w:rsid w:val="00941E67"/>
    <w:rsid w:val="00941E9F"/>
    <w:rsid w:val="0094211A"/>
    <w:rsid w:val="009423B2"/>
    <w:rsid w:val="00943776"/>
    <w:rsid w:val="00943A23"/>
    <w:rsid w:val="00943F51"/>
    <w:rsid w:val="009447B8"/>
    <w:rsid w:val="00944FC3"/>
    <w:rsid w:val="00945AD9"/>
    <w:rsid w:val="00946268"/>
    <w:rsid w:val="00946294"/>
    <w:rsid w:val="00946484"/>
    <w:rsid w:val="00947414"/>
    <w:rsid w:val="009478E7"/>
    <w:rsid w:val="00947B88"/>
    <w:rsid w:val="009502E9"/>
    <w:rsid w:val="009504A5"/>
    <w:rsid w:val="0095089B"/>
    <w:rsid w:val="00950AD7"/>
    <w:rsid w:val="00950DBD"/>
    <w:rsid w:val="00950DC1"/>
    <w:rsid w:val="00951039"/>
    <w:rsid w:val="00951494"/>
    <w:rsid w:val="0095160E"/>
    <w:rsid w:val="00952097"/>
    <w:rsid w:val="00952168"/>
    <w:rsid w:val="0095228A"/>
    <w:rsid w:val="00952971"/>
    <w:rsid w:val="009529C5"/>
    <w:rsid w:val="00952E2E"/>
    <w:rsid w:val="0095316C"/>
    <w:rsid w:val="00953B03"/>
    <w:rsid w:val="009546B2"/>
    <w:rsid w:val="00955ADB"/>
    <w:rsid w:val="00956222"/>
    <w:rsid w:val="009564F5"/>
    <w:rsid w:val="00956896"/>
    <w:rsid w:val="00957316"/>
    <w:rsid w:val="009575C6"/>
    <w:rsid w:val="00957A58"/>
    <w:rsid w:val="00960032"/>
    <w:rsid w:val="00960215"/>
    <w:rsid w:val="009605FD"/>
    <w:rsid w:val="0096126B"/>
    <w:rsid w:val="009617E2"/>
    <w:rsid w:val="00961E24"/>
    <w:rsid w:val="00962FB3"/>
    <w:rsid w:val="00963793"/>
    <w:rsid w:val="00963CCF"/>
    <w:rsid w:val="00963F0F"/>
    <w:rsid w:val="009644C7"/>
    <w:rsid w:val="00965415"/>
    <w:rsid w:val="00965791"/>
    <w:rsid w:val="00967304"/>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80D"/>
    <w:rsid w:val="0097397D"/>
    <w:rsid w:val="00974B3E"/>
    <w:rsid w:val="00975946"/>
    <w:rsid w:val="00975B3D"/>
    <w:rsid w:val="009760A6"/>
    <w:rsid w:val="00976255"/>
    <w:rsid w:val="009762ED"/>
    <w:rsid w:val="0097689C"/>
    <w:rsid w:val="0097747C"/>
    <w:rsid w:val="009774B1"/>
    <w:rsid w:val="0098021D"/>
    <w:rsid w:val="0098040F"/>
    <w:rsid w:val="0098051C"/>
    <w:rsid w:val="00980701"/>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4D1"/>
    <w:rsid w:val="009849C7"/>
    <w:rsid w:val="00984DD9"/>
    <w:rsid w:val="00985A53"/>
    <w:rsid w:val="00985A91"/>
    <w:rsid w:val="0098608C"/>
    <w:rsid w:val="0098630B"/>
    <w:rsid w:val="0098671D"/>
    <w:rsid w:val="0098683B"/>
    <w:rsid w:val="00986E1D"/>
    <w:rsid w:val="00987BE7"/>
    <w:rsid w:val="00987EB4"/>
    <w:rsid w:val="00990751"/>
    <w:rsid w:val="009907CC"/>
    <w:rsid w:val="00990DB1"/>
    <w:rsid w:val="00990E61"/>
    <w:rsid w:val="00991663"/>
    <w:rsid w:val="00991BB6"/>
    <w:rsid w:val="0099225C"/>
    <w:rsid w:val="0099294B"/>
    <w:rsid w:val="00993362"/>
    <w:rsid w:val="00993409"/>
    <w:rsid w:val="0099349B"/>
    <w:rsid w:val="00993EDB"/>
    <w:rsid w:val="00994187"/>
    <w:rsid w:val="009948C3"/>
    <w:rsid w:val="00994B24"/>
    <w:rsid w:val="009A0A3F"/>
    <w:rsid w:val="009A0B85"/>
    <w:rsid w:val="009A1017"/>
    <w:rsid w:val="009A1A5B"/>
    <w:rsid w:val="009A217C"/>
    <w:rsid w:val="009A2C4F"/>
    <w:rsid w:val="009A3A28"/>
    <w:rsid w:val="009A439D"/>
    <w:rsid w:val="009A4F74"/>
    <w:rsid w:val="009A61CA"/>
    <w:rsid w:val="009A6798"/>
    <w:rsid w:val="009A694E"/>
    <w:rsid w:val="009A69EB"/>
    <w:rsid w:val="009A73DE"/>
    <w:rsid w:val="009A7A38"/>
    <w:rsid w:val="009B02B0"/>
    <w:rsid w:val="009B0653"/>
    <w:rsid w:val="009B0719"/>
    <w:rsid w:val="009B08EF"/>
    <w:rsid w:val="009B0E82"/>
    <w:rsid w:val="009B1C55"/>
    <w:rsid w:val="009B1DB2"/>
    <w:rsid w:val="009B1E0B"/>
    <w:rsid w:val="009B1FC0"/>
    <w:rsid w:val="009B2286"/>
    <w:rsid w:val="009B24F6"/>
    <w:rsid w:val="009B251A"/>
    <w:rsid w:val="009B27FC"/>
    <w:rsid w:val="009B2E3F"/>
    <w:rsid w:val="009B2E6F"/>
    <w:rsid w:val="009B2FD2"/>
    <w:rsid w:val="009B32E1"/>
    <w:rsid w:val="009B3734"/>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972"/>
    <w:rsid w:val="009C20FF"/>
    <w:rsid w:val="009C2C25"/>
    <w:rsid w:val="009C2DD1"/>
    <w:rsid w:val="009C3682"/>
    <w:rsid w:val="009C394D"/>
    <w:rsid w:val="009C3AF2"/>
    <w:rsid w:val="009C3EC8"/>
    <w:rsid w:val="009C3EEC"/>
    <w:rsid w:val="009C44E6"/>
    <w:rsid w:val="009C45B9"/>
    <w:rsid w:val="009C4C09"/>
    <w:rsid w:val="009C4F6C"/>
    <w:rsid w:val="009C5F8F"/>
    <w:rsid w:val="009C65E8"/>
    <w:rsid w:val="009C69C3"/>
    <w:rsid w:val="009C6F2E"/>
    <w:rsid w:val="009C7094"/>
    <w:rsid w:val="009C76CC"/>
    <w:rsid w:val="009C7B88"/>
    <w:rsid w:val="009D00B9"/>
    <w:rsid w:val="009D025B"/>
    <w:rsid w:val="009D0958"/>
    <w:rsid w:val="009D095B"/>
    <w:rsid w:val="009D0B39"/>
    <w:rsid w:val="009D0EAF"/>
    <w:rsid w:val="009D0EDC"/>
    <w:rsid w:val="009D1321"/>
    <w:rsid w:val="009D13BA"/>
    <w:rsid w:val="009D1A44"/>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6705"/>
    <w:rsid w:val="009D687A"/>
    <w:rsid w:val="009D7346"/>
    <w:rsid w:val="009D738B"/>
    <w:rsid w:val="009D7635"/>
    <w:rsid w:val="009D789C"/>
    <w:rsid w:val="009E01F0"/>
    <w:rsid w:val="009E05CD"/>
    <w:rsid w:val="009E06FE"/>
    <w:rsid w:val="009E0FED"/>
    <w:rsid w:val="009E135E"/>
    <w:rsid w:val="009E1B6A"/>
    <w:rsid w:val="009E1BE4"/>
    <w:rsid w:val="009E225B"/>
    <w:rsid w:val="009E2265"/>
    <w:rsid w:val="009E2A70"/>
    <w:rsid w:val="009E2ECB"/>
    <w:rsid w:val="009E3A51"/>
    <w:rsid w:val="009E43EF"/>
    <w:rsid w:val="009E4757"/>
    <w:rsid w:val="009E5265"/>
    <w:rsid w:val="009E591E"/>
    <w:rsid w:val="009E5F4D"/>
    <w:rsid w:val="009E61B5"/>
    <w:rsid w:val="009E6524"/>
    <w:rsid w:val="009E67D7"/>
    <w:rsid w:val="009E6BE8"/>
    <w:rsid w:val="009E7395"/>
    <w:rsid w:val="009E74DE"/>
    <w:rsid w:val="009E7A22"/>
    <w:rsid w:val="009E7ADE"/>
    <w:rsid w:val="009F021F"/>
    <w:rsid w:val="009F08CC"/>
    <w:rsid w:val="009F0C3F"/>
    <w:rsid w:val="009F0E6F"/>
    <w:rsid w:val="009F177E"/>
    <w:rsid w:val="009F180C"/>
    <w:rsid w:val="009F19AE"/>
    <w:rsid w:val="009F2209"/>
    <w:rsid w:val="009F29B9"/>
    <w:rsid w:val="009F4864"/>
    <w:rsid w:val="009F4999"/>
    <w:rsid w:val="009F49DA"/>
    <w:rsid w:val="009F4ABA"/>
    <w:rsid w:val="009F4DAD"/>
    <w:rsid w:val="009F556D"/>
    <w:rsid w:val="009F5D8D"/>
    <w:rsid w:val="009F6190"/>
    <w:rsid w:val="009F6216"/>
    <w:rsid w:val="009F64C3"/>
    <w:rsid w:val="009F6EFA"/>
    <w:rsid w:val="009F6F26"/>
    <w:rsid w:val="009F74D7"/>
    <w:rsid w:val="009F7504"/>
    <w:rsid w:val="00A001EF"/>
    <w:rsid w:val="00A008F2"/>
    <w:rsid w:val="00A00E00"/>
    <w:rsid w:val="00A01024"/>
    <w:rsid w:val="00A01313"/>
    <w:rsid w:val="00A01766"/>
    <w:rsid w:val="00A01933"/>
    <w:rsid w:val="00A01B24"/>
    <w:rsid w:val="00A01EDE"/>
    <w:rsid w:val="00A01F4F"/>
    <w:rsid w:val="00A02006"/>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671"/>
    <w:rsid w:val="00A076BE"/>
    <w:rsid w:val="00A07ACB"/>
    <w:rsid w:val="00A07CE4"/>
    <w:rsid w:val="00A10393"/>
    <w:rsid w:val="00A10809"/>
    <w:rsid w:val="00A10A52"/>
    <w:rsid w:val="00A10FFA"/>
    <w:rsid w:val="00A1104B"/>
    <w:rsid w:val="00A11300"/>
    <w:rsid w:val="00A11602"/>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6A1"/>
    <w:rsid w:val="00A1696D"/>
    <w:rsid w:val="00A17232"/>
    <w:rsid w:val="00A173E5"/>
    <w:rsid w:val="00A178C3"/>
    <w:rsid w:val="00A20260"/>
    <w:rsid w:val="00A20375"/>
    <w:rsid w:val="00A203F7"/>
    <w:rsid w:val="00A20426"/>
    <w:rsid w:val="00A205BE"/>
    <w:rsid w:val="00A2075F"/>
    <w:rsid w:val="00A208BD"/>
    <w:rsid w:val="00A20AF1"/>
    <w:rsid w:val="00A21641"/>
    <w:rsid w:val="00A21A18"/>
    <w:rsid w:val="00A21F9B"/>
    <w:rsid w:val="00A22163"/>
    <w:rsid w:val="00A22218"/>
    <w:rsid w:val="00A222B9"/>
    <w:rsid w:val="00A22B6D"/>
    <w:rsid w:val="00A22B8F"/>
    <w:rsid w:val="00A22BB0"/>
    <w:rsid w:val="00A22E23"/>
    <w:rsid w:val="00A237C7"/>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E71"/>
    <w:rsid w:val="00A31197"/>
    <w:rsid w:val="00A31289"/>
    <w:rsid w:val="00A328F1"/>
    <w:rsid w:val="00A32B1F"/>
    <w:rsid w:val="00A33827"/>
    <w:rsid w:val="00A33F89"/>
    <w:rsid w:val="00A341E6"/>
    <w:rsid w:val="00A34AF6"/>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A75"/>
    <w:rsid w:val="00A40CFA"/>
    <w:rsid w:val="00A4122F"/>
    <w:rsid w:val="00A41F90"/>
    <w:rsid w:val="00A421E2"/>
    <w:rsid w:val="00A4233B"/>
    <w:rsid w:val="00A43DB3"/>
    <w:rsid w:val="00A446E5"/>
    <w:rsid w:val="00A452DE"/>
    <w:rsid w:val="00A453C5"/>
    <w:rsid w:val="00A45777"/>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50DDD"/>
    <w:rsid w:val="00A51101"/>
    <w:rsid w:val="00A51302"/>
    <w:rsid w:val="00A516B4"/>
    <w:rsid w:val="00A5249B"/>
    <w:rsid w:val="00A526FD"/>
    <w:rsid w:val="00A52ACC"/>
    <w:rsid w:val="00A52D9A"/>
    <w:rsid w:val="00A533F6"/>
    <w:rsid w:val="00A5365B"/>
    <w:rsid w:val="00A5382F"/>
    <w:rsid w:val="00A54117"/>
    <w:rsid w:val="00A5477D"/>
    <w:rsid w:val="00A55585"/>
    <w:rsid w:val="00A558BE"/>
    <w:rsid w:val="00A55AF3"/>
    <w:rsid w:val="00A5653C"/>
    <w:rsid w:val="00A56D0C"/>
    <w:rsid w:val="00A572D0"/>
    <w:rsid w:val="00A57497"/>
    <w:rsid w:val="00A5751B"/>
    <w:rsid w:val="00A57E36"/>
    <w:rsid w:val="00A600F6"/>
    <w:rsid w:val="00A601B1"/>
    <w:rsid w:val="00A61CED"/>
    <w:rsid w:val="00A63019"/>
    <w:rsid w:val="00A635BE"/>
    <w:rsid w:val="00A63631"/>
    <w:rsid w:val="00A63D47"/>
    <w:rsid w:val="00A642B4"/>
    <w:rsid w:val="00A643EA"/>
    <w:rsid w:val="00A64F83"/>
    <w:rsid w:val="00A65DBF"/>
    <w:rsid w:val="00A663F1"/>
    <w:rsid w:val="00A669F0"/>
    <w:rsid w:val="00A66E55"/>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2118"/>
    <w:rsid w:val="00A7211D"/>
    <w:rsid w:val="00A73146"/>
    <w:rsid w:val="00A73AC0"/>
    <w:rsid w:val="00A73F18"/>
    <w:rsid w:val="00A742A2"/>
    <w:rsid w:val="00A7491F"/>
    <w:rsid w:val="00A749E8"/>
    <w:rsid w:val="00A74BC3"/>
    <w:rsid w:val="00A75620"/>
    <w:rsid w:val="00A75668"/>
    <w:rsid w:val="00A76D12"/>
    <w:rsid w:val="00A7781B"/>
    <w:rsid w:val="00A778D7"/>
    <w:rsid w:val="00A80220"/>
    <w:rsid w:val="00A8056F"/>
    <w:rsid w:val="00A8081B"/>
    <w:rsid w:val="00A80914"/>
    <w:rsid w:val="00A80F80"/>
    <w:rsid w:val="00A81B5B"/>
    <w:rsid w:val="00A821AC"/>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5206"/>
    <w:rsid w:val="00A9536E"/>
    <w:rsid w:val="00A9537E"/>
    <w:rsid w:val="00A953E0"/>
    <w:rsid w:val="00A957BE"/>
    <w:rsid w:val="00A959D7"/>
    <w:rsid w:val="00A96111"/>
    <w:rsid w:val="00A974D1"/>
    <w:rsid w:val="00A9789B"/>
    <w:rsid w:val="00A97B89"/>
    <w:rsid w:val="00AA02E2"/>
    <w:rsid w:val="00AA0384"/>
    <w:rsid w:val="00AA0857"/>
    <w:rsid w:val="00AA0B82"/>
    <w:rsid w:val="00AA0D54"/>
    <w:rsid w:val="00AA214E"/>
    <w:rsid w:val="00AA28AB"/>
    <w:rsid w:val="00AA3056"/>
    <w:rsid w:val="00AA3254"/>
    <w:rsid w:val="00AA38FD"/>
    <w:rsid w:val="00AA3D59"/>
    <w:rsid w:val="00AA3D78"/>
    <w:rsid w:val="00AA46CD"/>
    <w:rsid w:val="00AA47A7"/>
    <w:rsid w:val="00AA4A5D"/>
    <w:rsid w:val="00AA4C64"/>
    <w:rsid w:val="00AA5114"/>
    <w:rsid w:val="00AA548F"/>
    <w:rsid w:val="00AA578B"/>
    <w:rsid w:val="00AA582C"/>
    <w:rsid w:val="00AA5CCD"/>
    <w:rsid w:val="00AA5DCB"/>
    <w:rsid w:val="00AA5DEA"/>
    <w:rsid w:val="00AA6919"/>
    <w:rsid w:val="00AA6E89"/>
    <w:rsid w:val="00AA7FE0"/>
    <w:rsid w:val="00AB03BB"/>
    <w:rsid w:val="00AB0989"/>
    <w:rsid w:val="00AB142D"/>
    <w:rsid w:val="00AB1478"/>
    <w:rsid w:val="00AB1AF6"/>
    <w:rsid w:val="00AB1B6E"/>
    <w:rsid w:val="00AB2D81"/>
    <w:rsid w:val="00AB353D"/>
    <w:rsid w:val="00AB3F0D"/>
    <w:rsid w:val="00AB4162"/>
    <w:rsid w:val="00AB4DFA"/>
    <w:rsid w:val="00AB52A6"/>
    <w:rsid w:val="00AB5CA2"/>
    <w:rsid w:val="00AB64F6"/>
    <w:rsid w:val="00AB6874"/>
    <w:rsid w:val="00AB6EDC"/>
    <w:rsid w:val="00AB6F10"/>
    <w:rsid w:val="00AB7132"/>
    <w:rsid w:val="00AB7408"/>
    <w:rsid w:val="00AB75E0"/>
    <w:rsid w:val="00AB7E1B"/>
    <w:rsid w:val="00AC0297"/>
    <w:rsid w:val="00AC1427"/>
    <w:rsid w:val="00AC21FD"/>
    <w:rsid w:val="00AC28FE"/>
    <w:rsid w:val="00AC2D6D"/>
    <w:rsid w:val="00AC3CD5"/>
    <w:rsid w:val="00AC3E73"/>
    <w:rsid w:val="00AC4792"/>
    <w:rsid w:val="00AC47DA"/>
    <w:rsid w:val="00AC4BA4"/>
    <w:rsid w:val="00AC4D89"/>
    <w:rsid w:val="00AC52D1"/>
    <w:rsid w:val="00AC560B"/>
    <w:rsid w:val="00AC56A8"/>
    <w:rsid w:val="00AC5BF5"/>
    <w:rsid w:val="00AC64F0"/>
    <w:rsid w:val="00AC65B5"/>
    <w:rsid w:val="00AC65CB"/>
    <w:rsid w:val="00AC6FA4"/>
    <w:rsid w:val="00AC7C15"/>
    <w:rsid w:val="00AC7C77"/>
    <w:rsid w:val="00AC7D12"/>
    <w:rsid w:val="00AD0533"/>
    <w:rsid w:val="00AD0729"/>
    <w:rsid w:val="00AD08DB"/>
    <w:rsid w:val="00AD0FD8"/>
    <w:rsid w:val="00AD1D39"/>
    <w:rsid w:val="00AD2258"/>
    <w:rsid w:val="00AD298C"/>
    <w:rsid w:val="00AD3C2A"/>
    <w:rsid w:val="00AD44F2"/>
    <w:rsid w:val="00AD5B3A"/>
    <w:rsid w:val="00AD5CD5"/>
    <w:rsid w:val="00AD61E8"/>
    <w:rsid w:val="00AD67FA"/>
    <w:rsid w:val="00AD6D74"/>
    <w:rsid w:val="00AE0440"/>
    <w:rsid w:val="00AE0C4A"/>
    <w:rsid w:val="00AE18D2"/>
    <w:rsid w:val="00AE1E1C"/>
    <w:rsid w:val="00AE1FC0"/>
    <w:rsid w:val="00AE2210"/>
    <w:rsid w:val="00AE2304"/>
    <w:rsid w:val="00AE2FD1"/>
    <w:rsid w:val="00AE3C08"/>
    <w:rsid w:val="00AE3C09"/>
    <w:rsid w:val="00AE4303"/>
    <w:rsid w:val="00AE46E3"/>
    <w:rsid w:val="00AE4943"/>
    <w:rsid w:val="00AE4AA1"/>
    <w:rsid w:val="00AE5594"/>
    <w:rsid w:val="00AE58E0"/>
    <w:rsid w:val="00AE5D96"/>
    <w:rsid w:val="00AE5F85"/>
    <w:rsid w:val="00AE6237"/>
    <w:rsid w:val="00AE6347"/>
    <w:rsid w:val="00AE683A"/>
    <w:rsid w:val="00AE68D4"/>
    <w:rsid w:val="00AE6B40"/>
    <w:rsid w:val="00AE6FAE"/>
    <w:rsid w:val="00AE75A7"/>
    <w:rsid w:val="00AE76B9"/>
    <w:rsid w:val="00AE7B14"/>
    <w:rsid w:val="00AE7C63"/>
    <w:rsid w:val="00AE7CD9"/>
    <w:rsid w:val="00AE7FF5"/>
    <w:rsid w:val="00AF0428"/>
    <w:rsid w:val="00AF09C3"/>
    <w:rsid w:val="00AF1ACA"/>
    <w:rsid w:val="00AF2290"/>
    <w:rsid w:val="00AF2345"/>
    <w:rsid w:val="00AF2508"/>
    <w:rsid w:val="00AF2A97"/>
    <w:rsid w:val="00AF2F8A"/>
    <w:rsid w:val="00AF3159"/>
    <w:rsid w:val="00AF3C76"/>
    <w:rsid w:val="00AF4B80"/>
    <w:rsid w:val="00AF5278"/>
    <w:rsid w:val="00AF56FF"/>
    <w:rsid w:val="00AF5849"/>
    <w:rsid w:val="00AF5F47"/>
    <w:rsid w:val="00AF5FAF"/>
    <w:rsid w:val="00AF62A6"/>
    <w:rsid w:val="00AF62B6"/>
    <w:rsid w:val="00AF6731"/>
    <w:rsid w:val="00AF67A5"/>
    <w:rsid w:val="00AF6E57"/>
    <w:rsid w:val="00AF7C61"/>
    <w:rsid w:val="00B0008E"/>
    <w:rsid w:val="00B0019C"/>
    <w:rsid w:val="00B0065A"/>
    <w:rsid w:val="00B009BF"/>
    <w:rsid w:val="00B009ED"/>
    <w:rsid w:val="00B00C90"/>
    <w:rsid w:val="00B01C32"/>
    <w:rsid w:val="00B0209D"/>
    <w:rsid w:val="00B02D71"/>
    <w:rsid w:val="00B02FA7"/>
    <w:rsid w:val="00B0339E"/>
    <w:rsid w:val="00B03ED9"/>
    <w:rsid w:val="00B04E24"/>
    <w:rsid w:val="00B052B9"/>
    <w:rsid w:val="00B05943"/>
    <w:rsid w:val="00B06A08"/>
    <w:rsid w:val="00B06ADE"/>
    <w:rsid w:val="00B07114"/>
    <w:rsid w:val="00B076F2"/>
    <w:rsid w:val="00B07A80"/>
    <w:rsid w:val="00B105A6"/>
    <w:rsid w:val="00B105C6"/>
    <w:rsid w:val="00B107EB"/>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271"/>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27CC1"/>
    <w:rsid w:val="00B30A29"/>
    <w:rsid w:val="00B31302"/>
    <w:rsid w:val="00B31C08"/>
    <w:rsid w:val="00B31CC5"/>
    <w:rsid w:val="00B31D4B"/>
    <w:rsid w:val="00B31D5A"/>
    <w:rsid w:val="00B31F8C"/>
    <w:rsid w:val="00B322F5"/>
    <w:rsid w:val="00B33026"/>
    <w:rsid w:val="00B33E2D"/>
    <w:rsid w:val="00B3409D"/>
    <w:rsid w:val="00B35210"/>
    <w:rsid w:val="00B356A3"/>
    <w:rsid w:val="00B3591C"/>
    <w:rsid w:val="00B35AD6"/>
    <w:rsid w:val="00B35E66"/>
    <w:rsid w:val="00B3677B"/>
    <w:rsid w:val="00B369F2"/>
    <w:rsid w:val="00B37634"/>
    <w:rsid w:val="00B37725"/>
    <w:rsid w:val="00B37B01"/>
    <w:rsid w:val="00B37FB7"/>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58E"/>
    <w:rsid w:val="00B46E1D"/>
    <w:rsid w:val="00B471C4"/>
    <w:rsid w:val="00B47344"/>
    <w:rsid w:val="00B47745"/>
    <w:rsid w:val="00B502D2"/>
    <w:rsid w:val="00B5046D"/>
    <w:rsid w:val="00B50974"/>
    <w:rsid w:val="00B50C4C"/>
    <w:rsid w:val="00B50CE3"/>
    <w:rsid w:val="00B51B8B"/>
    <w:rsid w:val="00B51F57"/>
    <w:rsid w:val="00B525BE"/>
    <w:rsid w:val="00B52618"/>
    <w:rsid w:val="00B52A83"/>
    <w:rsid w:val="00B5360D"/>
    <w:rsid w:val="00B53B17"/>
    <w:rsid w:val="00B54FF9"/>
    <w:rsid w:val="00B550D7"/>
    <w:rsid w:val="00B554AD"/>
    <w:rsid w:val="00B55567"/>
    <w:rsid w:val="00B55862"/>
    <w:rsid w:val="00B55CE0"/>
    <w:rsid w:val="00B55D89"/>
    <w:rsid w:val="00B55E5A"/>
    <w:rsid w:val="00B56BE6"/>
    <w:rsid w:val="00B57463"/>
    <w:rsid w:val="00B6015B"/>
    <w:rsid w:val="00B60604"/>
    <w:rsid w:val="00B60A55"/>
    <w:rsid w:val="00B60CF6"/>
    <w:rsid w:val="00B60D10"/>
    <w:rsid w:val="00B611C2"/>
    <w:rsid w:val="00B61537"/>
    <w:rsid w:val="00B6153D"/>
    <w:rsid w:val="00B6227B"/>
    <w:rsid w:val="00B624DA"/>
    <w:rsid w:val="00B6266B"/>
    <w:rsid w:val="00B62F23"/>
    <w:rsid w:val="00B634E7"/>
    <w:rsid w:val="00B635C1"/>
    <w:rsid w:val="00B636FA"/>
    <w:rsid w:val="00B636FB"/>
    <w:rsid w:val="00B6382F"/>
    <w:rsid w:val="00B6388F"/>
    <w:rsid w:val="00B640E5"/>
    <w:rsid w:val="00B64184"/>
    <w:rsid w:val="00B641A9"/>
    <w:rsid w:val="00B64E1D"/>
    <w:rsid w:val="00B65090"/>
    <w:rsid w:val="00B653A9"/>
    <w:rsid w:val="00B6590C"/>
    <w:rsid w:val="00B65C82"/>
    <w:rsid w:val="00B66447"/>
    <w:rsid w:val="00B66B6B"/>
    <w:rsid w:val="00B66D31"/>
    <w:rsid w:val="00B66D76"/>
    <w:rsid w:val="00B678CD"/>
    <w:rsid w:val="00B67E3C"/>
    <w:rsid w:val="00B67EEB"/>
    <w:rsid w:val="00B70061"/>
    <w:rsid w:val="00B70EF4"/>
    <w:rsid w:val="00B7148F"/>
    <w:rsid w:val="00B715AD"/>
    <w:rsid w:val="00B72ECB"/>
    <w:rsid w:val="00B73AF2"/>
    <w:rsid w:val="00B73BC4"/>
    <w:rsid w:val="00B73C6A"/>
    <w:rsid w:val="00B73F9A"/>
    <w:rsid w:val="00B74E84"/>
    <w:rsid w:val="00B75088"/>
    <w:rsid w:val="00B751F1"/>
    <w:rsid w:val="00B75285"/>
    <w:rsid w:val="00B75D85"/>
    <w:rsid w:val="00B7611A"/>
    <w:rsid w:val="00B763C2"/>
    <w:rsid w:val="00B764D0"/>
    <w:rsid w:val="00B7692D"/>
    <w:rsid w:val="00B769AA"/>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2B"/>
    <w:rsid w:val="00B84623"/>
    <w:rsid w:val="00B84AAC"/>
    <w:rsid w:val="00B8589D"/>
    <w:rsid w:val="00B858F7"/>
    <w:rsid w:val="00B875F2"/>
    <w:rsid w:val="00B87835"/>
    <w:rsid w:val="00B87E48"/>
    <w:rsid w:val="00B87F75"/>
    <w:rsid w:val="00B9026C"/>
    <w:rsid w:val="00B9032F"/>
    <w:rsid w:val="00B91052"/>
    <w:rsid w:val="00B911CA"/>
    <w:rsid w:val="00B91283"/>
    <w:rsid w:val="00B91414"/>
    <w:rsid w:val="00B91820"/>
    <w:rsid w:val="00B91833"/>
    <w:rsid w:val="00B92A4F"/>
    <w:rsid w:val="00B92DA0"/>
    <w:rsid w:val="00B92F4A"/>
    <w:rsid w:val="00B9345B"/>
    <w:rsid w:val="00B93F68"/>
    <w:rsid w:val="00B9405E"/>
    <w:rsid w:val="00B94808"/>
    <w:rsid w:val="00B94A5A"/>
    <w:rsid w:val="00B956E5"/>
    <w:rsid w:val="00B95AB8"/>
    <w:rsid w:val="00B95E1E"/>
    <w:rsid w:val="00B95E40"/>
    <w:rsid w:val="00B9622A"/>
    <w:rsid w:val="00B96BB0"/>
    <w:rsid w:val="00B977E4"/>
    <w:rsid w:val="00BA0559"/>
    <w:rsid w:val="00BA0BF5"/>
    <w:rsid w:val="00BA1133"/>
    <w:rsid w:val="00BA2150"/>
    <w:rsid w:val="00BA2540"/>
    <w:rsid w:val="00BA2BEF"/>
    <w:rsid w:val="00BA30B5"/>
    <w:rsid w:val="00BA3470"/>
    <w:rsid w:val="00BA3DAB"/>
    <w:rsid w:val="00BA3F99"/>
    <w:rsid w:val="00BA4A0C"/>
    <w:rsid w:val="00BA4ECA"/>
    <w:rsid w:val="00BA502E"/>
    <w:rsid w:val="00BA5D72"/>
    <w:rsid w:val="00BA7380"/>
    <w:rsid w:val="00BA7923"/>
    <w:rsid w:val="00BB0927"/>
    <w:rsid w:val="00BB0F55"/>
    <w:rsid w:val="00BB1268"/>
    <w:rsid w:val="00BB1BA0"/>
    <w:rsid w:val="00BB215B"/>
    <w:rsid w:val="00BB255C"/>
    <w:rsid w:val="00BB281E"/>
    <w:rsid w:val="00BB2B7E"/>
    <w:rsid w:val="00BB2BF8"/>
    <w:rsid w:val="00BB3280"/>
    <w:rsid w:val="00BB40CD"/>
    <w:rsid w:val="00BB4D74"/>
    <w:rsid w:val="00BB51BA"/>
    <w:rsid w:val="00BB5647"/>
    <w:rsid w:val="00BB5966"/>
    <w:rsid w:val="00BB5FC8"/>
    <w:rsid w:val="00BB63A8"/>
    <w:rsid w:val="00BB650C"/>
    <w:rsid w:val="00BB665F"/>
    <w:rsid w:val="00BC0103"/>
    <w:rsid w:val="00BC02D1"/>
    <w:rsid w:val="00BC04BA"/>
    <w:rsid w:val="00BC09BF"/>
    <w:rsid w:val="00BC1076"/>
    <w:rsid w:val="00BC11A3"/>
    <w:rsid w:val="00BC1252"/>
    <w:rsid w:val="00BC176F"/>
    <w:rsid w:val="00BC2186"/>
    <w:rsid w:val="00BC23E9"/>
    <w:rsid w:val="00BC2CD3"/>
    <w:rsid w:val="00BC2D37"/>
    <w:rsid w:val="00BC2FFA"/>
    <w:rsid w:val="00BC335D"/>
    <w:rsid w:val="00BC339D"/>
    <w:rsid w:val="00BC4141"/>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5FE"/>
    <w:rsid w:val="00BD3E8C"/>
    <w:rsid w:val="00BD4251"/>
    <w:rsid w:val="00BD4F44"/>
    <w:rsid w:val="00BD4F90"/>
    <w:rsid w:val="00BD508D"/>
    <w:rsid w:val="00BD57D7"/>
    <w:rsid w:val="00BD5C48"/>
    <w:rsid w:val="00BD5EDA"/>
    <w:rsid w:val="00BD64F6"/>
    <w:rsid w:val="00BD696E"/>
    <w:rsid w:val="00BD6B95"/>
    <w:rsid w:val="00BD7095"/>
    <w:rsid w:val="00BD73D3"/>
    <w:rsid w:val="00BD7D6D"/>
    <w:rsid w:val="00BD7DBD"/>
    <w:rsid w:val="00BD7FFC"/>
    <w:rsid w:val="00BE00AF"/>
    <w:rsid w:val="00BE1232"/>
    <w:rsid w:val="00BE2037"/>
    <w:rsid w:val="00BE2AE3"/>
    <w:rsid w:val="00BE2C13"/>
    <w:rsid w:val="00BE2D4C"/>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E7AA5"/>
    <w:rsid w:val="00BF046F"/>
    <w:rsid w:val="00BF0833"/>
    <w:rsid w:val="00BF127E"/>
    <w:rsid w:val="00BF152A"/>
    <w:rsid w:val="00BF1AF3"/>
    <w:rsid w:val="00BF2354"/>
    <w:rsid w:val="00BF274A"/>
    <w:rsid w:val="00BF35FF"/>
    <w:rsid w:val="00BF42F7"/>
    <w:rsid w:val="00BF4B15"/>
    <w:rsid w:val="00BF4BA6"/>
    <w:rsid w:val="00BF4BF3"/>
    <w:rsid w:val="00BF4C0A"/>
    <w:rsid w:val="00BF528F"/>
    <w:rsid w:val="00BF5635"/>
    <w:rsid w:val="00BF5816"/>
    <w:rsid w:val="00BF5D70"/>
    <w:rsid w:val="00BF63D6"/>
    <w:rsid w:val="00BF6631"/>
    <w:rsid w:val="00BF6942"/>
    <w:rsid w:val="00BF7015"/>
    <w:rsid w:val="00BF739E"/>
    <w:rsid w:val="00BF74E2"/>
    <w:rsid w:val="00C00ECB"/>
    <w:rsid w:val="00C0105B"/>
    <w:rsid w:val="00C01480"/>
    <w:rsid w:val="00C014BE"/>
    <w:rsid w:val="00C01D87"/>
    <w:rsid w:val="00C02261"/>
    <w:rsid w:val="00C0257E"/>
    <w:rsid w:val="00C0339B"/>
    <w:rsid w:val="00C034B1"/>
    <w:rsid w:val="00C03885"/>
    <w:rsid w:val="00C03DBD"/>
    <w:rsid w:val="00C03FB9"/>
    <w:rsid w:val="00C0425E"/>
    <w:rsid w:val="00C04503"/>
    <w:rsid w:val="00C057DD"/>
    <w:rsid w:val="00C05D47"/>
    <w:rsid w:val="00C06AD9"/>
    <w:rsid w:val="00C07736"/>
    <w:rsid w:val="00C07CE3"/>
    <w:rsid w:val="00C07D16"/>
    <w:rsid w:val="00C10139"/>
    <w:rsid w:val="00C10690"/>
    <w:rsid w:val="00C106DE"/>
    <w:rsid w:val="00C10DAE"/>
    <w:rsid w:val="00C11236"/>
    <w:rsid w:val="00C11F7B"/>
    <w:rsid w:val="00C12680"/>
    <w:rsid w:val="00C12BE8"/>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20E88"/>
    <w:rsid w:val="00C20EDD"/>
    <w:rsid w:val="00C21042"/>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5168"/>
    <w:rsid w:val="00C255EA"/>
    <w:rsid w:val="00C260C9"/>
    <w:rsid w:val="00C26426"/>
    <w:rsid w:val="00C26AB7"/>
    <w:rsid w:val="00C279B8"/>
    <w:rsid w:val="00C300C6"/>
    <w:rsid w:val="00C30308"/>
    <w:rsid w:val="00C3032C"/>
    <w:rsid w:val="00C30741"/>
    <w:rsid w:val="00C3083B"/>
    <w:rsid w:val="00C30B7A"/>
    <w:rsid w:val="00C30C9B"/>
    <w:rsid w:val="00C31857"/>
    <w:rsid w:val="00C31B4E"/>
    <w:rsid w:val="00C3227F"/>
    <w:rsid w:val="00C324AC"/>
    <w:rsid w:val="00C32535"/>
    <w:rsid w:val="00C328FA"/>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7196"/>
    <w:rsid w:val="00C373A6"/>
    <w:rsid w:val="00C3745F"/>
    <w:rsid w:val="00C374AB"/>
    <w:rsid w:val="00C3792A"/>
    <w:rsid w:val="00C4020B"/>
    <w:rsid w:val="00C42569"/>
    <w:rsid w:val="00C42B29"/>
    <w:rsid w:val="00C431EE"/>
    <w:rsid w:val="00C43238"/>
    <w:rsid w:val="00C4380D"/>
    <w:rsid w:val="00C439CB"/>
    <w:rsid w:val="00C43E30"/>
    <w:rsid w:val="00C454C6"/>
    <w:rsid w:val="00C45533"/>
    <w:rsid w:val="00C45657"/>
    <w:rsid w:val="00C45B8C"/>
    <w:rsid w:val="00C45BB0"/>
    <w:rsid w:val="00C46996"/>
    <w:rsid w:val="00C469A4"/>
    <w:rsid w:val="00C472E0"/>
    <w:rsid w:val="00C472FB"/>
    <w:rsid w:val="00C47D71"/>
    <w:rsid w:val="00C50266"/>
    <w:rsid w:val="00C504F4"/>
    <w:rsid w:val="00C50931"/>
    <w:rsid w:val="00C5100D"/>
    <w:rsid w:val="00C51F82"/>
    <w:rsid w:val="00C52058"/>
    <w:rsid w:val="00C5254C"/>
    <w:rsid w:val="00C525BB"/>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D4D"/>
    <w:rsid w:val="00C560AC"/>
    <w:rsid w:val="00C5617E"/>
    <w:rsid w:val="00C561A0"/>
    <w:rsid w:val="00C5675E"/>
    <w:rsid w:val="00C57214"/>
    <w:rsid w:val="00C57387"/>
    <w:rsid w:val="00C5753B"/>
    <w:rsid w:val="00C57ACE"/>
    <w:rsid w:val="00C57C11"/>
    <w:rsid w:val="00C57CFF"/>
    <w:rsid w:val="00C57DFE"/>
    <w:rsid w:val="00C60605"/>
    <w:rsid w:val="00C6096E"/>
    <w:rsid w:val="00C615D2"/>
    <w:rsid w:val="00C61D97"/>
    <w:rsid w:val="00C62037"/>
    <w:rsid w:val="00C6205D"/>
    <w:rsid w:val="00C62583"/>
    <w:rsid w:val="00C62594"/>
    <w:rsid w:val="00C6298A"/>
    <w:rsid w:val="00C62E62"/>
    <w:rsid w:val="00C63000"/>
    <w:rsid w:val="00C63AF8"/>
    <w:rsid w:val="00C63B3A"/>
    <w:rsid w:val="00C63B44"/>
    <w:rsid w:val="00C63F89"/>
    <w:rsid w:val="00C64054"/>
    <w:rsid w:val="00C6446A"/>
    <w:rsid w:val="00C64540"/>
    <w:rsid w:val="00C64985"/>
    <w:rsid w:val="00C6514E"/>
    <w:rsid w:val="00C65DD5"/>
    <w:rsid w:val="00C66955"/>
    <w:rsid w:val="00C66B50"/>
    <w:rsid w:val="00C67215"/>
    <w:rsid w:val="00C67313"/>
    <w:rsid w:val="00C677B4"/>
    <w:rsid w:val="00C70940"/>
    <w:rsid w:val="00C70BBD"/>
    <w:rsid w:val="00C71014"/>
    <w:rsid w:val="00C717EC"/>
    <w:rsid w:val="00C7181F"/>
    <w:rsid w:val="00C7283E"/>
    <w:rsid w:val="00C73AF5"/>
    <w:rsid w:val="00C73D87"/>
    <w:rsid w:val="00C73DBF"/>
    <w:rsid w:val="00C741B9"/>
    <w:rsid w:val="00C747B0"/>
    <w:rsid w:val="00C74DA7"/>
    <w:rsid w:val="00C75398"/>
    <w:rsid w:val="00C75A0E"/>
    <w:rsid w:val="00C75D07"/>
    <w:rsid w:val="00C7610D"/>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3515"/>
    <w:rsid w:val="00C83585"/>
    <w:rsid w:val="00C83788"/>
    <w:rsid w:val="00C83E24"/>
    <w:rsid w:val="00C847E9"/>
    <w:rsid w:val="00C84CD9"/>
    <w:rsid w:val="00C84F25"/>
    <w:rsid w:val="00C8532D"/>
    <w:rsid w:val="00C85522"/>
    <w:rsid w:val="00C86126"/>
    <w:rsid w:val="00C864FE"/>
    <w:rsid w:val="00C86966"/>
    <w:rsid w:val="00C86AF9"/>
    <w:rsid w:val="00C874D5"/>
    <w:rsid w:val="00C875FB"/>
    <w:rsid w:val="00C876E2"/>
    <w:rsid w:val="00C87C23"/>
    <w:rsid w:val="00C9053D"/>
    <w:rsid w:val="00C90897"/>
    <w:rsid w:val="00C90B67"/>
    <w:rsid w:val="00C90BB3"/>
    <w:rsid w:val="00C910FD"/>
    <w:rsid w:val="00C9147E"/>
    <w:rsid w:val="00C917C1"/>
    <w:rsid w:val="00C9190C"/>
    <w:rsid w:val="00C91A3D"/>
    <w:rsid w:val="00C91FEB"/>
    <w:rsid w:val="00C92579"/>
    <w:rsid w:val="00C9353A"/>
    <w:rsid w:val="00C93EB0"/>
    <w:rsid w:val="00C941F7"/>
    <w:rsid w:val="00C94387"/>
    <w:rsid w:val="00C94430"/>
    <w:rsid w:val="00C94816"/>
    <w:rsid w:val="00C9496C"/>
    <w:rsid w:val="00C94AC7"/>
    <w:rsid w:val="00C9513F"/>
    <w:rsid w:val="00C95B5E"/>
    <w:rsid w:val="00C95DC0"/>
    <w:rsid w:val="00C971C7"/>
    <w:rsid w:val="00C97552"/>
    <w:rsid w:val="00C9789B"/>
    <w:rsid w:val="00CA012D"/>
    <w:rsid w:val="00CA02AB"/>
    <w:rsid w:val="00CA08C5"/>
    <w:rsid w:val="00CA0A57"/>
    <w:rsid w:val="00CA0E06"/>
    <w:rsid w:val="00CA174D"/>
    <w:rsid w:val="00CA2769"/>
    <w:rsid w:val="00CA298D"/>
    <w:rsid w:val="00CA2B05"/>
    <w:rsid w:val="00CA2BBD"/>
    <w:rsid w:val="00CA2CA9"/>
    <w:rsid w:val="00CA3920"/>
    <w:rsid w:val="00CA3E2E"/>
    <w:rsid w:val="00CA3E5E"/>
    <w:rsid w:val="00CA414C"/>
    <w:rsid w:val="00CA4932"/>
    <w:rsid w:val="00CA4B98"/>
    <w:rsid w:val="00CA58E4"/>
    <w:rsid w:val="00CA5EF2"/>
    <w:rsid w:val="00CA6C24"/>
    <w:rsid w:val="00CA79D3"/>
    <w:rsid w:val="00CB1153"/>
    <w:rsid w:val="00CB12F6"/>
    <w:rsid w:val="00CB16E6"/>
    <w:rsid w:val="00CB1E37"/>
    <w:rsid w:val="00CB21EE"/>
    <w:rsid w:val="00CB2B1B"/>
    <w:rsid w:val="00CB2F45"/>
    <w:rsid w:val="00CB3241"/>
    <w:rsid w:val="00CB34D4"/>
    <w:rsid w:val="00CB3512"/>
    <w:rsid w:val="00CB49EC"/>
    <w:rsid w:val="00CB522E"/>
    <w:rsid w:val="00CB5524"/>
    <w:rsid w:val="00CB5911"/>
    <w:rsid w:val="00CB647D"/>
    <w:rsid w:val="00CB6A6E"/>
    <w:rsid w:val="00CB737D"/>
    <w:rsid w:val="00CB753A"/>
    <w:rsid w:val="00CB769D"/>
    <w:rsid w:val="00CB7A17"/>
    <w:rsid w:val="00CC0B6B"/>
    <w:rsid w:val="00CC1684"/>
    <w:rsid w:val="00CC17CF"/>
    <w:rsid w:val="00CC1B3B"/>
    <w:rsid w:val="00CC1E5A"/>
    <w:rsid w:val="00CC2231"/>
    <w:rsid w:val="00CC2D1E"/>
    <w:rsid w:val="00CC2E0F"/>
    <w:rsid w:val="00CC35B4"/>
    <w:rsid w:val="00CC362C"/>
    <w:rsid w:val="00CC3B3B"/>
    <w:rsid w:val="00CC3F5C"/>
    <w:rsid w:val="00CC4D62"/>
    <w:rsid w:val="00CC500E"/>
    <w:rsid w:val="00CC510F"/>
    <w:rsid w:val="00CC5C3C"/>
    <w:rsid w:val="00CC5D3A"/>
    <w:rsid w:val="00CC67D1"/>
    <w:rsid w:val="00CC758D"/>
    <w:rsid w:val="00CC7F3A"/>
    <w:rsid w:val="00CD0932"/>
    <w:rsid w:val="00CD0BB9"/>
    <w:rsid w:val="00CD1550"/>
    <w:rsid w:val="00CD180A"/>
    <w:rsid w:val="00CD1FBB"/>
    <w:rsid w:val="00CD2052"/>
    <w:rsid w:val="00CD239E"/>
    <w:rsid w:val="00CD26F9"/>
    <w:rsid w:val="00CD27DE"/>
    <w:rsid w:val="00CD2AC8"/>
    <w:rsid w:val="00CD2B05"/>
    <w:rsid w:val="00CD33D5"/>
    <w:rsid w:val="00CD368A"/>
    <w:rsid w:val="00CD382B"/>
    <w:rsid w:val="00CD3E32"/>
    <w:rsid w:val="00CD430D"/>
    <w:rsid w:val="00CD43A1"/>
    <w:rsid w:val="00CD46D2"/>
    <w:rsid w:val="00CD4A52"/>
    <w:rsid w:val="00CD4BD6"/>
    <w:rsid w:val="00CD4D9C"/>
    <w:rsid w:val="00CD4FFF"/>
    <w:rsid w:val="00CD6069"/>
    <w:rsid w:val="00CD60AF"/>
    <w:rsid w:val="00CD6DB4"/>
    <w:rsid w:val="00CD6F7F"/>
    <w:rsid w:val="00CD783F"/>
    <w:rsid w:val="00CD787C"/>
    <w:rsid w:val="00CD7980"/>
    <w:rsid w:val="00CD7BA5"/>
    <w:rsid w:val="00CE03B6"/>
    <w:rsid w:val="00CE0604"/>
    <w:rsid w:val="00CE08CE"/>
    <w:rsid w:val="00CE1355"/>
    <w:rsid w:val="00CE14C9"/>
    <w:rsid w:val="00CE160C"/>
    <w:rsid w:val="00CE18B7"/>
    <w:rsid w:val="00CE1A92"/>
    <w:rsid w:val="00CE22D5"/>
    <w:rsid w:val="00CE276D"/>
    <w:rsid w:val="00CE2EB4"/>
    <w:rsid w:val="00CE320F"/>
    <w:rsid w:val="00CE3763"/>
    <w:rsid w:val="00CE3B0A"/>
    <w:rsid w:val="00CE3B31"/>
    <w:rsid w:val="00CE4C82"/>
    <w:rsid w:val="00CE4D75"/>
    <w:rsid w:val="00CE5406"/>
    <w:rsid w:val="00CE5786"/>
    <w:rsid w:val="00CE5C72"/>
    <w:rsid w:val="00CE6C21"/>
    <w:rsid w:val="00CE7241"/>
    <w:rsid w:val="00CE7273"/>
    <w:rsid w:val="00CE7AA8"/>
    <w:rsid w:val="00CE7C5D"/>
    <w:rsid w:val="00CF0F3A"/>
    <w:rsid w:val="00CF1D81"/>
    <w:rsid w:val="00CF21EB"/>
    <w:rsid w:val="00CF2351"/>
    <w:rsid w:val="00CF239A"/>
    <w:rsid w:val="00CF275C"/>
    <w:rsid w:val="00CF344B"/>
    <w:rsid w:val="00CF5200"/>
    <w:rsid w:val="00CF536B"/>
    <w:rsid w:val="00CF5764"/>
    <w:rsid w:val="00CF6010"/>
    <w:rsid w:val="00CF667C"/>
    <w:rsid w:val="00CF694B"/>
    <w:rsid w:val="00CF7382"/>
    <w:rsid w:val="00D009BE"/>
    <w:rsid w:val="00D00C5D"/>
    <w:rsid w:val="00D0116E"/>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6F54"/>
    <w:rsid w:val="00D0730C"/>
    <w:rsid w:val="00D07459"/>
    <w:rsid w:val="00D0751A"/>
    <w:rsid w:val="00D075E3"/>
    <w:rsid w:val="00D07B9E"/>
    <w:rsid w:val="00D10616"/>
    <w:rsid w:val="00D10779"/>
    <w:rsid w:val="00D10AD3"/>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0BD"/>
    <w:rsid w:val="00D1612A"/>
    <w:rsid w:val="00D16938"/>
    <w:rsid w:val="00D1797E"/>
    <w:rsid w:val="00D17CF2"/>
    <w:rsid w:val="00D17D29"/>
    <w:rsid w:val="00D17D4A"/>
    <w:rsid w:val="00D17FF4"/>
    <w:rsid w:val="00D202D6"/>
    <w:rsid w:val="00D207E9"/>
    <w:rsid w:val="00D20DDB"/>
    <w:rsid w:val="00D20EBA"/>
    <w:rsid w:val="00D2140E"/>
    <w:rsid w:val="00D21B4B"/>
    <w:rsid w:val="00D21BD8"/>
    <w:rsid w:val="00D21C77"/>
    <w:rsid w:val="00D22FB3"/>
    <w:rsid w:val="00D23CBD"/>
    <w:rsid w:val="00D23CE5"/>
    <w:rsid w:val="00D242E1"/>
    <w:rsid w:val="00D24495"/>
    <w:rsid w:val="00D245A3"/>
    <w:rsid w:val="00D248D9"/>
    <w:rsid w:val="00D2570F"/>
    <w:rsid w:val="00D257ED"/>
    <w:rsid w:val="00D258D8"/>
    <w:rsid w:val="00D25A67"/>
    <w:rsid w:val="00D261AC"/>
    <w:rsid w:val="00D262D2"/>
    <w:rsid w:val="00D26492"/>
    <w:rsid w:val="00D26CE6"/>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AFE"/>
    <w:rsid w:val="00D3407A"/>
    <w:rsid w:val="00D35261"/>
    <w:rsid w:val="00D353D4"/>
    <w:rsid w:val="00D35635"/>
    <w:rsid w:val="00D35E31"/>
    <w:rsid w:val="00D36F9F"/>
    <w:rsid w:val="00D3707E"/>
    <w:rsid w:val="00D371B6"/>
    <w:rsid w:val="00D3729F"/>
    <w:rsid w:val="00D372DA"/>
    <w:rsid w:val="00D3766E"/>
    <w:rsid w:val="00D3775A"/>
    <w:rsid w:val="00D37BA2"/>
    <w:rsid w:val="00D37C2D"/>
    <w:rsid w:val="00D4020D"/>
    <w:rsid w:val="00D403EC"/>
    <w:rsid w:val="00D406DA"/>
    <w:rsid w:val="00D40C9A"/>
    <w:rsid w:val="00D411F5"/>
    <w:rsid w:val="00D418EC"/>
    <w:rsid w:val="00D41A3D"/>
    <w:rsid w:val="00D41ABC"/>
    <w:rsid w:val="00D4242F"/>
    <w:rsid w:val="00D42B0A"/>
    <w:rsid w:val="00D43108"/>
    <w:rsid w:val="00D446FC"/>
    <w:rsid w:val="00D44857"/>
    <w:rsid w:val="00D44A2E"/>
    <w:rsid w:val="00D44E7D"/>
    <w:rsid w:val="00D450C8"/>
    <w:rsid w:val="00D452BC"/>
    <w:rsid w:val="00D45422"/>
    <w:rsid w:val="00D45447"/>
    <w:rsid w:val="00D45615"/>
    <w:rsid w:val="00D459DC"/>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FC8"/>
    <w:rsid w:val="00D54C04"/>
    <w:rsid w:val="00D54C29"/>
    <w:rsid w:val="00D54D1C"/>
    <w:rsid w:val="00D5562B"/>
    <w:rsid w:val="00D556A1"/>
    <w:rsid w:val="00D55918"/>
    <w:rsid w:val="00D55BC7"/>
    <w:rsid w:val="00D55C26"/>
    <w:rsid w:val="00D56659"/>
    <w:rsid w:val="00D57EF0"/>
    <w:rsid w:val="00D601A2"/>
    <w:rsid w:val="00D610CD"/>
    <w:rsid w:val="00D624BC"/>
    <w:rsid w:val="00D62517"/>
    <w:rsid w:val="00D63632"/>
    <w:rsid w:val="00D636A2"/>
    <w:rsid w:val="00D63D86"/>
    <w:rsid w:val="00D64596"/>
    <w:rsid w:val="00D64746"/>
    <w:rsid w:val="00D64AD8"/>
    <w:rsid w:val="00D664C6"/>
    <w:rsid w:val="00D664E6"/>
    <w:rsid w:val="00D6670D"/>
    <w:rsid w:val="00D6695B"/>
    <w:rsid w:val="00D66DFE"/>
    <w:rsid w:val="00D677D0"/>
    <w:rsid w:val="00D67D84"/>
    <w:rsid w:val="00D703B4"/>
    <w:rsid w:val="00D70C94"/>
    <w:rsid w:val="00D71F64"/>
    <w:rsid w:val="00D72484"/>
    <w:rsid w:val="00D72A18"/>
    <w:rsid w:val="00D737DD"/>
    <w:rsid w:val="00D737F8"/>
    <w:rsid w:val="00D73A8B"/>
    <w:rsid w:val="00D73D6D"/>
    <w:rsid w:val="00D7421D"/>
    <w:rsid w:val="00D74ECF"/>
    <w:rsid w:val="00D75694"/>
    <w:rsid w:val="00D75E11"/>
    <w:rsid w:val="00D75F64"/>
    <w:rsid w:val="00D760A5"/>
    <w:rsid w:val="00D76542"/>
    <w:rsid w:val="00D76CC0"/>
    <w:rsid w:val="00D77849"/>
    <w:rsid w:val="00D77979"/>
    <w:rsid w:val="00D77ED6"/>
    <w:rsid w:val="00D80B9E"/>
    <w:rsid w:val="00D819F8"/>
    <w:rsid w:val="00D82039"/>
    <w:rsid w:val="00D8231B"/>
    <w:rsid w:val="00D8333B"/>
    <w:rsid w:val="00D8363B"/>
    <w:rsid w:val="00D837DA"/>
    <w:rsid w:val="00D83D14"/>
    <w:rsid w:val="00D8417B"/>
    <w:rsid w:val="00D84A7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25B9"/>
    <w:rsid w:val="00D92D69"/>
    <w:rsid w:val="00D9325D"/>
    <w:rsid w:val="00D937ED"/>
    <w:rsid w:val="00D93844"/>
    <w:rsid w:val="00D93952"/>
    <w:rsid w:val="00D93B42"/>
    <w:rsid w:val="00D94507"/>
    <w:rsid w:val="00D947B5"/>
    <w:rsid w:val="00D948E3"/>
    <w:rsid w:val="00D94BF6"/>
    <w:rsid w:val="00D95487"/>
    <w:rsid w:val="00D9579D"/>
    <w:rsid w:val="00D96A6C"/>
    <w:rsid w:val="00D96B62"/>
    <w:rsid w:val="00D96B9C"/>
    <w:rsid w:val="00D96DD6"/>
    <w:rsid w:val="00D9769D"/>
    <w:rsid w:val="00D97B40"/>
    <w:rsid w:val="00D97E46"/>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4D5"/>
    <w:rsid w:val="00DA4449"/>
    <w:rsid w:val="00DA4A30"/>
    <w:rsid w:val="00DA4C77"/>
    <w:rsid w:val="00DA4C9B"/>
    <w:rsid w:val="00DA5063"/>
    <w:rsid w:val="00DA5B7B"/>
    <w:rsid w:val="00DA5CD4"/>
    <w:rsid w:val="00DA6892"/>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614"/>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8C9"/>
    <w:rsid w:val="00DD1B41"/>
    <w:rsid w:val="00DD202A"/>
    <w:rsid w:val="00DD21C3"/>
    <w:rsid w:val="00DD258E"/>
    <w:rsid w:val="00DD2DD0"/>
    <w:rsid w:val="00DD35CE"/>
    <w:rsid w:val="00DD3926"/>
    <w:rsid w:val="00DD474C"/>
    <w:rsid w:val="00DD4756"/>
    <w:rsid w:val="00DD483E"/>
    <w:rsid w:val="00DD5815"/>
    <w:rsid w:val="00DD63A4"/>
    <w:rsid w:val="00DD6931"/>
    <w:rsid w:val="00DD6DC6"/>
    <w:rsid w:val="00DD7176"/>
    <w:rsid w:val="00DD752A"/>
    <w:rsid w:val="00DD7AB1"/>
    <w:rsid w:val="00DE02FA"/>
    <w:rsid w:val="00DE0398"/>
    <w:rsid w:val="00DE047B"/>
    <w:rsid w:val="00DE0A3C"/>
    <w:rsid w:val="00DE10B7"/>
    <w:rsid w:val="00DE13A4"/>
    <w:rsid w:val="00DE1510"/>
    <w:rsid w:val="00DE1C0D"/>
    <w:rsid w:val="00DE22DD"/>
    <w:rsid w:val="00DE26E3"/>
    <w:rsid w:val="00DE2718"/>
    <w:rsid w:val="00DE2890"/>
    <w:rsid w:val="00DE4AE4"/>
    <w:rsid w:val="00DE4EA8"/>
    <w:rsid w:val="00DE55F0"/>
    <w:rsid w:val="00DE5617"/>
    <w:rsid w:val="00DE5657"/>
    <w:rsid w:val="00DE5D31"/>
    <w:rsid w:val="00DE658C"/>
    <w:rsid w:val="00DE67F1"/>
    <w:rsid w:val="00DE691E"/>
    <w:rsid w:val="00DE7620"/>
    <w:rsid w:val="00DE78BA"/>
    <w:rsid w:val="00DE7B99"/>
    <w:rsid w:val="00DE7C60"/>
    <w:rsid w:val="00DE7DDB"/>
    <w:rsid w:val="00DF0338"/>
    <w:rsid w:val="00DF0489"/>
    <w:rsid w:val="00DF0AFA"/>
    <w:rsid w:val="00DF0B7B"/>
    <w:rsid w:val="00DF0E25"/>
    <w:rsid w:val="00DF1C95"/>
    <w:rsid w:val="00DF1F15"/>
    <w:rsid w:val="00DF1F53"/>
    <w:rsid w:val="00DF20D9"/>
    <w:rsid w:val="00DF35C9"/>
    <w:rsid w:val="00DF3E10"/>
    <w:rsid w:val="00DF48E1"/>
    <w:rsid w:val="00DF48F0"/>
    <w:rsid w:val="00DF4D1F"/>
    <w:rsid w:val="00DF4FDC"/>
    <w:rsid w:val="00DF5729"/>
    <w:rsid w:val="00DF5BD6"/>
    <w:rsid w:val="00DF5CC3"/>
    <w:rsid w:val="00DF6CA3"/>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538"/>
    <w:rsid w:val="00E042FE"/>
    <w:rsid w:val="00E04480"/>
    <w:rsid w:val="00E04958"/>
    <w:rsid w:val="00E04995"/>
    <w:rsid w:val="00E04B18"/>
    <w:rsid w:val="00E054CE"/>
    <w:rsid w:val="00E054E4"/>
    <w:rsid w:val="00E0622D"/>
    <w:rsid w:val="00E0635C"/>
    <w:rsid w:val="00E068F5"/>
    <w:rsid w:val="00E078FF"/>
    <w:rsid w:val="00E07E9F"/>
    <w:rsid w:val="00E07FCF"/>
    <w:rsid w:val="00E10716"/>
    <w:rsid w:val="00E10D12"/>
    <w:rsid w:val="00E11944"/>
    <w:rsid w:val="00E11F71"/>
    <w:rsid w:val="00E1217B"/>
    <w:rsid w:val="00E12481"/>
    <w:rsid w:val="00E124E3"/>
    <w:rsid w:val="00E1265C"/>
    <w:rsid w:val="00E12C94"/>
    <w:rsid w:val="00E12EC2"/>
    <w:rsid w:val="00E1325B"/>
    <w:rsid w:val="00E136B9"/>
    <w:rsid w:val="00E136BC"/>
    <w:rsid w:val="00E13A45"/>
    <w:rsid w:val="00E144E7"/>
    <w:rsid w:val="00E14B2C"/>
    <w:rsid w:val="00E14B2D"/>
    <w:rsid w:val="00E15BA6"/>
    <w:rsid w:val="00E16532"/>
    <w:rsid w:val="00E166BD"/>
    <w:rsid w:val="00E16B63"/>
    <w:rsid w:val="00E178A3"/>
    <w:rsid w:val="00E17AF6"/>
    <w:rsid w:val="00E17BEC"/>
    <w:rsid w:val="00E202AF"/>
    <w:rsid w:val="00E20311"/>
    <w:rsid w:val="00E20361"/>
    <w:rsid w:val="00E20D93"/>
    <w:rsid w:val="00E22174"/>
    <w:rsid w:val="00E2256F"/>
    <w:rsid w:val="00E2265E"/>
    <w:rsid w:val="00E229B1"/>
    <w:rsid w:val="00E22A55"/>
    <w:rsid w:val="00E2377B"/>
    <w:rsid w:val="00E23B60"/>
    <w:rsid w:val="00E23C83"/>
    <w:rsid w:val="00E2453C"/>
    <w:rsid w:val="00E2464B"/>
    <w:rsid w:val="00E246B4"/>
    <w:rsid w:val="00E25089"/>
    <w:rsid w:val="00E25190"/>
    <w:rsid w:val="00E25984"/>
    <w:rsid w:val="00E25AE5"/>
    <w:rsid w:val="00E26125"/>
    <w:rsid w:val="00E271C2"/>
    <w:rsid w:val="00E2769F"/>
    <w:rsid w:val="00E27C1F"/>
    <w:rsid w:val="00E27FEA"/>
    <w:rsid w:val="00E30892"/>
    <w:rsid w:val="00E3091F"/>
    <w:rsid w:val="00E309E8"/>
    <w:rsid w:val="00E3167B"/>
    <w:rsid w:val="00E31F70"/>
    <w:rsid w:val="00E32AF4"/>
    <w:rsid w:val="00E32F43"/>
    <w:rsid w:val="00E33518"/>
    <w:rsid w:val="00E335B7"/>
    <w:rsid w:val="00E338E9"/>
    <w:rsid w:val="00E33D13"/>
    <w:rsid w:val="00E33E00"/>
    <w:rsid w:val="00E340E5"/>
    <w:rsid w:val="00E34B5D"/>
    <w:rsid w:val="00E352B7"/>
    <w:rsid w:val="00E35C5A"/>
    <w:rsid w:val="00E3667C"/>
    <w:rsid w:val="00E36746"/>
    <w:rsid w:val="00E36874"/>
    <w:rsid w:val="00E40206"/>
    <w:rsid w:val="00E40896"/>
    <w:rsid w:val="00E41E1F"/>
    <w:rsid w:val="00E42839"/>
    <w:rsid w:val="00E42AB6"/>
    <w:rsid w:val="00E42EA4"/>
    <w:rsid w:val="00E436B1"/>
    <w:rsid w:val="00E43CB0"/>
    <w:rsid w:val="00E442FA"/>
    <w:rsid w:val="00E446A3"/>
    <w:rsid w:val="00E446BA"/>
    <w:rsid w:val="00E44CAA"/>
    <w:rsid w:val="00E451B9"/>
    <w:rsid w:val="00E4540D"/>
    <w:rsid w:val="00E4598C"/>
    <w:rsid w:val="00E45AA6"/>
    <w:rsid w:val="00E45DD4"/>
    <w:rsid w:val="00E4671D"/>
    <w:rsid w:val="00E46CE1"/>
    <w:rsid w:val="00E47348"/>
    <w:rsid w:val="00E474E7"/>
    <w:rsid w:val="00E47958"/>
    <w:rsid w:val="00E47A2C"/>
    <w:rsid w:val="00E47C0B"/>
    <w:rsid w:val="00E50153"/>
    <w:rsid w:val="00E5088D"/>
    <w:rsid w:val="00E50A55"/>
    <w:rsid w:val="00E5186A"/>
    <w:rsid w:val="00E51900"/>
    <w:rsid w:val="00E519F8"/>
    <w:rsid w:val="00E51C03"/>
    <w:rsid w:val="00E51C4B"/>
    <w:rsid w:val="00E52C39"/>
    <w:rsid w:val="00E53363"/>
    <w:rsid w:val="00E53518"/>
    <w:rsid w:val="00E53DBF"/>
    <w:rsid w:val="00E53F21"/>
    <w:rsid w:val="00E54022"/>
    <w:rsid w:val="00E55192"/>
    <w:rsid w:val="00E554F0"/>
    <w:rsid w:val="00E55840"/>
    <w:rsid w:val="00E55C24"/>
    <w:rsid w:val="00E55C80"/>
    <w:rsid w:val="00E568BB"/>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AF4"/>
    <w:rsid w:val="00E63E9B"/>
    <w:rsid w:val="00E6459D"/>
    <w:rsid w:val="00E64758"/>
    <w:rsid w:val="00E64CE2"/>
    <w:rsid w:val="00E65179"/>
    <w:rsid w:val="00E652CF"/>
    <w:rsid w:val="00E653A3"/>
    <w:rsid w:val="00E65F09"/>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39D"/>
    <w:rsid w:val="00E75884"/>
    <w:rsid w:val="00E75DFD"/>
    <w:rsid w:val="00E7619F"/>
    <w:rsid w:val="00E76386"/>
    <w:rsid w:val="00E7640B"/>
    <w:rsid w:val="00E76A75"/>
    <w:rsid w:val="00E76D47"/>
    <w:rsid w:val="00E77B84"/>
    <w:rsid w:val="00E80A7C"/>
    <w:rsid w:val="00E80EC3"/>
    <w:rsid w:val="00E81868"/>
    <w:rsid w:val="00E81B92"/>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856"/>
    <w:rsid w:val="00E90043"/>
    <w:rsid w:val="00E9067F"/>
    <w:rsid w:val="00E90817"/>
    <w:rsid w:val="00E90A4D"/>
    <w:rsid w:val="00E90DAF"/>
    <w:rsid w:val="00E92470"/>
    <w:rsid w:val="00E92508"/>
    <w:rsid w:val="00E926BE"/>
    <w:rsid w:val="00E92959"/>
    <w:rsid w:val="00E93164"/>
    <w:rsid w:val="00E93DB3"/>
    <w:rsid w:val="00E944A5"/>
    <w:rsid w:val="00E94CDC"/>
    <w:rsid w:val="00E95170"/>
    <w:rsid w:val="00E95552"/>
    <w:rsid w:val="00E95696"/>
    <w:rsid w:val="00E959ED"/>
    <w:rsid w:val="00E95C17"/>
    <w:rsid w:val="00E964FF"/>
    <w:rsid w:val="00E9761B"/>
    <w:rsid w:val="00E9762B"/>
    <w:rsid w:val="00E97DB8"/>
    <w:rsid w:val="00EA04BB"/>
    <w:rsid w:val="00EA1369"/>
    <w:rsid w:val="00EA1EEC"/>
    <w:rsid w:val="00EA1F43"/>
    <w:rsid w:val="00EA21EF"/>
    <w:rsid w:val="00EA22A0"/>
    <w:rsid w:val="00EA2309"/>
    <w:rsid w:val="00EA231D"/>
    <w:rsid w:val="00EA360F"/>
    <w:rsid w:val="00EA3905"/>
    <w:rsid w:val="00EA4227"/>
    <w:rsid w:val="00EA426E"/>
    <w:rsid w:val="00EA49A2"/>
    <w:rsid w:val="00EA4E90"/>
    <w:rsid w:val="00EA4F26"/>
    <w:rsid w:val="00EA5556"/>
    <w:rsid w:val="00EA5680"/>
    <w:rsid w:val="00EA638E"/>
    <w:rsid w:val="00EA6AB5"/>
    <w:rsid w:val="00EA756C"/>
    <w:rsid w:val="00EB0DC2"/>
    <w:rsid w:val="00EB1048"/>
    <w:rsid w:val="00EB1161"/>
    <w:rsid w:val="00EB1D9E"/>
    <w:rsid w:val="00EB1E3E"/>
    <w:rsid w:val="00EB20D1"/>
    <w:rsid w:val="00EB2E18"/>
    <w:rsid w:val="00EB3732"/>
    <w:rsid w:val="00EB3D90"/>
    <w:rsid w:val="00EB3EDE"/>
    <w:rsid w:val="00EB3EF3"/>
    <w:rsid w:val="00EB4224"/>
    <w:rsid w:val="00EB44B5"/>
    <w:rsid w:val="00EB47F1"/>
    <w:rsid w:val="00EB4C3A"/>
    <w:rsid w:val="00EB4FD9"/>
    <w:rsid w:val="00EB5E89"/>
    <w:rsid w:val="00EB622D"/>
    <w:rsid w:val="00EB6355"/>
    <w:rsid w:val="00EB6425"/>
    <w:rsid w:val="00EB6764"/>
    <w:rsid w:val="00EB6AC4"/>
    <w:rsid w:val="00EB6B42"/>
    <w:rsid w:val="00EB716F"/>
    <w:rsid w:val="00EB7499"/>
    <w:rsid w:val="00EB75C3"/>
    <w:rsid w:val="00EB7672"/>
    <w:rsid w:val="00EC00F9"/>
    <w:rsid w:val="00EC02D9"/>
    <w:rsid w:val="00EC09E1"/>
    <w:rsid w:val="00EC0B9B"/>
    <w:rsid w:val="00EC1468"/>
    <w:rsid w:val="00EC29D6"/>
    <w:rsid w:val="00EC2F15"/>
    <w:rsid w:val="00EC39DD"/>
    <w:rsid w:val="00EC3C2E"/>
    <w:rsid w:val="00EC3D71"/>
    <w:rsid w:val="00EC3FB6"/>
    <w:rsid w:val="00EC46C2"/>
    <w:rsid w:val="00EC4CD8"/>
    <w:rsid w:val="00EC4CEA"/>
    <w:rsid w:val="00EC508A"/>
    <w:rsid w:val="00EC5362"/>
    <w:rsid w:val="00EC5391"/>
    <w:rsid w:val="00EC55D1"/>
    <w:rsid w:val="00EC63E3"/>
    <w:rsid w:val="00EC645C"/>
    <w:rsid w:val="00EC682C"/>
    <w:rsid w:val="00EC6878"/>
    <w:rsid w:val="00EC6CA6"/>
    <w:rsid w:val="00EC6E03"/>
    <w:rsid w:val="00EC70C1"/>
    <w:rsid w:val="00EC7F9D"/>
    <w:rsid w:val="00ED082F"/>
    <w:rsid w:val="00ED0E2A"/>
    <w:rsid w:val="00ED1263"/>
    <w:rsid w:val="00ED126E"/>
    <w:rsid w:val="00ED14E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CE0"/>
    <w:rsid w:val="00ED50B9"/>
    <w:rsid w:val="00ED5228"/>
    <w:rsid w:val="00ED55BA"/>
    <w:rsid w:val="00ED5B61"/>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C8"/>
    <w:rsid w:val="00EE3A54"/>
    <w:rsid w:val="00EE3FAA"/>
    <w:rsid w:val="00EE44FA"/>
    <w:rsid w:val="00EE4BFB"/>
    <w:rsid w:val="00EE4EF8"/>
    <w:rsid w:val="00EE4F69"/>
    <w:rsid w:val="00EE503A"/>
    <w:rsid w:val="00EE5878"/>
    <w:rsid w:val="00EE5C4A"/>
    <w:rsid w:val="00EE6070"/>
    <w:rsid w:val="00EE6079"/>
    <w:rsid w:val="00EE6572"/>
    <w:rsid w:val="00EE6DD4"/>
    <w:rsid w:val="00EE7376"/>
    <w:rsid w:val="00EE7600"/>
    <w:rsid w:val="00EE7EC7"/>
    <w:rsid w:val="00EF0727"/>
    <w:rsid w:val="00EF093C"/>
    <w:rsid w:val="00EF0F29"/>
    <w:rsid w:val="00EF176C"/>
    <w:rsid w:val="00EF19F5"/>
    <w:rsid w:val="00EF3130"/>
    <w:rsid w:val="00EF3456"/>
    <w:rsid w:val="00EF394F"/>
    <w:rsid w:val="00EF404C"/>
    <w:rsid w:val="00EF46D8"/>
    <w:rsid w:val="00EF4BD5"/>
    <w:rsid w:val="00EF5A1E"/>
    <w:rsid w:val="00EF5AE6"/>
    <w:rsid w:val="00EF601C"/>
    <w:rsid w:val="00EF6327"/>
    <w:rsid w:val="00EF6539"/>
    <w:rsid w:val="00EF6726"/>
    <w:rsid w:val="00EF6D9A"/>
    <w:rsid w:val="00EF6DB2"/>
    <w:rsid w:val="00EF71C3"/>
    <w:rsid w:val="00F01486"/>
    <w:rsid w:val="00F01631"/>
    <w:rsid w:val="00F016A5"/>
    <w:rsid w:val="00F01923"/>
    <w:rsid w:val="00F01A4E"/>
    <w:rsid w:val="00F01D9A"/>
    <w:rsid w:val="00F0296D"/>
    <w:rsid w:val="00F034CC"/>
    <w:rsid w:val="00F041E9"/>
    <w:rsid w:val="00F0448B"/>
    <w:rsid w:val="00F05743"/>
    <w:rsid w:val="00F05812"/>
    <w:rsid w:val="00F05DB7"/>
    <w:rsid w:val="00F06027"/>
    <w:rsid w:val="00F061A5"/>
    <w:rsid w:val="00F068EF"/>
    <w:rsid w:val="00F06D33"/>
    <w:rsid w:val="00F07002"/>
    <w:rsid w:val="00F071BB"/>
    <w:rsid w:val="00F07D9F"/>
    <w:rsid w:val="00F103B3"/>
    <w:rsid w:val="00F10F74"/>
    <w:rsid w:val="00F1128B"/>
    <w:rsid w:val="00F11654"/>
    <w:rsid w:val="00F1196C"/>
    <w:rsid w:val="00F11B89"/>
    <w:rsid w:val="00F11BEB"/>
    <w:rsid w:val="00F11D11"/>
    <w:rsid w:val="00F13203"/>
    <w:rsid w:val="00F134C7"/>
    <w:rsid w:val="00F14578"/>
    <w:rsid w:val="00F14AFD"/>
    <w:rsid w:val="00F1501A"/>
    <w:rsid w:val="00F159D6"/>
    <w:rsid w:val="00F15CCF"/>
    <w:rsid w:val="00F15F2D"/>
    <w:rsid w:val="00F160BC"/>
    <w:rsid w:val="00F163DC"/>
    <w:rsid w:val="00F16C5C"/>
    <w:rsid w:val="00F17EA2"/>
    <w:rsid w:val="00F17FC7"/>
    <w:rsid w:val="00F2023C"/>
    <w:rsid w:val="00F20BB3"/>
    <w:rsid w:val="00F20F4C"/>
    <w:rsid w:val="00F21C0E"/>
    <w:rsid w:val="00F21F02"/>
    <w:rsid w:val="00F21F9E"/>
    <w:rsid w:val="00F21FC4"/>
    <w:rsid w:val="00F22874"/>
    <w:rsid w:val="00F22DA7"/>
    <w:rsid w:val="00F23718"/>
    <w:rsid w:val="00F23847"/>
    <w:rsid w:val="00F23AC3"/>
    <w:rsid w:val="00F23ED0"/>
    <w:rsid w:val="00F241C1"/>
    <w:rsid w:val="00F2442B"/>
    <w:rsid w:val="00F247C1"/>
    <w:rsid w:val="00F24E7F"/>
    <w:rsid w:val="00F25FDC"/>
    <w:rsid w:val="00F262C6"/>
    <w:rsid w:val="00F26705"/>
    <w:rsid w:val="00F26C7B"/>
    <w:rsid w:val="00F26D94"/>
    <w:rsid w:val="00F275A0"/>
    <w:rsid w:val="00F3021F"/>
    <w:rsid w:val="00F30423"/>
    <w:rsid w:val="00F32B64"/>
    <w:rsid w:val="00F33133"/>
    <w:rsid w:val="00F33251"/>
    <w:rsid w:val="00F3411B"/>
    <w:rsid w:val="00F349AF"/>
    <w:rsid w:val="00F34D7E"/>
    <w:rsid w:val="00F34E75"/>
    <w:rsid w:val="00F34EAB"/>
    <w:rsid w:val="00F35604"/>
    <w:rsid w:val="00F35E39"/>
    <w:rsid w:val="00F35E99"/>
    <w:rsid w:val="00F3662E"/>
    <w:rsid w:val="00F36728"/>
    <w:rsid w:val="00F36881"/>
    <w:rsid w:val="00F369EB"/>
    <w:rsid w:val="00F36FA0"/>
    <w:rsid w:val="00F3702F"/>
    <w:rsid w:val="00F3730C"/>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76D6"/>
    <w:rsid w:val="00F478E4"/>
    <w:rsid w:val="00F4799B"/>
    <w:rsid w:val="00F51D67"/>
    <w:rsid w:val="00F51DB2"/>
    <w:rsid w:val="00F51FE5"/>
    <w:rsid w:val="00F52683"/>
    <w:rsid w:val="00F52A15"/>
    <w:rsid w:val="00F52B1B"/>
    <w:rsid w:val="00F52C0A"/>
    <w:rsid w:val="00F52D04"/>
    <w:rsid w:val="00F5332B"/>
    <w:rsid w:val="00F533E1"/>
    <w:rsid w:val="00F53731"/>
    <w:rsid w:val="00F53825"/>
    <w:rsid w:val="00F539CC"/>
    <w:rsid w:val="00F53B7D"/>
    <w:rsid w:val="00F53BC2"/>
    <w:rsid w:val="00F53C74"/>
    <w:rsid w:val="00F53D70"/>
    <w:rsid w:val="00F54162"/>
    <w:rsid w:val="00F5463B"/>
    <w:rsid w:val="00F54C12"/>
    <w:rsid w:val="00F55399"/>
    <w:rsid w:val="00F553FC"/>
    <w:rsid w:val="00F56234"/>
    <w:rsid w:val="00F5626E"/>
    <w:rsid w:val="00F5661D"/>
    <w:rsid w:val="00F568DE"/>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027F"/>
    <w:rsid w:val="00F70805"/>
    <w:rsid w:val="00F71428"/>
    <w:rsid w:val="00F71824"/>
    <w:rsid w:val="00F71BEC"/>
    <w:rsid w:val="00F724BC"/>
    <w:rsid w:val="00F72905"/>
    <w:rsid w:val="00F72CC2"/>
    <w:rsid w:val="00F73069"/>
    <w:rsid w:val="00F73169"/>
    <w:rsid w:val="00F73263"/>
    <w:rsid w:val="00F733BC"/>
    <w:rsid w:val="00F73620"/>
    <w:rsid w:val="00F739FD"/>
    <w:rsid w:val="00F75451"/>
    <w:rsid w:val="00F757A5"/>
    <w:rsid w:val="00F75EAE"/>
    <w:rsid w:val="00F760E1"/>
    <w:rsid w:val="00F762DF"/>
    <w:rsid w:val="00F7661E"/>
    <w:rsid w:val="00F76C81"/>
    <w:rsid w:val="00F76D0B"/>
    <w:rsid w:val="00F779F9"/>
    <w:rsid w:val="00F77B86"/>
    <w:rsid w:val="00F77CB9"/>
    <w:rsid w:val="00F8000D"/>
    <w:rsid w:val="00F80BB1"/>
    <w:rsid w:val="00F8111E"/>
    <w:rsid w:val="00F81825"/>
    <w:rsid w:val="00F81D25"/>
    <w:rsid w:val="00F81DD6"/>
    <w:rsid w:val="00F824AA"/>
    <w:rsid w:val="00F82991"/>
    <w:rsid w:val="00F82F4B"/>
    <w:rsid w:val="00F832D1"/>
    <w:rsid w:val="00F834D1"/>
    <w:rsid w:val="00F835AE"/>
    <w:rsid w:val="00F8394A"/>
    <w:rsid w:val="00F83E28"/>
    <w:rsid w:val="00F83F71"/>
    <w:rsid w:val="00F847CE"/>
    <w:rsid w:val="00F84B16"/>
    <w:rsid w:val="00F84E5F"/>
    <w:rsid w:val="00F84EF0"/>
    <w:rsid w:val="00F85284"/>
    <w:rsid w:val="00F85E18"/>
    <w:rsid w:val="00F85F4C"/>
    <w:rsid w:val="00F86885"/>
    <w:rsid w:val="00F86D14"/>
    <w:rsid w:val="00F86F73"/>
    <w:rsid w:val="00F87015"/>
    <w:rsid w:val="00F87779"/>
    <w:rsid w:val="00F87A62"/>
    <w:rsid w:val="00F87B1A"/>
    <w:rsid w:val="00F87B96"/>
    <w:rsid w:val="00F87D63"/>
    <w:rsid w:val="00F87D96"/>
    <w:rsid w:val="00F87EA3"/>
    <w:rsid w:val="00F9016D"/>
    <w:rsid w:val="00F911EA"/>
    <w:rsid w:val="00F91A65"/>
    <w:rsid w:val="00F91D2D"/>
    <w:rsid w:val="00F91DB4"/>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698"/>
    <w:rsid w:val="00FA2C71"/>
    <w:rsid w:val="00FA2FFA"/>
    <w:rsid w:val="00FA49AF"/>
    <w:rsid w:val="00FA4A2E"/>
    <w:rsid w:val="00FA57BA"/>
    <w:rsid w:val="00FA5E4C"/>
    <w:rsid w:val="00FA604E"/>
    <w:rsid w:val="00FA61E4"/>
    <w:rsid w:val="00FA688E"/>
    <w:rsid w:val="00FA731B"/>
    <w:rsid w:val="00FB02EF"/>
    <w:rsid w:val="00FB12DF"/>
    <w:rsid w:val="00FB15E9"/>
    <w:rsid w:val="00FB17D6"/>
    <w:rsid w:val="00FB1B82"/>
    <w:rsid w:val="00FB22BB"/>
    <w:rsid w:val="00FB2534"/>
    <w:rsid w:val="00FB3854"/>
    <w:rsid w:val="00FB4734"/>
    <w:rsid w:val="00FB4D47"/>
    <w:rsid w:val="00FB4F3A"/>
    <w:rsid w:val="00FB53DF"/>
    <w:rsid w:val="00FB6694"/>
    <w:rsid w:val="00FB6E51"/>
    <w:rsid w:val="00FB712B"/>
    <w:rsid w:val="00FB7487"/>
    <w:rsid w:val="00FB7630"/>
    <w:rsid w:val="00FB7AD3"/>
    <w:rsid w:val="00FB7B43"/>
    <w:rsid w:val="00FC0922"/>
    <w:rsid w:val="00FC1081"/>
    <w:rsid w:val="00FC14AD"/>
    <w:rsid w:val="00FC177B"/>
    <w:rsid w:val="00FC17B3"/>
    <w:rsid w:val="00FC1B69"/>
    <w:rsid w:val="00FC1E67"/>
    <w:rsid w:val="00FC2CAE"/>
    <w:rsid w:val="00FC30FB"/>
    <w:rsid w:val="00FC32EF"/>
    <w:rsid w:val="00FC4062"/>
    <w:rsid w:val="00FC4C13"/>
    <w:rsid w:val="00FC4E37"/>
    <w:rsid w:val="00FC4F3D"/>
    <w:rsid w:val="00FC547C"/>
    <w:rsid w:val="00FC5BD4"/>
    <w:rsid w:val="00FC5FD3"/>
    <w:rsid w:val="00FC6C3E"/>
    <w:rsid w:val="00FC6D1B"/>
    <w:rsid w:val="00FC70C4"/>
    <w:rsid w:val="00FC745E"/>
    <w:rsid w:val="00FC77A1"/>
    <w:rsid w:val="00FC7852"/>
    <w:rsid w:val="00FC7A74"/>
    <w:rsid w:val="00FD023B"/>
    <w:rsid w:val="00FD0533"/>
    <w:rsid w:val="00FD0992"/>
    <w:rsid w:val="00FD1E22"/>
    <w:rsid w:val="00FD25A4"/>
    <w:rsid w:val="00FD2B7C"/>
    <w:rsid w:val="00FD46C4"/>
    <w:rsid w:val="00FD5719"/>
    <w:rsid w:val="00FD5B12"/>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886"/>
    <w:rsid w:val="00FE4B9E"/>
    <w:rsid w:val="00FE4DCC"/>
    <w:rsid w:val="00FE50C9"/>
    <w:rsid w:val="00FE530A"/>
    <w:rsid w:val="00FE61E4"/>
    <w:rsid w:val="00FE7324"/>
    <w:rsid w:val="00FE7BC5"/>
    <w:rsid w:val="00FE7EFE"/>
    <w:rsid w:val="00FF0553"/>
    <w:rsid w:val="00FF0AF1"/>
    <w:rsid w:val="00FF1A80"/>
    <w:rsid w:val="00FF1E30"/>
    <w:rsid w:val="00FF23FA"/>
    <w:rsid w:val="00FF276A"/>
    <w:rsid w:val="00FF27A6"/>
    <w:rsid w:val="00FF3884"/>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81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5956</TotalTime>
  <Pages>85</Pages>
  <Words>27914</Words>
  <Characters>159111</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6060</cp:revision>
  <cp:lastPrinted>2023-05-09T02:40:00Z</cp:lastPrinted>
  <dcterms:created xsi:type="dcterms:W3CDTF">2022-11-14T16:14:00Z</dcterms:created>
  <dcterms:modified xsi:type="dcterms:W3CDTF">2023-05-10T18:21:00Z</dcterms:modified>
</cp:coreProperties>
</file>