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3A07E7E" w14:textId="5672E037" w:rsidR="00523DED"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657475" w:history="1">
            <w:r w:rsidR="00523DED" w:rsidRPr="00E07071">
              <w:rPr>
                <w:rStyle w:val="Hyperlink"/>
              </w:rPr>
              <w:t>ĐẶT VẤN ĐỀ</w:t>
            </w:r>
            <w:r w:rsidR="00523DED">
              <w:rPr>
                <w:webHidden/>
              </w:rPr>
              <w:tab/>
            </w:r>
            <w:r w:rsidR="00523DED">
              <w:rPr>
                <w:webHidden/>
              </w:rPr>
              <w:fldChar w:fldCharType="begin"/>
            </w:r>
            <w:r w:rsidR="00523DED">
              <w:rPr>
                <w:webHidden/>
              </w:rPr>
              <w:instrText xml:space="preserve"> PAGEREF _Toc133657475 \h </w:instrText>
            </w:r>
            <w:r w:rsidR="00523DED">
              <w:rPr>
                <w:webHidden/>
              </w:rPr>
            </w:r>
            <w:r w:rsidR="00523DED">
              <w:rPr>
                <w:webHidden/>
              </w:rPr>
              <w:fldChar w:fldCharType="separate"/>
            </w:r>
            <w:r w:rsidR="00523DED">
              <w:rPr>
                <w:webHidden/>
              </w:rPr>
              <w:t>1</w:t>
            </w:r>
            <w:r w:rsidR="00523DED">
              <w:rPr>
                <w:webHidden/>
              </w:rPr>
              <w:fldChar w:fldCharType="end"/>
            </w:r>
          </w:hyperlink>
        </w:p>
        <w:p w14:paraId="6F219D2F" w14:textId="1C703781" w:rsidR="00523DED" w:rsidRDefault="00523DED">
          <w:pPr>
            <w:pStyle w:val="TOC1"/>
            <w:rPr>
              <w:rFonts w:asciiTheme="minorHAnsi" w:eastAsiaTheme="minorEastAsia" w:hAnsiTheme="minorHAnsi" w:cstheme="minorBidi"/>
              <w:color w:val="auto"/>
              <w:sz w:val="22"/>
              <w:szCs w:val="22"/>
              <w:lang w:val="vi-VN" w:eastAsia="vi-VN"/>
            </w:rPr>
          </w:pPr>
          <w:hyperlink w:anchor="_Toc133657476" w:history="1">
            <w:r w:rsidRPr="00E07071">
              <w:rPr>
                <w:rStyle w:val="Hyperlink"/>
              </w:rPr>
              <w:t>Chương 1 – TỔNG QUAN</w:t>
            </w:r>
            <w:r>
              <w:rPr>
                <w:webHidden/>
              </w:rPr>
              <w:tab/>
            </w:r>
            <w:r>
              <w:rPr>
                <w:webHidden/>
              </w:rPr>
              <w:fldChar w:fldCharType="begin"/>
            </w:r>
            <w:r>
              <w:rPr>
                <w:webHidden/>
              </w:rPr>
              <w:instrText xml:space="preserve"> PAGEREF _Toc133657476 \h </w:instrText>
            </w:r>
            <w:r>
              <w:rPr>
                <w:webHidden/>
              </w:rPr>
            </w:r>
            <w:r>
              <w:rPr>
                <w:webHidden/>
              </w:rPr>
              <w:fldChar w:fldCharType="separate"/>
            </w:r>
            <w:r>
              <w:rPr>
                <w:webHidden/>
              </w:rPr>
              <w:t>3</w:t>
            </w:r>
            <w:r>
              <w:rPr>
                <w:webHidden/>
              </w:rPr>
              <w:fldChar w:fldCharType="end"/>
            </w:r>
          </w:hyperlink>
        </w:p>
        <w:p w14:paraId="77980630" w14:textId="6B9B79CE" w:rsidR="00523DED" w:rsidRDefault="00523DED">
          <w:pPr>
            <w:pStyle w:val="TOC2"/>
            <w:rPr>
              <w:rFonts w:asciiTheme="minorHAnsi" w:eastAsiaTheme="minorEastAsia" w:hAnsiTheme="minorHAnsi" w:cstheme="minorBidi"/>
              <w:color w:val="auto"/>
              <w:sz w:val="22"/>
              <w:szCs w:val="22"/>
              <w:lang w:val="vi-VN" w:eastAsia="vi-VN"/>
            </w:rPr>
          </w:pPr>
          <w:hyperlink w:anchor="_Toc133657477" w:history="1">
            <w:r w:rsidRPr="00E07071">
              <w:rPr>
                <w:rStyle w:val="Hyperlink"/>
              </w:rPr>
              <w:t>1.1. Tình hình mắc lao hiện nay</w:t>
            </w:r>
            <w:r>
              <w:rPr>
                <w:webHidden/>
              </w:rPr>
              <w:tab/>
            </w:r>
            <w:r>
              <w:rPr>
                <w:webHidden/>
              </w:rPr>
              <w:fldChar w:fldCharType="begin"/>
            </w:r>
            <w:r>
              <w:rPr>
                <w:webHidden/>
              </w:rPr>
              <w:instrText xml:space="preserve"> PAGEREF _Toc133657477 \h </w:instrText>
            </w:r>
            <w:r>
              <w:rPr>
                <w:webHidden/>
              </w:rPr>
            </w:r>
            <w:r>
              <w:rPr>
                <w:webHidden/>
              </w:rPr>
              <w:fldChar w:fldCharType="separate"/>
            </w:r>
            <w:r>
              <w:rPr>
                <w:webHidden/>
              </w:rPr>
              <w:t>3</w:t>
            </w:r>
            <w:r>
              <w:rPr>
                <w:webHidden/>
              </w:rPr>
              <w:fldChar w:fldCharType="end"/>
            </w:r>
          </w:hyperlink>
        </w:p>
        <w:p w14:paraId="1E3251DB" w14:textId="6D9DF48D" w:rsidR="00523DED" w:rsidRDefault="00523DED">
          <w:pPr>
            <w:pStyle w:val="TOC2"/>
            <w:rPr>
              <w:rFonts w:asciiTheme="minorHAnsi" w:eastAsiaTheme="minorEastAsia" w:hAnsiTheme="minorHAnsi" w:cstheme="minorBidi"/>
              <w:color w:val="auto"/>
              <w:sz w:val="22"/>
              <w:szCs w:val="22"/>
              <w:lang w:val="vi-VN" w:eastAsia="vi-VN"/>
            </w:rPr>
          </w:pPr>
          <w:hyperlink w:anchor="_Toc133657478" w:history="1">
            <w:r w:rsidRPr="00E07071">
              <w:rPr>
                <w:rStyle w:val="Hyperlink"/>
              </w:rPr>
              <w:t>1.2. Một số hiểu biết về bệnh lao phổi</w:t>
            </w:r>
            <w:r>
              <w:rPr>
                <w:webHidden/>
              </w:rPr>
              <w:tab/>
            </w:r>
            <w:r>
              <w:rPr>
                <w:webHidden/>
              </w:rPr>
              <w:fldChar w:fldCharType="begin"/>
            </w:r>
            <w:r>
              <w:rPr>
                <w:webHidden/>
              </w:rPr>
              <w:instrText xml:space="preserve"> PAGEREF _Toc133657478 \h </w:instrText>
            </w:r>
            <w:r>
              <w:rPr>
                <w:webHidden/>
              </w:rPr>
            </w:r>
            <w:r>
              <w:rPr>
                <w:webHidden/>
              </w:rPr>
              <w:fldChar w:fldCharType="separate"/>
            </w:r>
            <w:r>
              <w:rPr>
                <w:webHidden/>
              </w:rPr>
              <w:t>5</w:t>
            </w:r>
            <w:r>
              <w:rPr>
                <w:webHidden/>
              </w:rPr>
              <w:fldChar w:fldCharType="end"/>
            </w:r>
          </w:hyperlink>
        </w:p>
        <w:p w14:paraId="0B7B0020" w14:textId="1A3FB524" w:rsidR="00523DED" w:rsidRDefault="00523DED">
          <w:pPr>
            <w:pStyle w:val="TOC2"/>
            <w:rPr>
              <w:rFonts w:asciiTheme="minorHAnsi" w:eastAsiaTheme="minorEastAsia" w:hAnsiTheme="minorHAnsi" w:cstheme="minorBidi"/>
              <w:color w:val="auto"/>
              <w:sz w:val="22"/>
              <w:szCs w:val="22"/>
              <w:lang w:val="vi-VN" w:eastAsia="vi-VN"/>
            </w:rPr>
          </w:pPr>
          <w:hyperlink w:anchor="_Toc133657479" w:history="1">
            <w:r w:rsidRPr="00E07071">
              <w:rPr>
                <w:rStyle w:val="Hyperlink"/>
              </w:rPr>
              <w:t>1.3. Dinh dưỡng bệnh nhân lao phổi</w:t>
            </w:r>
            <w:r>
              <w:rPr>
                <w:webHidden/>
              </w:rPr>
              <w:tab/>
            </w:r>
            <w:r>
              <w:rPr>
                <w:webHidden/>
              </w:rPr>
              <w:fldChar w:fldCharType="begin"/>
            </w:r>
            <w:r>
              <w:rPr>
                <w:webHidden/>
              </w:rPr>
              <w:instrText xml:space="preserve"> PAGEREF _Toc133657479 \h </w:instrText>
            </w:r>
            <w:r>
              <w:rPr>
                <w:webHidden/>
              </w:rPr>
            </w:r>
            <w:r>
              <w:rPr>
                <w:webHidden/>
              </w:rPr>
              <w:fldChar w:fldCharType="separate"/>
            </w:r>
            <w:r>
              <w:rPr>
                <w:webHidden/>
              </w:rPr>
              <w:t>15</w:t>
            </w:r>
            <w:r>
              <w:rPr>
                <w:webHidden/>
              </w:rPr>
              <w:fldChar w:fldCharType="end"/>
            </w:r>
          </w:hyperlink>
        </w:p>
        <w:p w14:paraId="08C07CA2" w14:textId="55511E66" w:rsidR="00523DED" w:rsidRDefault="00523DED">
          <w:pPr>
            <w:pStyle w:val="TOC2"/>
            <w:rPr>
              <w:rFonts w:asciiTheme="minorHAnsi" w:eastAsiaTheme="minorEastAsia" w:hAnsiTheme="minorHAnsi" w:cstheme="minorBidi"/>
              <w:color w:val="auto"/>
              <w:sz w:val="22"/>
              <w:szCs w:val="22"/>
              <w:lang w:val="vi-VN" w:eastAsia="vi-VN"/>
            </w:rPr>
          </w:pPr>
          <w:hyperlink w:anchor="_Toc133657480" w:history="1">
            <w:r w:rsidRPr="00E07071">
              <w:rPr>
                <w:rStyle w:val="Hyperlink"/>
              </w:rPr>
              <w:t>1.4. Phương pháp đánh giá tình trạng dinh dưỡng của bệnh nhân</w:t>
            </w:r>
            <w:r>
              <w:rPr>
                <w:webHidden/>
              </w:rPr>
              <w:tab/>
            </w:r>
            <w:r>
              <w:rPr>
                <w:webHidden/>
              </w:rPr>
              <w:fldChar w:fldCharType="begin"/>
            </w:r>
            <w:r>
              <w:rPr>
                <w:webHidden/>
              </w:rPr>
              <w:instrText xml:space="preserve"> PAGEREF _Toc133657480 \h </w:instrText>
            </w:r>
            <w:r>
              <w:rPr>
                <w:webHidden/>
              </w:rPr>
            </w:r>
            <w:r>
              <w:rPr>
                <w:webHidden/>
              </w:rPr>
              <w:fldChar w:fldCharType="separate"/>
            </w:r>
            <w:r>
              <w:rPr>
                <w:webHidden/>
              </w:rPr>
              <w:t>16</w:t>
            </w:r>
            <w:r>
              <w:rPr>
                <w:webHidden/>
              </w:rPr>
              <w:fldChar w:fldCharType="end"/>
            </w:r>
          </w:hyperlink>
        </w:p>
        <w:p w14:paraId="5B79FE62" w14:textId="02B313CC" w:rsidR="00523DED" w:rsidRDefault="00523DED">
          <w:pPr>
            <w:pStyle w:val="TOC1"/>
            <w:rPr>
              <w:rFonts w:asciiTheme="minorHAnsi" w:eastAsiaTheme="minorEastAsia" w:hAnsiTheme="minorHAnsi" w:cstheme="minorBidi"/>
              <w:color w:val="auto"/>
              <w:sz w:val="22"/>
              <w:szCs w:val="22"/>
              <w:lang w:val="vi-VN" w:eastAsia="vi-VN"/>
            </w:rPr>
          </w:pPr>
          <w:hyperlink w:anchor="_Toc133657481" w:history="1">
            <w:r w:rsidRPr="00E07071">
              <w:rPr>
                <w:rStyle w:val="Hyperlink"/>
              </w:rPr>
              <w:t>Chương 2 - ĐỐI TƯỢNG VÀ PHƯƠNG PHÁP NGHIÊN CỨU</w:t>
            </w:r>
            <w:r>
              <w:rPr>
                <w:webHidden/>
              </w:rPr>
              <w:tab/>
            </w:r>
            <w:r>
              <w:rPr>
                <w:webHidden/>
              </w:rPr>
              <w:fldChar w:fldCharType="begin"/>
            </w:r>
            <w:r>
              <w:rPr>
                <w:webHidden/>
              </w:rPr>
              <w:instrText xml:space="preserve"> PAGEREF _Toc133657481 \h </w:instrText>
            </w:r>
            <w:r>
              <w:rPr>
                <w:webHidden/>
              </w:rPr>
            </w:r>
            <w:r>
              <w:rPr>
                <w:webHidden/>
              </w:rPr>
              <w:fldChar w:fldCharType="separate"/>
            </w:r>
            <w:r>
              <w:rPr>
                <w:webHidden/>
              </w:rPr>
              <w:t>21</w:t>
            </w:r>
            <w:r>
              <w:rPr>
                <w:webHidden/>
              </w:rPr>
              <w:fldChar w:fldCharType="end"/>
            </w:r>
          </w:hyperlink>
        </w:p>
        <w:p w14:paraId="7220E3E5" w14:textId="6DD71927" w:rsidR="00523DED" w:rsidRDefault="00523DED">
          <w:pPr>
            <w:pStyle w:val="TOC2"/>
            <w:rPr>
              <w:rFonts w:asciiTheme="minorHAnsi" w:eastAsiaTheme="minorEastAsia" w:hAnsiTheme="minorHAnsi" w:cstheme="minorBidi"/>
              <w:color w:val="auto"/>
              <w:sz w:val="22"/>
              <w:szCs w:val="22"/>
              <w:lang w:val="vi-VN" w:eastAsia="vi-VN"/>
            </w:rPr>
          </w:pPr>
          <w:hyperlink w:anchor="_Toc133657482" w:history="1">
            <w:r w:rsidRPr="00E07071">
              <w:rPr>
                <w:rStyle w:val="Hyperlink"/>
              </w:rPr>
              <w:t>2.1. Đối tượng, thời gian và địa điểm nghiên cứu</w:t>
            </w:r>
            <w:r>
              <w:rPr>
                <w:webHidden/>
              </w:rPr>
              <w:tab/>
            </w:r>
            <w:r>
              <w:rPr>
                <w:webHidden/>
              </w:rPr>
              <w:fldChar w:fldCharType="begin"/>
            </w:r>
            <w:r>
              <w:rPr>
                <w:webHidden/>
              </w:rPr>
              <w:instrText xml:space="preserve"> PAGEREF _Toc133657482 \h </w:instrText>
            </w:r>
            <w:r>
              <w:rPr>
                <w:webHidden/>
              </w:rPr>
            </w:r>
            <w:r>
              <w:rPr>
                <w:webHidden/>
              </w:rPr>
              <w:fldChar w:fldCharType="separate"/>
            </w:r>
            <w:r>
              <w:rPr>
                <w:webHidden/>
              </w:rPr>
              <w:t>21</w:t>
            </w:r>
            <w:r>
              <w:rPr>
                <w:webHidden/>
              </w:rPr>
              <w:fldChar w:fldCharType="end"/>
            </w:r>
          </w:hyperlink>
        </w:p>
        <w:p w14:paraId="72D3B06A" w14:textId="6A468915" w:rsidR="00523DED" w:rsidRDefault="00523DED">
          <w:pPr>
            <w:pStyle w:val="TOC2"/>
            <w:rPr>
              <w:rFonts w:asciiTheme="minorHAnsi" w:eastAsiaTheme="minorEastAsia" w:hAnsiTheme="minorHAnsi" w:cstheme="minorBidi"/>
              <w:color w:val="auto"/>
              <w:sz w:val="22"/>
              <w:szCs w:val="22"/>
              <w:lang w:val="vi-VN" w:eastAsia="vi-VN"/>
            </w:rPr>
          </w:pPr>
          <w:hyperlink w:anchor="_Toc133657483" w:history="1">
            <w:r w:rsidRPr="00E07071">
              <w:rPr>
                <w:rStyle w:val="Hyperlink"/>
              </w:rPr>
              <w:t>2.2. Phương pháp nghiên cứu</w:t>
            </w:r>
            <w:r>
              <w:rPr>
                <w:webHidden/>
              </w:rPr>
              <w:tab/>
            </w:r>
            <w:r>
              <w:rPr>
                <w:webHidden/>
              </w:rPr>
              <w:fldChar w:fldCharType="begin"/>
            </w:r>
            <w:r>
              <w:rPr>
                <w:webHidden/>
              </w:rPr>
              <w:instrText xml:space="preserve"> PAGEREF _Toc133657483 \h </w:instrText>
            </w:r>
            <w:r>
              <w:rPr>
                <w:webHidden/>
              </w:rPr>
            </w:r>
            <w:r>
              <w:rPr>
                <w:webHidden/>
              </w:rPr>
              <w:fldChar w:fldCharType="separate"/>
            </w:r>
            <w:r>
              <w:rPr>
                <w:webHidden/>
              </w:rPr>
              <w:t>23</w:t>
            </w:r>
            <w:r>
              <w:rPr>
                <w:webHidden/>
              </w:rPr>
              <w:fldChar w:fldCharType="end"/>
            </w:r>
          </w:hyperlink>
        </w:p>
        <w:p w14:paraId="3E23C5D3" w14:textId="4CC28C3B" w:rsidR="00523DED" w:rsidRDefault="00523DED">
          <w:pPr>
            <w:pStyle w:val="TOC1"/>
            <w:rPr>
              <w:rFonts w:asciiTheme="minorHAnsi" w:eastAsiaTheme="minorEastAsia" w:hAnsiTheme="minorHAnsi" w:cstheme="minorBidi"/>
              <w:color w:val="auto"/>
              <w:sz w:val="22"/>
              <w:szCs w:val="22"/>
              <w:lang w:val="vi-VN" w:eastAsia="vi-VN"/>
            </w:rPr>
          </w:pPr>
          <w:hyperlink w:anchor="_Toc133657484" w:history="1">
            <w:r w:rsidRPr="00E07071">
              <w:rPr>
                <w:rStyle w:val="Hyperlink"/>
              </w:rPr>
              <w:t>Chương 3 – KẾT QUẢ</w:t>
            </w:r>
            <w:r>
              <w:rPr>
                <w:webHidden/>
              </w:rPr>
              <w:tab/>
            </w:r>
            <w:r>
              <w:rPr>
                <w:webHidden/>
              </w:rPr>
              <w:fldChar w:fldCharType="begin"/>
            </w:r>
            <w:r>
              <w:rPr>
                <w:webHidden/>
              </w:rPr>
              <w:instrText xml:space="preserve"> PAGEREF _Toc133657484 \h </w:instrText>
            </w:r>
            <w:r>
              <w:rPr>
                <w:webHidden/>
              </w:rPr>
            </w:r>
            <w:r>
              <w:rPr>
                <w:webHidden/>
              </w:rPr>
              <w:fldChar w:fldCharType="separate"/>
            </w:r>
            <w:r>
              <w:rPr>
                <w:webHidden/>
              </w:rPr>
              <w:t>29</w:t>
            </w:r>
            <w:r>
              <w:rPr>
                <w:webHidden/>
              </w:rPr>
              <w:fldChar w:fldCharType="end"/>
            </w:r>
          </w:hyperlink>
        </w:p>
        <w:p w14:paraId="7D68F81B" w14:textId="00216B6D" w:rsidR="00523DED" w:rsidRDefault="00523DED">
          <w:pPr>
            <w:pStyle w:val="TOC2"/>
            <w:rPr>
              <w:rFonts w:asciiTheme="minorHAnsi" w:eastAsiaTheme="minorEastAsia" w:hAnsiTheme="minorHAnsi" w:cstheme="minorBidi"/>
              <w:color w:val="auto"/>
              <w:sz w:val="22"/>
              <w:szCs w:val="22"/>
              <w:lang w:val="vi-VN" w:eastAsia="vi-VN"/>
            </w:rPr>
          </w:pPr>
          <w:hyperlink w:anchor="_Toc133657485" w:history="1">
            <w:r w:rsidRPr="00E07071">
              <w:rPr>
                <w:rStyle w:val="Hyperlink"/>
              </w:rPr>
              <w:t>3.1. Tình trạng dinh dưỡng của đối tượng nghiên cứu</w:t>
            </w:r>
            <w:r>
              <w:rPr>
                <w:webHidden/>
              </w:rPr>
              <w:tab/>
            </w:r>
            <w:r>
              <w:rPr>
                <w:webHidden/>
              </w:rPr>
              <w:fldChar w:fldCharType="begin"/>
            </w:r>
            <w:r>
              <w:rPr>
                <w:webHidden/>
              </w:rPr>
              <w:instrText xml:space="preserve"> PAGEREF _Toc133657485 \h </w:instrText>
            </w:r>
            <w:r>
              <w:rPr>
                <w:webHidden/>
              </w:rPr>
            </w:r>
            <w:r>
              <w:rPr>
                <w:webHidden/>
              </w:rPr>
              <w:fldChar w:fldCharType="separate"/>
            </w:r>
            <w:r>
              <w:rPr>
                <w:webHidden/>
              </w:rPr>
              <w:t>29</w:t>
            </w:r>
            <w:r>
              <w:rPr>
                <w:webHidden/>
              </w:rPr>
              <w:fldChar w:fldCharType="end"/>
            </w:r>
          </w:hyperlink>
        </w:p>
        <w:p w14:paraId="3F031673" w14:textId="02688308" w:rsidR="00523DED" w:rsidRDefault="00523DED">
          <w:pPr>
            <w:pStyle w:val="TOC2"/>
            <w:rPr>
              <w:rFonts w:asciiTheme="minorHAnsi" w:eastAsiaTheme="minorEastAsia" w:hAnsiTheme="minorHAnsi" w:cstheme="minorBidi"/>
              <w:color w:val="auto"/>
              <w:sz w:val="22"/>
              <w:szCs w:val="22"/>
              <w:lang w:val="vi-VN" w:eastAsia="vi-VN"/>
            </w:rPr>
          </w:pPr>
          <w:hyperlink w:anchor="_Toc133657486" w:history="1">
            <w:r w:rsidRPr="00E07071">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_Toc133657486 \h </w:instrText>
            </w:r>
            <w:r>
              <w:rPr>
                <w:webHidden/>
              </w:rPr>
            </w:r>
            <w:r>
              <w:rPr>
                <w:webHidden/>
              </w:rPr>
              <w:fldChar w:fldCharType="separate"/>
            </w:r>
            <w:r>
              <w:rPr>
                <w:webHidden/>
              </w:rPr>
              <w:t>30</w:t>
            </w:r>
            <w:r>
              <w:rPr>
                <w:webHidden/>
              </w:rPr>
              <w:fldChar w:fldCharType="end"/>
            </w:r>
          </w:hyperlink>
        </w:p>
        <w:p w14:paraId="74811051" w14:textId="749062FF" w:rsidR="00523DED" w:rsidRDefault="00523DED">
          <w:pPr>
            <w:pStyle w:val="TOC1"/>
            <w:rPr>
              <w:rFonts w:asciiTheme="minorHAnsi" w:eastAsiaTheme="minorEastAsia" w:hAnsiTheme="minorHAnsi" w:cstheme="minorBidi"/>
              <w:color w:val="auto"/>
              <w:sz w:val="22"/>
              <w:szCs w:val="22"/>
              <w:lang w:val="vi-VN" w:eastAsia="vi-VN"/>
            </w:rPr>
          </w:pPr>
          <w:hyperlink w:anchor="_Toc133657487" w:history="1">
            <w:r w:rsidRPr="00E07071">
              <w:rPr>
                <w:rStyle w:val="Hyperlink"/>
              </w:rPr>
              <w:t>Chương 4 – BÀN LUẬN</w:t>
            </w:r>
            <w:r>
              <w:rPr>
                <w:webHidden/>
              </w:rPr>
              <w:tab/>
            </w:r>
            <w:r>
              <w:rPr>
                <w:webHidden/>
              </w:rPr>
              <w:fldChar w:fldCharType="begin"/>
            </w:r>
            <w:r>
              <w:rPr>
                <w:webHidden/>
              </w:rPr>
              <w:instrText xml:space="preserve"> PAGEREF _Toc133657487 \h </w:instrText>
            </w:r>
            <w:r>
              <w:rPr>
                <w:webHidden/>
              </w:rPr>
            </w:r>
            <w:r>
              <w:rPr>
                <w:webHidden/>
              </w:rPr>
              <w:fldChar w:fldCharType="separate"/>
            </w:r>
            <w:r>
              <w:rPr>
                <w:webHidden/>
              </w:rPr>
              <w:t>40</w:t>
            </w:r>
            <w:r>
              <w:rPr>
                <w:webHidden/>
              </w:rPr>
              <w:fldChar w:fldCharType="end"/>
            </w:r>
          </w:hyperlink>
        </w:p>
        <w:p w14:paraId="165BEBC3" w14:textId="40C0CE76" w:rsidR="00523DED" w:rsidRDefault="00523DED">
          <w:pPr>
            <w:pStyle w:val="TOC2"/>
            <w:rPr>
              <w:rFonts w:asciiTheme="minorHAnsi" w:eastAsiaTheme="minorEastAsia" w:hAnsiTheme="minorHAnsi" w:cstheme="minorBidi"/>
              <w:color w:val="auto"/>
              <w:sz w:val="22"/>
              <w:szCs w:val="22"/>
              <w:lang w:val="vi-VN" w:eastAsia="vi-VN"/>
            </w:rPr>
          </w:pPr>
          <w:hyperlink w:anchor="_Toc133657488" w:history="1">
            <w:r w:rsidRPr="00E07071">
              <w:rPr>
                <w:rStyle w:val="Hyperlink"/>
              </w:rPr>
              <w:t xml:space="preserve">4.1. Đặc điểm về </w:t>
            </w:r>
            <w:r w:rsidRPr="00E07071">
              <w:rPr>
                <w:rStyle w:val="Hyperlink"/>
              </w:rPr>
              <w:t>t</w:t>
            </w:r>
            <w:r w:rsidRPr="00E07071">
              <w:rPr>
                <w:rStyle w:val="Hyperlink"/>
              </w:rPr>
              <w:t>ình trạng dinh dưỡng của đối tượng nghiên cứu</w:t>
            </w:r>
            <w:r>
              <w:rPr>
                <w:webHidden/>
              </w:rPr>
              <w:tab/>
            </w:r>
            <w:r>
              <w:rPr>
                <w:webHidden/>
              </w:rPr>
              <w:fldChar w:fldCharType="begin"/>
            </w:r>
            <w:r>
              <w:rPr>
                <w:webHidden/>
              </w:rPr>
              <w:instrText xml:space="preserve"> PAGEREF _Toc133657488 \h </w:instrText>
            </w:r>
            <w:r>
              <w:rPr>
                <w:webHidden/>
              </w:rPr>
            </w:r>
            <w:r>
              <w:rPr>
                <w:webHidden/>
              </w:rPr>
              <w:fldChar w:fldCharType="separate"/>
            </w:r>
            <w:r>
              <w:rPr>
                <w:webHidden/>
              </w:rPr>
              <w:t>40</w:t>
            </w:r>
            <w:r>
              <w:rPr>
                <w:webHidden/>
              </w:rPr>
              <w:fldChar w:fldCharType="end"/>
            </w:r>
          </w:hyperlink>
        </w:p>
        <w:p w14:paraId="5F7066E3" w14:textId="511E4B33" w:rsidR="00523DED" w:rsidRDefault="00523DED">
          <w:pPr>
            <w:pStyle w:val="TOC2"/>
            <w:rPr>
              <w:rFonts w:asciiTheme="minorHAnsi" w:eastAsiaTheme="minorEastAsia" w:hAnsiTheme="minorHAnsi" w:cstheme="minorBidi"/>
              <w:color w:val="auto"/>
              <w:sz w:val="22"/>
              <w:szCs w:val="22"/>
              <w:lang w:val="vi-VN" w:eastAsia="vi-VN"/>
            </w:rPr>
          </w:pPr>
          <w:hyperlink w:anchor="_Toc133657489" w:history="1">
            <w:r w:rsidRPr="00E07071">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_Toc133657489 \h </w:instrText>
            </w:r>
            <w:r>
              <w:rPr>
                <w:webHidden/>
              </w:rPr>
            </w:r>
            <w:r>
              <w:rPr>
                <w:webHidden/>
              </w:rPr>
              <w:fldChar w:fldCharType="separate"/>
            </w:r>
            <w:r>
              <w:rPr>
                <w:webHidden/>
              </w:rPr>
              <w:t>42</w:t>
            </w:r>
            <w:r>
              <w:rPr>
                <w:webHidden/>
              </w:rPr>
              <w:fldChar w:fldCharType="end"/>
            </w:r>
          </w:hyperlink>
        </w:p>
        <w:p w14:paraId="76280481" w14:textId="67C0DAB8" w:rsidR="00523DED" w:rsidRDefault="00523DED">
          <w:pPr>
            <w:pStyle w:val="TOC2"/>
            <w:rPr>
              <w:rFonts w:asciiTheme="minorHAnsi" w:eastAsiaTheme="minorEastAsia" w:hAnsiTheme="minorHAnsi" w:cstheme="minorBidi"/>
              <w:color w:val="auto"/>
              <w:sz w:val="22"/>
              <w:szCs w:val="22"/>
              <w:lang w:val="vi-VN" w:eastAsia="vi-VN"/>
            </w:rPr>
          </w:pPr>
          <w:hyperlink w:anchor="_Toc133657490" w:history="1">
            <w:r w:rsidRPr="00E07071">
              <w:rPr>
                <w:rStyle w:val="Hyperlink"/>
              </w:rPr>
              <w:t>4.3. So sánh tình trạng dinh dưỡng theo BMI và SGA</w:t>
            </w:r>
            <w:r>
              <w:rPr>
                <w:webHidden/>
              </w:rPr>
              <w:tab/>
            </w:r>
            <w:r>
              <w:rPr>
                <w:webHidden/>
              </w:rPr>
              <w:fldChar w:fldCharType="begin"/>
            </w:r>
            <w:r>
              <w:rPr>
                <w:webHidden/>
              </w:rPr>
              <w:instrText xml:space="preserve"> PAGEREF _Toc133657490 \h </w:instrText>
            </w:r>
            <w:r>
              <w:rPr>
                <w:webHidden/>
              </w:rPr>
            </w:r>
            <w:r>
              <w:rPr>
                <w:webHidden/>
              </w:rPr>
              <w:fldChar w:fldCharType="separate"/>
            </w:r>
            <w:r>
              <w:rPr>
                <w:webHidden/>
              </w:rPr>
              <w:t>45</w:t>
            </w:r>
            <w:r>
              <w:rPr>
                <w:webHidden/>
              </w:rPr>
              <w:fldChar w:fldCharType="end"/>
            </w:r>
          </w:hyperlink>
        </w:p>
        <w:p w14:paraId="7841B43B" w14:textId="2D92E7A1" w:rsidR="00523DED" w:rsidRDefault="00523DED">
          <w:pPr>
            <w:pStyle w:val="TOC1"/>
            <w:rPr>
              <w:rFonts w:asciiTheme="minorHAnsi" w:eastAsiaTheme="minorEastAsia" w:hAnsiTheme="minorHAnsi" w:cstheme="minorBidi"/>
              <w:color w:val="auto"/>
              <w:sz w:val="22"/>
              <w:szCs w:val="22"/>
              <w:lang w:val="vi-VN" w:eastAsia="vi-VN"/>
            </w:rPr>
          </w:pPr>
          <w:hyperlink w:anchor="_Toc133657491" w:history="1">
            <w:r w:rsidRPr="00E07071">
              <w:rPr>
                <w:rStyle w:val="Hyperlink"/>
              </w:rPr>
              <w:t>Chương 5 – KẾT LUẬN</w:t>
            </w:r>
            <w:r>
              <w:rPr>
                <w:webHidden/>
              </w:rPr>
              <w:tab/>
            </w:r>
            <w:r>
              <w:rPr>
                <w:webHidden/>
              </w:rPr>
              <w:fldChar w:fldCharType="begin"/>
            </w:r>
            <w:r>
              <w:rPr>
                <w:webHidden/>
              </w:rPr>
              <w:instrText xml:space="preserve"> PAGEREF _Toc133657491 \h </w:instrText>
            </w:r>
            <w:r>
              <w:rPr>
                <w:webHidden/>
              </w:rPr>
            </w:r>
            <w:r>
              <w:rPr>
                <w:webHidden/>
              </w:rPr>
              <w:fldChar w:fldCharType="separate"/>
            </w:r>
            <w:r>
              <w:rPr>
                <w:webHidden/>
              </w:rPr>
              <w:t>47</w:t>
            </w:r>
            <w:r>
              <w:rPr>
                <w:webHidden/>
              </w:rPr>
              <w:fldChar w:fldCharType="end"/>
            </w:r>
          </w:hyperlink>
        </w:p>
        <w:p w14:paraId="0BAC46E1" w14:textId="7AC68D67" w:rsidR="00523DED" w:rsidRDefault="00523DED">
          <w:pPr>
            <w:pStyle w:val="TOC2"/>
            <w:rPr>
              <w:rFonts w:asciiTheme="minorHAnsi" w:eastAsiaTheme="minorEastAsia" w:hAnsiTheme="minorHAnsi" w:cstheme="minorBidi"/>
              <w:color w:val="auto"/>
              <w:sz w:val="22"/>
              <w:szCs w:val="22"/>
              <w:lang w:val="vi-VN" w:eastAsia="vi-VN"/>
            </w:rPr>
          </w:pPr>
          <w:hyperlink w:anchor="_Toc133657492" w:history="1">
            <w:r w:rsidRPr="00E07071">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_Toc133657492 \h </w:instrText>
            </w:r>
            <w:r>
              <w:rPr>
                <w:webHidden/>
              </w:rPr>
            </w:r>
            <w:r>
              <w:rPr>
                <w:webHidden/>
              </w:rPr>
              <w:fldChar w:fldCharType="separate"/>
            </w:r>
            <w:r>
              <w:rPr>
                <w:webHidden/>
              </w:rPr>
              <w:t>47</w:t>
            </w:r>
            <w:r>
              <w:rPr>
                <w:webHidden/>
              </w:rPr>
              <w:fldChar w:fldCharType="end"/>
            </w:r>
          </w:hyperlink>
        </w:p>
        <w:p w14:paraId="6B27DA8F" w14:textId="09E11A42" w:rsidR="00523DED" w:rsidRDefault="00523DED">
          <w:pPr>
            <w:pStyle w:val="TOC2"/>
            <w:rPr>
              <w:rFonts w:asciiTheme="minorHAnsi" w:eastAsiaTheme="minorEastAsia" w:hAnsiTheme="minorHAnsi" w:cstheme="minorBidi"/>
              <w:color w:val="auto"/>
              <w:sz w:val="22"/>
              <w:szCs w:val="22"/>
              <w:lang w:val="vi-VN" w:eastAsia="vi-VN"/>
            </w:rPr>
          </w:pPr>
          <w:hyperlink w:anchor="_Toc133657493" w:history="1">
            <w:r w:rsidRPr="00E07071">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_Toc133657493 \h </w:instrText>
            </w:r>
            <w:r>
              <w:rPr>
                <w:webHidden/>
              </w:rPr>
            </w:r>
            <w:r>
              <w:rPr>
                <w:webHidden/>
              </w:rPr>
              <w:fldChar w:fldCharType="separate"/>
            </w:r>
            <w:r>
              <w:rPr>
                <w:webHidden/>
              </w:rPr>
              <w:t>48</w:t>
            </w:r>
            <w:r>
              <w:rPr>
                <w:webHidden/>
              </w:rPr>
              <w:fldChar w:fldCharType="end"/>
            </w:r>
          </w:hyperlink>
        </w:p>
        <w:p w14:paraId="72F8A252" w14:textId="69E51CEC" w:rsidR="00523DED" w:rsidRDefault="00523DED">
          <w:pPr>
            <w:pStyle w:val="TOC2"/>
            <w:rPr>
              <w:rFonts w:asciiTheme="minorHAnsi" w:eastAsiaTheme="minorEastAsia" w:hAnsiTheme="minorHAnsi" w:cstheme="minorBidi"/>
              <w:color w:val="auto"/>
              <w:sz w:val="22"/>
              <w:szCs w:val="22"/>
              <w:lang w:val="vi-VN" w:eastAsia="vi-VN"/>
            </w:rPr>
          </w:pPr>
          <w:hyperlink w:anchor="_Toc133657494" w:history="1">
            <w:r w:rsidRPr="00E07071">
              <w:rPr>
                <w:rStyle w:val="Hyperlink"/>
              </w:rPr>
              <w:t>5.3. Hạn chế nghiên cứu</w:t>
            </w:r>
            <w:r>
              <w:rPr>
                <w:webHidden/>
              </w:rPr>
              <w:tab/>
            </w:r>
            <w:r>
              <w:rPr>
                <w:webHidden/>
              </w:rPr>
              <w:fldChar w:fldCharType="begin"/>
            </w:r>
            <w:r>
              <w:rPr>
                <w:webHidden/>
              </w:rPr>
              <w:instrText xml:space="preserve"> PAGEREF _Toc133657494 \h </w:instrText>
            </w:r>
            <w:r>
              <w:rPr>
                <w:webHidden/>
              </w:rPr>
            </w:r>
            <w:r>
              <w:rPr>
                <w:webHidden/>
              </w:rPr>
              <w:fldChar w:fldCharType="separate"/>
            </w:r>
            <w:r>
              <w:rPr>
                <w:webHidden/>
              </w:rPr>
              <w:t>48</w:t>
            </w:r>
            <w:r>
              <w:rPr>
                <w:webHidden/>
              </w:rPr>
              <w:fldChar w:fldCharType="end"/>
            </w:r>
          </w:hyperlink>
        </w:p>
        <w:p w14:paraId="47782617" w14:textId="6763A51A" w:rsidR="00523DED" w:rsidRDefault="00523DED">
          <w:pPr>
            <w:pStyle w:val="TOC1"/>
            <w:rPr>
              <w:rFonts w:asciiTheme="minorHAnsi" w:eastAsiaTheme="minorEastAsia" w:hAnsiTheme="minorHAnsi" w:cstheme="minorBidi"/>
              <w:color w:val="auto"/>
              <w:sz w:val="22"/>
              <w:szCs w:val="22"/>
              <w:lang w:val="vi-VN" w:eastAsia="vi-VN"/>
            </w:rPr>
          </w:pPr>
          <w:hyperlink w:anchor="_Toc133657495" w:history="1">
            <w:r w:rsidRPr="00E07071">
              <w:rPr>
                <w:rStyle w:val="Hyperlink"/>
              </w:rPr>
              <w:t>Chương 6 – KHUYẾN NGHỊ</w:t>
            </w:r>
            <w:r>
              <w:rPr>
                <w:webHidden/>
              </w:rPr>
              <w:tab/>
            </w:r>
            <w:r>
              <w:rPr>
                <w:webHidden/>
              </w:rPr>
              <w:fldChar w:fldCharType="begin"/>
            </w:r>
            <w:r>
              <w:rPr>
                <w:webHidden/>
              </w:rPr>
              <w:instrText xml:space="preserve"> PAGEREF _Toc133657495 \h </w:instrText>
            </w:r>
            <w:r>
              <w:rPr>
                <w:webHidden/>
              </w:rPr>
            </w:r>
            <w:r>
              <w:rPr>
                <w:webHidden/>
              </w:rPr>
              <w:fldChar w:fldCharType="separate"/>
            </w:r>
            <w:r>
              <w:rPr>
                <w:webHidden/>
              </w:rPr>
              <w:t>49</w:t>
            </w:r>
            <w:r>
              <w:rPr>
                <w:webHidden/>
              </w:rPr>
              <w:fldChar w:fldCharType="end"/>
            </w:r>
          </w:hyperlink>
        </w:p>
        <w:p w14:paraId="675A1566" w14:textId="4AA2544A" w:rsidR="00523DED" w:rsidRDefault="00523DED">
          <w:pPr>
            <w:pStyle w:val="TOC1"/>
            <w:rPr>
              <w:rFonts w:asciiTheme="minorHAnsi" w:eastAsiaTheme="minorEastAsia" w:hAnsiTheme="minorHAnsi" w:cstheme="minorBidi"/>
              <w:color w:val="auto"/>
              <w:sz w:val="22"/>
              <w:szCs w:val="22"/>
              <w:lang w:val="vi-VN" w:eastAsia="vi-VN"/>
            </w:rPr>
          </w:pPr>
          <w:hyperlink w:anchor="_Toc133657496" w:history="1">
            <w:r w:rsidRPr="00E07071">
              <w:rPr>
                <w:rStyle w:val="Hyperlink"/>
              </w:rPr>
              <w:t>TÀI LIỆU THAM KHẢO</w:t>
            </w:r>
            <w:r>
              <w:rPr>
                <w:webHidden/>
              </w:rPr>
              <w:tab/>
            </w:r>
            <w:r>
              <w:rPr>
                <w:webHidden/>
              </w:rPr>
              <w:fldChar w:fldCharType="begin"/>
            </w:r>
            <w:r>
              <w:rPr>
                <w:webHidden/>
              </w:rPr>
              <w:instrText xml:space="preserve"> PAGEREF _Toc133657496 \h </w:instrText>
            </w:r>
            <w:r>
              <w:rPr>
                <w:webHidden/>
              </w:rPr>
            </w:r>
            <w:r>
              <w:rPr>
                <w:webHidden/>
              </w:rPr>
              <w:fldChar w:fldCharType="separate"/>
            </w:r>
            <w:r>
              <w:rPr>
                <w:webHidden/>
              </w:rPr>
              <w:t>50</w:t>
            </w:r>
            <w:r>
              <w:rPr>
                <w:webHidden/>
              </w:rPr>
              <w:fldChar w:fldCharType="end"/>
            </w:r>
          </w:hyperlink>
        </w:p>
        <w:p w14:paraId="05F3CA1E" w14:textId="64CA9E6B" w:rsidR="00523DED" w:rsidRDefault="00523DED">
          <w:pPr>
            <w:pStyle w:val="TOC1"/>
            <w:rPr>
              <w:rFonts w:asciiTheme="minorHAnsi" w:eastAsiaTheme="minorEastAsia" w:hAnsiTheme="minorHAnsi" w:cstheme="minorBidi"/>
              <w:color w:val="auto"/>
              <w:sz w:val="22"/>
              <w:szCs w:val="22"/>
              <w:lang w:val="vi-VN" w:eastAsia="vi-VN"/>
            </w:rPr>
          </w:pPr>
          <w:hyperlink w:anchor="_Toc133657497" w:history="1">
            <w:r w:rsidRPr="00E07071">
              <w:rPr>
                <w:rStyle w:val="Hyperlink"/>
              </w:rPr>
              <w:t>PHỤ LỤC</w:t>
            </w:r>
            <w:r>
              <w:rPr>
                <w:webHidden/>
              </w:rPr>
              <w:tab/>
            </w:r>
            <w:r>
              <w:rPr>
                <w:webHidden/>
              </w:rPr>
              <w:fldChar w:fldCharType="begin"/>
            </w:r>
            <w:r>
              <w:rPr>
                <w:webHidden/>
              </w:rPr>
              <w:instrText xml:space="preserve"> PAGEREF _Toc133657497 \h </w:instrText>
            </w:r>
            <w:r>
              <w:rPr>
                <w:webHidden/>
              </w:rPr>
            </w:r>
            <w:r>
              <w:rPr>
                <w:webHidden/>
              </w:rPr>
              <w:fldChar w:fldCharType="separate"/>
            </w:r>
            <w:r>
              <w:rPr>
                <w:webHidden/>
              </w:rPr>
              <w:t>55</w:t>
            </w:r>
            <w:r>
              <w:rPr>
                <w:webHidden/>
              </w:rPr>
              <w:fldChar w:fldCharType="end"/>
            </w:r>
          </w:hyperlink>
        </w:p>
        <w:p w14:paraId="18D2E423" w14:textId="749D8F20"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48243761" w14:textId="77777777" w:rsidR="006879DF"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306D53AA" w14:textId="12A31CED"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06" w:history="1">
        <w:r w:rsidRPr="00575790">
          <w:rPr>
            <w:rStyle w:val="Hyperlink"/>
          </w:rPr>
          <w:t xml:space="preserve">Bảng 1.1. </w:t>
        </w:r>
        <w:r w:rsidRPr="00575790">
          <w:rPr>
            <w:rStyle w:val="Hyperlink"/>
            <w:bCs/>
          </w:rPr>
          <w:t>Ước tính gánh nặng bệnh lao tại Việt Nam năm 2021</w:t>
        </w:r>
      </w:hyperlink>
    </w:p>
    <w:p w14:paraId="6D2F68E9" w14:textId="1623495A"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07" w:history="1">
        <w:r w:rsidRPr="00575790">
          <w:rPr>
            <w:rStyle w:val="Hyperlink"/>
          </w:rPr>
          <w:t xml:space="preserve">Bảng 1.2. </w:t>
        </w:r>
        <w:r w:rsidRPr="00575790">
          <w:rPr>
            <w:rStyle w:val="Hyperlink"/>
            <w:bCs/>
          </w:rPr>
          <w:t>Ước tính tỷ lệ mắc lao với MDR/RR-TB năm 2021</w:t>
        </w:r>
      </w:hyperlink>
    </w:p>
    <w:p w14:paraId="4ED8AFC6" w14:textId="3EA05004"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08" w:history="1">
        <w:r w:rsidRPr="00575790">
          <w:rPr>
            <w:rStyle w:val="Hyperlink"/>
          </w:rPr>
          <w:t>Bảng 1.3. Thông báo ca bệnh năm 2021</w:t>
        </w:r>
      </w:hyperlink>
    </w:p>
    <w:p w14:paraId="69DC25F4" w14:textId="242CAF3B"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09" w:history="1">
        <w:r w:rsidRPr="00575790">
          <w:rPr>
            <w:rStyle w:val="Hyperlink"/>
          </w:rPr>
          <w:t>Bảng 1.4. Chăm sóc lao/HIV ở bệnh nhân lao mới và tái phát 2021</w:t>
        </w:r>
      </w:hyperlink>
    </w:p>
    <w:p w14:paraId="3DA8F87A" w14:textId="1DEED578"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0" w:history="1">
        <w:r w:rsidRPr="00575790">
          <w:rPr>
            <w:rStyle w:val="Hyperlink"/>
          </w:rPr>
          <w:t>Bảng 3.1</w:t>
        </w:r>
        <w:r w:rsidRPr="00575790">
          <w:rPr>
            <w:rStyle w:val="Hyperlink"/>
            <w:bCs/>
          </w:rPr>
          <w:t>. Tình trạng dinh dưỡng theo BMI</w:t>
        </w:r>
      </w:hyperlink>
    </w:p>
    <w:p w14:paraId="16513D4F" w14:textId="4359C42D"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1" w:history="1">
        <w:r w:rsidRPr="00575790">
          <w:rPr>
            <w:rStyle w:val="Hyperlink"/>
          </w:rPr>
          <w:t>Bảng 3.2</w:t>
        </w:r>
        <w:r w:rsidRPr="00575790">
          <w:rPr>
            <w:rStyle w:val="Hyperlink"/>
            <w:bCs/>
          </w:rPr>
          <w:t>. Tình trạng dinh dưỡng theo SGA</w:t>
        </w:r>
      </w:hyperlink>
    </w:p>
    <w:p w14:paraId="45A9C322" w14:textId="3B0E34D6"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2" w:history="1">
        <w:r w:rsidRPr="00575790">
          <w:rPr>
            <w:rStyle w:val="Hyperlink"/>
          </w:rPr>
          <w:t>Bảng 3.3</w:t>
        </w:r>
        <w:r w:rsidRPr="00575790">
          <w:rPr>
            <w:rStyle w:val="Hyperlink"/>
            <w:bCs/>
          </w:rPr>
          <w:t>. Mối liên quan giữa nhóm tuổi và tình trạng dinh dưỡng</w:t>
        </w:r>
      </w:hyperlink>
    </w:p>
    <w:p w14:paraId="1CAFDB7A" w14:textId="4C151679"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3" w:history="1">
        <w:r w:rsidRPr="00575790">
          <w:rPr>
            <w:rStyle w:val="Hyperlink"/>
          </w:rPr>
          <w:t>Bảng 3.4. Mối liên quan giữa giới và tình trạng dinh dưỡng</w:t>
        </w:r>
      </w:hyperlink>
    </w:p>
    <w:p w14:paraId="21838EEB" w14:textId="46CB5529"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4" w:history="1">
        <w:r w:rsidRPr="00575790">
          <w:rPr>
            <w:rStyle w:val="Hyperlink"/>
          </w:rPr>
          <w:t xml:space="preserve">Bảng 3.5. </w:t>
        </w:r>
        <w:r w:rsidRPr="00575790">
          <w:rPr>
            <w:rStyle w:val="Hyperlink"/>
            <w:bCs/>
          </w:rPr>
          <w:t>Mối liên quan giữa nghề nghiệp và tình trạng dinh dưỡng</w:t>
        </w:r>
      </w:hyperlink>
    </w:p>
    <w:p w14:paraId="4F0E9EAB" w14:textId="610D4243"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5" w:history="1">
        <w:r w:rsidRPr="00575790">
          <w:rPr>
            <w:rStyle w:val="Hyperlink"/>
          </w:rPr>
          <w:t xml:space="preserve">Bảng 3.6. </w:t>
        </w:r>
        <w:r w:rsidRPr="00575790">
          <w:rPr>
            <w:rStyle w:val="Hyperlink"/>
            <w:bCs/>
          </w:rPr>
          <w:t>Mối liên quan giữa khu vực địa lý và tình trạng dinh dưỡng</w:t>
        </w:r>
      </w:hyperlink>
    </w:p>
    <w:p w14:paraId="7EE9E307" w14:textId="13BB63B6"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6" w:history="1">
        <w:r w:rsidRPr="00575790">
          <w:rPr>
            <w:rStyle w:val="Hyperlink"/>
          </w:rPr>
          <w:t>Bảng 3.7</w:t>
        </w:r>
        <w:r w:rsidRPr="00575790">
          <w:rPr>
            <w:rStyle w:val="Hyperlink"/>
            <w:bCs/>
          </w:rPr>
          <w:t>. Mối liên quan giữa thời gian chẩn đoán và TTDD</w:t>
        </w:r>
      </w:hyperlink>
    </w:p>
    <w:p w14:paraId="6DB78CBC" w14:textId="1CCDD243"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7" w:history="1">
        <w:r w:rsidRPr="00575790">
          <w:rPr>
            <w:rStyle w:val="Hyperlink"/>
          </w:rPr>
          <w:t>Bảng 3.8. Mối liên quan giữa tiền sử bệnh lý và TTDD</w:t>
        </w:r>
      </w:hyperlink>
    </w:p>
    <w:p w14:paraId="359EF89E" w14:textId="1337820E"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8" w:history="1">
        <w:r w:rsidRPr="00575790">
          <w:rPr>
            <w:rStyle w:val="Hyperlink"/>
          </w:rPr>
          <w:t xml:space="preserve">Bảng 3.9. </w:t>
        </w:r>
        <w:r w:rsidRPr="00575790">
          <w:rPr>
            <w:rStyle w:val="Hyperlink"/>
            <w:bCs/>
          </w:rPr>
          <w:t>Mối liên quan giữa triệu chứng sốt và TTDD</w:t>
        </w:r>
      </w:hyperlink>
    </w:p>
    <w:p w14:paraId="2EB483AA" w14:textId="349E0E5A"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19" w:history="1">
        <w:r w:rsidRPr="00575790">
          <w:rPr>
            <w:rStyle w:val="Hyperlink"/>
          </w:rPr>
          <w:t xml:space="preserve">Bảng 3.10. </w:t>
        </w:r>
        <w:r w:rsidRPr="00575790">
          <w:rPr>
            <w:rStyle w:val="Hyperlink"/>
            <w:bCs/>
          </w:rPr>
          <w:t>Mối liên quan giữa mức độ tổn thương trên phim X-quang phổi và TTDD</w:t>
        </w:r>
      </w:hyperlink>
    </w:p>
    <w:p w14:paraId="5E2BE86C" w14:textId="4D56076B"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20" w:history="1">
        <w:r w:rsidRPr="00575790">
          <w:rPr>
            <w:rStyle w:val="Hyperlink"/>
          </w:rPr>
          <w:t xml:space="preserve">Bảng 3.11. </w:t>
        </w:r>
        <w:r w:rsidRPr="00575790">
          <w:rPr>
            <w:rStyle w:val="Hyperlink"/>
            <w:bCs/>
          </w:rPr>
          <w:t>Mối liên quan giữa tổn thương trên phim X-quang phổi có hang và TTDD</w:t>
        </w:r>
      </w:hyperlink>
    </w:p>
    <w:p w14:paraId="55806501" w14:textId="3272D618"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21" w:history="1">
        <w:r w:rsidRPr="00575790">
          <w:rPr>
            <w:rStyle w:val="Hyperlink"/>
          </w:rPr>
          <w:t xml:space="preserve">Bảng 3.12. </w:t>
        </w:r>
        <w:r w:rsidRPr="00575790">
          <w:rPr>
            <w:rStyle w:val="Hyperlink"/>
            <w:bCs/>
          </w:rPr>
          <w:t>Mối liên quan giữa tình trạng thiếu máu và TTDD</w:t>
        </w:r>
      </w:hyperlink>
    </w:p>
    <w:p w14:paraId="39AFB52D" w14:textId="6BB497B6"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22" w:history="1">
        <w:r w:rsidRPr="00575790">
          <w:rPr>
            <w:rStyle w:val="Hyperlink"/>
          </w:rPr>
          <w:t xml:space="preserve">Bảng 3.13. </w:t>
        </w:r>
        <w:r w:rsidRPr="00575790">
          <w:rPr>
            <w:rStyle w:val="Hyperlink"/>
            <w:bCs/>
          </w:rPr>
          <w:t>Mối liên quan giữa số lượng bạch cầu và TTDD</w:t>
        </w:r>
      </w:hyperlink>
    </w:p>
    <w:p w14:paraId="24C642B6" w14:textId="7C4DC79B" w:rsidR="006879DF" w:rsidRDefault="006879DF">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656423" w:history="1">
        <w:r w:rsidRPr="00575790">
          <w:rPr>
            <w:rStyle w:val="Hyperlink"/>
          </w:rPr>
          <w:t xml:space="preserve">Bảng 3.14. </w:t>
        </w:r>
        <w:r w:rsidRPr="00575790">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657475"/>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0949017A"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657476"/>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657477"/>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7876F483" w:rsidR="00FA688E" w:rsidRPr="00ED40D6" w:rsidRDefault="00715990" w:rsidP="00715990">
      <w:pPr>
        <w:pStyle w:val="Caption"/>
        <w:rPr>
          <w:bCs/>
        </w:rPr>
      </w:pPr>
      <w:bookmarkStart w:id="18" w:name="_Toc123983011"/>
      <w:bookmarkStart w:id="19" w:name="_Toc133656406"/>
      <w:r>
        <w:t xml:space="preserve">Bảng </w:t>
      </w:r>
      <w:r w:rsidR="006879DF">
        <w:fldChar w:fldCharType="begin"/>
      </w:r>
      <w:r w:rsidR="006879DF">
        <w:instrText xml:space="preserve"> STYLEREF 1 \s </w:instrText>
      </w:r>
      <w:r w:rsidR="006879DF">
        <w:fldChar w:fldCharType="separate"/>
      </w:r>
      <w:r w:rsidR="006879DF">
        <w:t>1</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w:t>
      </w:r>
      <w:r w:rsidR="006879DF">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3CE17A71" w:rsidR="00FA688E" w:rsidRPr="00534DF3" w:rsidRDefault="00AF5F47" w:rsidP="00AF5F47">
      <w:pPr>
        <w:pStyle w:val="Caption"/>
        <w:rPr>
          <w:b w:val="0"/>
          <w:bCs/>
        </w:rPr>
      </w:pPr>
      <w:bookmarkStart w:id="20" w:name="_Toc133656407"/>
      <w:r>
        <w:t xml:space="preserve">Bảng </w:t>
      </w:r>
      <w:r w:rsidR="006879DF">
        <w:fldChar w:fldCharType="begin"/>
      </w:r>
      <w:r w:rsidR="006879DF">
        <w:instrText xml:space="preserve"> STYLEREF 1 \s </w:instrText>
      </w:r>
      <w:r w:rsidR="006879DF">
        <w:fldChar w:fldCharType="separate"/>
      </w:r>
      <w:r w:rsidR="006879DF">
        <w:t>1</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2</w:t>
      </w:r>
      <w:r w:rsidR="006879DF">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7928C970" w:rsidR="00FA688E" w:rsidRDefault="00AF5F47" w:rsidP="00AF5F47">
      <w:pPr>
        <w:pStyle w:val="Caption"/>
      </w:pPr>
      <w:bookmarkStart w:id="21" w:name="_Toc133656408"/>
      <w:r>
        <w:t xml:space="preserve">Bảng </w:t>
      </w:r>
      <w:r w:rsidR="006879DF">
        <w:fldChar w:fldCharType="begin"/>
      </w:r>
      <w:r w:rsidR="006879DF">
        <w:instrText xml:space="preserve"> STYLEREF 1 \s </w:instrText>
      </w:r>
      <w:r w:rsidR="006879DF">
        <w:fldChar w:fldCharType="separate"/>
      </w:r>
      <w:r w:rsidR="006879DF">
        <w:t>1</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3</w:t>
      </w:r>
      <w:r w:rsidR="006879DF">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25222230" w:rsidR="00FA688E" w:rsidRDefault="00AF5F47" w:rsidP="00AF5F47">
      <w:pPr>
        <w:pStyle w:val="Caption"/>
      </w:pPr>
      <w:bookmarkStart w:id="22" w:name="_Toc133656409"/>
      <w:r>
        <w:t xml:space="preserve">Bảng </w:t>
      </w:r>
      <w:r w:rsidR="006879DF">
        <w:fldChar w:fldCharType="begin"/>
      </w:r>
      <w:r w:rsidR="006879DF">
        <w:instrText xml:space="preserve"> STYLEREF 1 \s </w:instrText>
      </w:r>
      <w:r w:rsidR="006879DF">
        <w:fldChar w:fldCharType="separate"/>
      </w:r>
      <w:r w:rsidR="006879DF">
        <w:t>1</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4</w:t>
      </w:r>
      <w:r w:rsidR="006879DF">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657478"/>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4ED8FB5C"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957316">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657479"/>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657480"/>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657481"/>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657482"/>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657483"/>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657484"/>
      <w:r>
        <w:lastRenderedPageBreak/>
        <w:t xml:space="preserve">– </w:t>
      </w:r>
      <w:bookmarkStart w:id="71" w:name="_Hlk133567599"/>
      <w:r>
        <w:t>KẾT QUẢ</w:t>
      </w:r>
      <w:bookmarkEnd w:id="69"/>
      <w:bookmarkEnd w:id="70"/>
    </w:p>
    <w:p w14:paraId="15A431AB" w14:textId="09113FFF" w:rsidR="005D70BA" w:rsidRDefault="00490F67" w:rsidP="00C23165">
      <w:pPr>
        <w:pStyle w:val="Heading2"/>
      </w:pPr>
      <w:bookmarkStart w:id="72" w:name="_Toc126527746"/>
      <w:bookmarkStart w:id="73" w:name="_Toc133657485"/>
      <w:r>
        <w:t>3.</w:t>
      </w:r>
      <w:r w:rsidR="00423E43">
        <w:t>1</w:t>
      </w:r>
      <w:r>
        <w:t xml:space="preserve">. </w:t>
      </w:r>
      <w:r w:rsidR="008E3E72">
        <w:t xml:space="preserve">Tình trạng dinh dưỡng </w:t>
      </w:r>
      <w:r w:rsidR="005D70BA">
        <w:t>của đối tượng nghiên cứu</w:t>
      </w:r>
      <w:bookmarkEnd w:id="72"/>
      <w:bookmarkEnd w:id="73"/>
    </w:p>
    <w:p w14:paraId="35172466" w14:textId="651A918F" w:rsidR="00CE5406" w:rsidRPr="00CE5406" w:rsidRDefault="00CE5406" w:rsidP="00BE48CA">
      <w:pPr>
        <w:pStyle w:val="Heading3"/>
      </w:pPr>
      <w:r>
        <w:t>3.</w:t>
      </w:r>
      <w:r w:rsidR="00423E43">
        <w:t>1</w:t>
      </w:r>
      <w:r>
        <w:t>.1. Đánh giá tình trạng dinh dưỡng theo BMI</w:t>
      </w:r>
    </w:p>
    <w:p w14:paraId="2098EDA3" w14:textId="29C6F807" w:rsidR="00A80220" w:rsidRPr="00707BC9" w:rsidRDefault="006879DF" w:rsidP="006879DF">
      <w:pPr>
        <w:pStyle w:val="Caption"/>
        <w:rPr>
          <w:b w:val="0"/>
          <w:bCs/>
        </w:rPr>
      </w:pPr>
      <w:bookmarkStart w:id="74" w:name="_Toc133656410"/>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4"/>
    </w:p>
    <w:tbl>
      <w:tblPr>
        <w:tblStyle w:val="TableGrid"/>
        <w:tblW w:w="5000" w:type="pct"/>
        <w:tblInd w:w="0" w:type="dxa"/>
        <w:tblLook w:val="01E0" w:firstRow="1" w:lastRow="1" w:firstColumn="1" w:lastColumn="1" w:noHBand="0" w:noVBand="0"/>
      </w:tblPr>
      <w:tblGrid>
        <w:gridCol w:w="2277"/>
        <w:gridCol w:w="2218"/>
        <w:gridCol w:w="2429"/>
        <w:gridCol w:w="2187"/>
      </w:tblGrid>
      <w:tr w:rsidR="00A80220" w:rsidRPr="000E5388" w14:paraId="461B52AB" w14:textId="77777777" w:rsidTr="00090BE1">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090BE1">
        <w:trPr>
          <w:trHeight w:val="437"/>
        </w:trPr>
        <w:tc>
          <w:tcPr>
            <w:tcW w:w="2467" w:type="pct"/>
            <w:gridSpan w:val="2"/>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090BE1">
        <w:trPr>
          <w:trHeight w:val="437"/>
        </w:trPr>
        <w:tc>
          <w:tcPr>
            <w:tcW w:w="2467" w:type="pct"/>
            <w:gridSpan w:val="2"/>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090BE1">
        <w:trPr>
          <w:trHeight w:val="437"/>
        </w:trPr>
        <w:tc>
          <w:tcPr>
            <w:tcW w:w="2467" w:type="pct"/>
            <w:gridSpan w:val="2"/>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090BE1">
        <w:trPr>
          <w:trHeight w:val="437"/>
        </w:trPr>
        <w:tc>
          <w:tcPr>
            <w:tcW w:w="2467" w:type="pct"/>
            <w:gridSpan w:val="2"/>
          </w:tcPr>
          <w:p w14:paraId="761A42CC" w14:textId="48FC6B14" w:rsidR="00D77979" w:rsidRDefault="00D77979" w:rsidP="00D77979">
            <w:r>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090BE1">
        <w:trPr>
          <w:trHeight w:val="437"/>
        </w:trPr>
        <w:tc>
          <w:tcPr>
            <w:tcW w:w="2467" w:type="pct"/>
            <w:gridSpan w:val="2"/>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5752DC15" w:rsidR="00D77979" w:rsidRPr="00CA79D3" w:rsidRDefault="00D77979" w:rsidP="00D77979">
            <w:pPr>
              <w:jc w:val="center"/>
              <w:rPr>
                <w:lang w:val="vi-VN"/>
              </w:rPr>
            </w:pPr>
            <w:r w:rsidRPr="0017726A">
              <w:t>100.0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2"/>
            <w:vAlign w:val="top"/>
          </w:tcPr>
          <w:p w14:paraId="0B77F012" w14:textId="61B1632C" w:rsidR="00F84EF0" w:rsidRPr="0017726A" w:rsidRDefault="00F84EF0" w:rsidP="00D77979">
            <w:pPr>
              <w:jc w:val="center"/>
            </w:pPr>
            <w:r>
              <w:t xml:space="preserve">19.597 </w:t>
            </w:r>
            <w:r w:rsidR="00773DF6">
              <w:t>± 2.887</w:t>
            </w:r>
          </w:p>
        </w:tc>
      </w:tr>
      <w:tr w:rsidR="006A72D4" w:rsidRPr="000E5388" w14:paraId="5337E18D" w14:textId="77777777" w:rsidTr="00090BE1">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42D7E6" w:rsidR="006A72D4" w:rsidRDefault="006A72D4" w:rsidP="00D77979">
            <w:pPr>
              <w:jc w:val="center"/>
            </w:pPr>
            <w:r>
              <w:t>12.4</w:t>
            </w:r>
          </w:p>
        </w:tc>
        <w:tc>
          <w:tcPr>
            <w:tcW w:w="1333" w:type="pct"/>
          </w:tcPr>
          <w:p w14:paraId="5AB363CA" w14:textId="455E25E2" w:rsidR="006A72D4" w:rsidRDefault="006A72D4" w:rsidP="00D77979">
            <w:pPr>
              <w:jc w:val="center"/>
            </w:pPr>
            <w:r>
              <w:t>BMI lớn nhất</w:t>
            </w:r>
          </w:p>
        </w:tc>
        <w:tc>
          <w:tcPr>
            <w:tcW w:w="1200" w:type="pct"/>
          </w:tcPr>
          <w:p w14:paraId="17D7F753" w14:textId="1C7D544F" w:rsidR="006A72D4" w:rsidRDefault="006A72D4" w:rsidP="00D77979">
            <w:pPr>
              <w:jc w:val="center"/>
            </w:pPr>
            <w:r>
              <w:t>31.8</w:t>
            </w:r>
          </w:p>
        </w:tc>
      </w:tr>
    </w:tbl>
    <w:p w14:paraId="512EBEA3" w14:textId="3FCABC7B" w:rsidR="00A80220" w:rsidRDefault="00A80220" w:rsidP="00A80220">
      <w:pPr>
        <w:spacing w:before="160"/>
      </w:pPr>
      <w:r>
        <w:t>Nhận xét:</w:t>
      </w:r>
      <w:r w:rsidR="00E2464B">
        <w:t xml:space="preserve"> Đánh giá </w:t>
      </w:r>
      <w:r w:rsidR="002634C5">
        <w:t>TTDD</w:t>
      </w:r>
      <w:r w:rsidR="00E2464B">
        <w:t xml:space="preserve"> theo BMI trên 250 </w:t>
      </w:r>
      <w:r w:rsidR="004963D9">
        <w:t>bệnh nhân</w:t>
      </w:r>
      <w:r w:rsidR="00E2464B">
        <w:t xml:space="preserve">, có </w:t>
      </w:r>
      <w:r w:rsidR="008C0D43">
        <w:t>17.2</w:t>
      </w:r>
      <w:r w:rsidR="00E2464B">
        <w:t xml:space="preserve">% </w:t>
      </w:r>
      <w:r w:rsidR="001653D0">
        <w:t xml:space="preserve">(21 bệnh nhân) </w:t>
      </w:r>
      <w:r w:rsidR="00E2464B">
        <w:t>SDD độ I, 8.8%</w:t>
      </w:r>
      <w:r w:rsidR="001653D0">
        <w:t xml:space="preserve"> (22 bệnh nhân)</w:t>
      </w:r>
      <w:r w:rsidR="00E2464B">
        <w:t xml:space="preserve"> SDD độ II, </w:t>
      </w:r>
      <w:r w:rsidR="00CB737D">
        <w:t>8</w:t>
      </w:r>
      <w:r w:rsidR="00E2464B">
        <w:t>.</w:t>
      </w:r>
      <w:r w:rsidR="00CB737D">
        <w:t>4</w:t>
      </w:r>
      <w:r w:rsidR="00E2464B">
        <w:t>%</w:t>
      </w:r>
      <w:r w:rsidR="001653D0">
        <w:t xml:space="preserve"> (43 bệnh nhân)</w:t>
      </w:r>
      <w:r w:rsidR="00E2464B">
        <w:t xml:space="preserve"> SDD độ III</w:t>
      </w:r>
      <w:r w:rsidR="008D552A">
        <w:t xml:space="preserve"> và 65.6% </w:t>
      </w:r>
      <w:r w:rsidR="00045C97">
        <w:t>(164 bệnh nhân)</w:t>
      </w:r>
      <w:r w:rsidR="008D552A">
        <w:t xml:space="preserve"> không bị SDD</w:t>
      </w:r>
      <w:r w:rsidR="00632FAF">
        <w:t xml:space="preserve">; </w:t>
      </w:r>
      <w:r w:rsidR="00D03BFF">
        <w:t>tỷ lệ nhóm có BMI bình thường cao gấp 1.9 lần nhóm bị SDD; giá trị BMI nhỏ nhất là 12.4 và lớn nhất là 31.8, trung bình BMI 19.597 ± 2.887</w:t>
      </w:r>
      <w:r w:rsidR="00AF62B6">
        <w:t>.</w:t>
      </w:r>
    </w:p>
    <w:p w14:paraId="1D28B444" w14:textId="4052FE88" w:rsidR="00BE48CA" w:rsidRDefault="00BE48CA" w:rsidP="00BE48CA">
      <w:pPr>
        <w:pStyle w:val="Heading3"/>
      </w:pPr>
      <w:r>
        <w:t>3.</w:t>
      </w:r>
      <w:r w:rsidR="00423E43">
        <w:t>1</w:t>
      </w:r>
      <w:r>
        <w:t>.</w:t>
      </w:r>
      <w:r w:rsidR="00603957">
        <w:t>2</w:t>
      </w:r>
      <w:r>
        <w:t>. Đánh giá tình trạng dinh dưỡng theo SGA</w:t>
      </w:r>
    </w:p>
    <w:p w14:paraId="0FF3E830" w14:textId="19980F1D" w:rsidR="00F724BC" w:rsidRPr="00707BC9" w:rsidRDefault="00F724BC" w:rsidP="00F724BC">
      <w:pPr>
        <w:pStyle w:val="Caption"/>
        <w:rPr>
          <w:b w:val="0"/>
          <w:bCs/>
        </w:rPr>
      </w:pPr>
      <w:bookmarkStart w:id="75" w:name="_Toc133656411"/>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2</w:t>
      </w:r>
      <w:r w:rsidR="006879DF">
        <w:fldChar w:fldCharType="end"/>
      </w:r>
      <w:r w:rsidRPr="00707BC9">
        <w:rPr>
          <w:bCs/>
        </w:rPr>
        <w:t xml:space="preserve">. Tình trạng dinh dưỡng theo </w:t>
      </w:r>
      <w:r>
        <w:rPr>
          <w:bCs/>
        </w:rPr>
        <w:t>SGA</w:t>
      </w:r>
      <w:bookmarkEnd w:id="75"/>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lastRenderedPageBreak/>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CC38772" w14:textId="5C8B73DC" w:rsidR="00A80220" w:rsidRDefault="00A80220" w:rsidP="0034545A">
      <w:pPr>
        <w:spacing w:before="160"/>
      </w:pPr>
      <w:r>
        <w:t>Nhận xét:</w:t>
      </w:r>
      <w:r w:rsidR="00635C3B">
        <w:t xml:space="preserve"> Đánh giá </w:t>
      </w:r>
      <w:r w:rsidR="00094EB8">
        <w:t>TTDD</w:t>
      </w:r>
      <w:r w:rsidR="00635C3B">
        <w:t xml:space="preserve"> theo SGA trên 250 bệnh nhân, </w:t>
      </w:r>
      <w:r w:rsidR="00DF7F64">
        <w:t>62.8</w:t>
      </w:r>
      <w:r w:rsidR="00635C3B">
        <w:t>%</w:t>
      </w:r>
      <w:r w:rsidR="006F31D8">
        <w:t xml:space="preserve"> </w:t>
      </w:r>
      <w:r w:rsidR="00DF7F64">
        <w:t>có biểu hiện bình thường</w:t>
      </w:r>
      <w:r w:rsidR="00F6166C">
        <w:t xml:space="preserve"> (SGA A)</w:t>
      </w:r>
      <w:r w:rsidR="009B2FD2">
        <w:t>, có 32.0% SDD nhẹ đến trung bình</w:t>
      </w:r>
      <w:r w:rsidR="00285C9C">
        <w:t xml:space="preserve"> (SGA B)</w:t>
      </w:r>
      <w:r w:rsidR="009B2FD2">
        <w:t xml:space="preserve"> và 5.2%</w:t>
      </w:r>
      <w:r w:rsidR="001D53E1">
        <w:t xml:space="preserve"> </w:t>
      </w:r>
      <w:r w:rsidR="009B2FD2">
        <w:t>SDD nặng</w:t>
      </w:r>
      <w:r w:rsidR="001D53E1">
        <w:t xml:space="preserve"> (SGA C)</w:t>
      </w:r>
      <w:r w:rsidR="009B2FD2">
        <w:t>.</w:t>
      </w:r>
    </w:p>
    <w:p w14:paraId="01123E96" w14:textId="6AB7AEBD" w:rsidR="00304CA8" w:rsidRDefault="00304CA8" w:rsidP="00304CA8">
      <w:pPr>
        <w:pStyle w:val="Heading2"/>
      </w:pPr>
      <w:bookmarkStart w:id="76" w:name="_Toc126527763"/>
      <w:bookmarkStart w:id="77" w:name="_Toc133657486"/>
      <w:r>
        <w:t>3.</w:t>
      </w:r>
      <w:r w:rsidR="00913CE7">
        <w:t>2</w:t>
      </w:r>
      <w:r>
        <w:t>. Tình trạng dinh dưỡng và các yếu tố liên quan của đối tượng</w:t>
      </w:r>
      <w:r w:rsidR="0023727E">
        <w:t xml:space="preserve"> </w:t>
      </w:r>
      <w:r>
        <w:t>nghiên cứu</w:t>
      </w:r>
      <w:bookmarkEnd w:id="7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462D241E" w:rsidR="00243553" w:rsidRPr="00707BC9" w:rsidRDefault="00243553" w:rsidP="00243553">
      <w:pPr>
        <w:pStyle w:val="Caption"/>
        <w:rPr>
          <w:b w:val="0"/>
          <w:bCs/>
        </w:rPr>
      </w:pPr>
      <w:bookmarkStart w:id="78" w:name="_Toc133656412"/>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3</w:t>
      </w:r>
      <w:r w:rsidR="006879DF">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7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40DE88CD" w:rsidR="005E3826" w:rsidRPr="003C2462" w:rsidRDefault="005E3826" w:rsidP="001D102B">
            <w:pPr>
              <w:rPr>
                <w:szCs w:val="28"/>
              </w:rPr>
            </w:pPr>
            <w:r>
              <w:rPr>
                <w:szCs w:val="28"/>
              </w:rPr>
              <w:t>&lt;65 tuổi</w:t>
            </w:r>
          </w:p>
        </w:tc>
        <w:tc>
          <w:tcPr>
            <w:tcW w:w="943" w:type="pct"/>
            <w:vAlign w:val="top"/>
          </w:tcPr>
          <w:p w14:paraId="16407DA5" w14:textId="34414A64" w:rsidR="005E3826" w:rsidRPr="003C2462" w:rsidRDefault="005E3826" w:rsidP="001D102B">
            <w:pPr>
              <w:jc w:val="center"/>
              <w:rPr>
                <w:szCs w:val="28"/>
              </w:rPr>
            </w:pPr>
            <w:r w:rsidRPr="00AC7149">
              <w:t>12</w:t>
            </w:r>
            <w:r w:rsidR="00800FAF">
              <w:t>7</w:t>
            </w:r>
            <w:r>
              <w:t xml:space="preserve"> (6</w:t>
            </w:r>
            <w:r w:rsidR="00800FAF">
              <w:t>4</w:t>
            </w:r>
            <w:r>
              <w:t>.</w:t>
            </w:r>
            <w:r w:rsidR="00800FAF">
              <w:t>5</w:t>
            </w:r>
            <w:r>
              <w:t>%)</w:t>
            </w:r>
          </w:p>
        </w:tc>
        <w:tc>
          <w:tcPr>
            <w:tcW w:w="840" w:type="pct"/>
            <w:vAlign w:val="top"/>
          </w:tcPr>
          <w:p w14:paraId="4320D1FF" w14:textId="5A23C6CF" w:rsidR="005E3826" w:rsidRPr="003C2462" w:rsidRDefault="00800FAF" w:rsidP="001D102B">
            <w:pPr>
              <w:jc w:val="center"/>
              <w:rPr>
                <w:szCs w:val="28"/>
              </w:rPr>
            </w:pPr>
            <w:r>
              <w:t>70</w:t>
            </w:r>
            <w:r w:rsidR="005E3826">
              <w:t xml:space="preserve"> (</w:t>
            </w:r>
            <w:r>
              <w:t>35.5</w:t>
            </w:r>
            <w:r w:rsidR="005E3826">
              <w:t>%)</w:t>
            </w:r>
          </w:p>
        </w:tc>
        <w:tc>
          <w:tcPr>
            <w:tcW w:w="1037" w:type="pct"/>
            <w:vMerge w:val="restart"/>
          </w:tcPr>
          <w:p w14:paraId="5D25002C" w14:textId="301B954F" w:rsidR="005E3826" w:rsidRDefault="005E3826" w:rsidP="001D102B">
            <w:pPr>
              <w:jc w:val="center"/>
            </w:pPr>
            <w:r>
              <w:t>0.</w:t>
            </w:r>
            <w:r w:rsidR="00C86126">
              <w:t>785</w:t>
            </w:r>
          </w:p>
          <w:p w14:paraId="6F847E55" w14:textId="6204021D" w:rsidR="005E3826" w:rsidRPr="003C2462" w:rsidRDefault="005E3826" w:rsidP="001D102B">
            <w:pPr>
              <w:jc w:val="center"/>
            </w:pPr>
            <w:r>
              <w:t>(0.</w:t>
            </w:r>
            <w:r w:rsidR="00C86126">
              <w:t>408</w:t>
            </w:r>
            <w:r>
              <w:t>-</w:t>
            </w:r>
            <w:r w:rsidRPr="00647E9E">
              <w:t>1</w:t>
            </w:r>
            <w:r>
              <w:t>.</w:t>
            </w:r>
            <w:r w:rsidR="00C86126">
              <w:t>510</w:t>
            </w:r>
            <w:r>
              <w:t>)</w:t>
            </w:r>
          </w:p>
        </w:tc>
        <w:tc>
          <w:tcPr>
            <w:tcW w:w="608" w:type="pct"/>
            <w:vMerge w:val="restart"/>
          </w:tcPr>
          <w:p w14:paraId="48EF87BA" w14:textId="60D4C137" w:rsidR="005E3826" w:rsidRPr="003C2462" w:rsidRDefault="00B50CE3" w:rsidP="001D102B">
            <w:pPr>
              <w:jc w:val="center"/>
              <w:rPr>
                <w:szCs w:val="28"/>
              </w:rPr>
            </w:pPr>
            <w:r>
              <w:rPr>
                <w:szCs w:val="28"/>
              </w:rPr>
              <w:t>0.573</w:t>
            </w:r>
          </w:p>
        </w:tc>
      </w:tr>
      <w:tr w:rsidR="005E3826" w14:paraId="4F6A0A84" w14:textId="77777777" w:rsidTr="00AC28FE">
        <w:trPr>
          <w:trHeight w:val="70"/>
        </w:trPr>
        <w:tc>
          <w:tcPr>
            <w:tcW w:w="1572" w:type="pct"/>
          </w:tcPr>
          <w:p w14:paraId="58647E74" w14:textId="5A124127" w:rsidR="005E3826" w:rsidRPr="003C2462" w:rsidRDefault="005E3826" w:rsidP="001D102B">
            <w:pPr>
              <w:rPr>
                <w:szCs w:val="28"/>
              </w:rPr>
            </w:pPr>
            <w:r>
              <w:rPr>
                <w:szCs w:val="28"/>
              </w:rPr>
              <w:t>≥65 tuổi</w:t>
            </w:r>
          </w:p>
        </w:tc>
        <w:tc>
          <w:tcPr>
            <w:tcW w:w="943" w:type="pct"/>
            <w:vAlign w:val="top"/>
          </w:tcPr>
          <w:p w14:paraId="2254097A" w14:textId="65DB07BC" w:rsidR="005E3826" w:rsidRPr="003C2462" w:rsidRDefault="00800FAF" w:rsidP="001D102B">
            <w:pPr>
              <w:jc w:val="center"/>
              <w:rPr>
                <w:szCs w:val="28"/>
              </w:rPr>
            </w:pPr>
            <w:r>
              <w:t>37</w:t>
            </w:r>
            <w:r w:rsidR="005E3826">
              <w:t xml:space="preserve"> (6</w:t>
            </w:r>
            <w:r>
              <w:t>9</w:t>
            </w:r>
            <w:r w:rsidR="005E3826">
              <w:t>.</w:t>
            </w:r>
            <w:r>
              <w:t>8</w:t>
            </w:r>
            <w:r w:rsidR="005E3826">
              <w:t>%)</w:t>
            </w:r>
          </w:p>
        </w:tc>
        <w:tc>
          <w:tcPr>
            <w:tcW w:w="840" w:type="pct"/>
            <w:vAlign w:val="top"/>
          </w:tcPr>
          <w:p w14:paraId="0CFC3EED" w14:textId="11A688EE" w:rsidR="005E3826" w:rsidRPr="003C2462" w:rsidRDefault="00800FAF" w:rsidP="001D102B">
            <w:pPr>
              <w:jc w:val="center"/>
              <w:rPr>
                <w:szCs w:val="28"/>
              </w:rPr>
            </w:pPr>
            <w:r>
              <w:t>16</w:t>
            </w:r>
            <w:r w:rsidR="005E3826">
              <w:t xml:space="preserve"> (3</w:t>
            </w:r>
            <w:r>
              <w:t>0</w:t>
            </w:r>
            <w:r w:rsidR="005E3826">
              <w:t>.</w:t>
            </w:r>
            <w:r>
              <w:t>2</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173F31" w14:paraId="07CF229B" w14:textId="77777777" w:rsidTr="001D102B">
        <w:trPr>
          <w:trHeight w:val="354"/>
        </w:trPr>
        <w:tc>
          <w:tcPr>
            <w:tcW w:w="1572" w:type="pct"/>
          </w:tcPr>
          <w:p w14:paraId="261FDE6B" w14:textId="77777777" w:rsidR="00173F31" w:rsidRPr="003C2462" w:rsidRDefault="00173F31" w:rsidP="001D102B">
            <w:pPr>
              <w:rPr>
                <w:szCs w:val="28"/>
              </w:rPr>
            </w:pPr>
            <w:r>
              <w:rPr>
                <w:szCs w:val="28"/>
              </w:rPr>
              <w:t>&lt;65 tuổi</w:t>
            </w:r>
          </w:p>
        </w:tc>
        <w:tc>
          <w:tcPr>
            <w:tcW w:w="943" w:type="pct"/>
            <w:vAlign w:val="top"/>
          </w:tcPr>
          <w:p w14:paraId="2FA46C63" w14:textId="6BDC483D" w:rsidR="00173F31" w:rsidRPr="003C2462" w:rsidRDefault="006F10D2" w:rsidP="001D102B">
            <w:pPr>
              <w:jc w:val="center"/>
              <w:rPr>
                <w:szCs w:val="28"/>
              </w:rPr>
            </w:pPr>
            <w:r>
              <w:rPr>
                <w:szCs w:val="28"/>
              </w:rPr>
              <w:t>116 (58.9%)</w:t>
            </w:r>
          </w:p>
        </w:tc>
        <w:tc>
          <w:tcPr>
            <w:tcW w:w="840" w:type="pct"/>
            <w:vAlign w:val="top"/>
          </w:tcPr>
          <w:p w14:paraId="51DEF0AC" w14:textId="01CA1EA0" w:rsidR="00173F31" w:rsidRPr="003C2462" w:rsidRDefault="006F10D2" w:rsidP="001D102B">
            <w:pPr>
              <w:jc w:val="center"/>
              <w:rPr>
                <w:szCs w:val="28"/>
              </w:rPr>
            </w:pPr>
            <w:r>
              <w:rPr>
                <w:szCs w:val="28"/>
              </w:rPr>
              <w:t>81 (41.1%)</w:t>
            </w:r>
          </w:p>
        </w:tc>
        <w:tc>
          <w:tcPr>
            <w:tcW w:w="1037" w:type="pct"/>
            <w:vMerge w:val="restart"/>
          </w:tcPr>
          <w:p w14:paraId="393920E3" w14:textId="77777777" w:rsidR="00173F31" w:rsidRDefault="00E60E18" w:rsidP="001D102B">
            <w:pPr>
              <w:jc w:val="center"/>
            </w:pPr>
            <w:r>
              <w:t>0.419</w:t>
            </w:r>
          </w:p>
          <w:p w14:paraId="2685AA83" w14:textId="466BC4CE" w:rsidR="00E60E18" w:rsidRPr="003C2462" w:rsidRDefault="00E60E18" w:rsidP="001D102B">
            <w:pPr>
              <w:jc w:val="center"/>
            </w:pPr>
            <w:r>
              <w:t>(0.207-0.847</w:t>
            </w:r>
            <w:r w:rsidR="004D32FC">
              <w:t>)</w:t>
            </w:r>
          </w:p>
        </w:tc>
        <w:tc>
          <w:tcPr>
            <w:tcW w:w="608" w:type="pct"/>
            <w:vMerge w:val="restart"/>
          </w:tcPr>
          <w:p w14:paraId="70EB23F3" w14:textId="2A50187D" w:rsidR="00173F31" w:rsidRPr="003C2462" w:rsidRDefault="009F29B9" w:rsidP="001D102B">
            <w:pPr>
              <w:jc w:val="center"/>
              <w:rPr>
                <w:szCs w:val="28"/>
              </w:rPr>
            </w:pPr>
            <w:r>
              <w:rPr>
                <w:szCs w:val="28"/>
              </w:rPr>
              <w:t>0.021</w:t>
            </w:r>
          </w:p>
        </w:tc>
      </w:tr>
      <w:tr w:rsidR="00173F31" w14:paraId="6A2C0563" w14:textId="77777777" w:rsidTr="001D102B">
        <w:trPr>
          <w:trHeight w:val="70"/>
        </w:trPr>
        <w:tc>
          <w:tcPr>
            <w:tcW w:w="1572" w:type="pct"/>
          </w:tcPr>
          <w:p w14:paraId="306F5B91" w14:textId="77777777" w:rsidR="00173F31" w:rsidRPr="003C2462" w:rsidRDefault="00173F31" w:rsidP="001D102B">
            <w:pPr>
              <w:rPr>
                <w:szCs w:val="28"/>
              </w:rPr>
            </w:pPr>
            <w:r>
              <w:rPr>
                <w:szCs w:val="28"/>
              </w:rPr>
              <w:t>≥65 tuổi</w:t>
            </w:r>
          </w:p>
        </w:tc>
        <w:tc>
          <w:tcPr>
            <w:tcW w:w="943" w:type="pct"/>
            <w:vAlign w:val="top"/>
          </w:tcPr>
          <w:p w14:paraId="3B18998D" w14:textId="37CA2374" w:rsidR="00173F31" w:rsidRPr="003C2462" w:rsidRDefault="006F10D2" w:rsidP="001D102B">
            <w:pPr>
              <w:jc w:val="center"/>
              <w:rPr>
                <w:szCs w:val="28"/>
              </w:rPr>
            </w:pPr>
            <w:r>
              <w:rPr>
                <w:szCs w:val="28"/>
              </w:rPr>
              <w:t>41 (77.4%)</w:t>
            </w:r>
          </w:p>
        </w:tc>
        <w:tc>
          <w:tcPr>
            <w:tcW w:w="840" w:type="pct"/>
            <w:vAlign w:val="top"/>
          </w:tcPr>
          <w:p w14:paraId="39C781D3" w14:textId="234346EC" w:rsidR="00173F31" w:rsidRPr="003C2462" w:rsidRDefault="006F10D2" w:rsidP="001D102B">
            <w:pPr>
              <w:jc w:val="center"/>
              <w:rPr>
                <w:szCs w:val="28"/>
              </w:rPr>
            </w:pPr>
            <w:r>
              <w:rPr>
                <w:szCs w:val="28"/>
              </w:rPr>
              <w:t>12 (22.6%)</w:t>
            </w:r>
          </w:p>
        </w:tc>
        <w:tc>
          <w:tcPr>
            <w:tcW w:w="1037" w:type="pct"/>
            <w:vMerge/>
          </w:tcPr>
          <w:p w14:paraId="35CC600F" w14:textId="77777777" w:rsidR="00173F31" w:rsidRPr="003C2462" w:rsidRDefault="00173F31" w:rsidP="001D102B">
            <w:pPr>
              <w:jc w:val="center"/>
            </w:pPr>
          </w:p>
        </w:tc>
        <w:tc>
          <w:tcPr>
            <w:tcW w:w="608" w:type="pct"/>
            <w:vMerge/>
          </w:tcPr>
          <w:p w14:paraId="7C8DE235" w14:textId="77777777" w:rsidR="00173F31" w:rsidRPr="003C2462" w:rsidRDefault="00173F31" w:rsidP="001D102B">
            <w:pPr>
              <w:jc w:val="center"/>
              <w:rPr>
                <w:szCs w:val="28"/>
              </w:rPr>
            </w:pPr>
          </w:p>
        </w:tc>
      </w:tr>
    </w:tbl>
    <w:p w14:paraId="1941A40C" w14:textId="763A938E" w:rsidR="00243553" w:rsidRDefault="00243553" w:rsidP="00243553">
      <w:pPr>
        <w:tabs>
          <w:tab w:val="left" w:pos="2400"/>
        </w:tabs>
        <w:spacing w:before="160"/>
      </w:pPr>
      <w:r>
        <w:t>Nhận xét: Đánh giá</w:t>
      </w:r>
      <w:r w:rsidR="0023099C">
        <w:t xml:space="preserve"> mối liên quan giữa nhóm tuổi với TTDD</w:t>
      </w:r>
      <w:r>
        <w:t xml:space="preserve"> theo BMI, nhóm </w:t>
      </w:r>
      <w:r w:rsidR="009F021F">
        <w:t>&lt;65</w:t>
      </w:r>
      <w:r>
        <w:t xml:space="preserve"> tuổi có tỷ lệ bệnh nhân SDD </w:t>
      </w:r>
      <w:r w:rsidR="009F021F">
        <w:t xml:space="preserve">là </w:t>
      </w:r>
      <w:r w:rsidR="00DF0B7B">
        <w:t>35</w:t>
      </w:r>
      <w:r w:rsidR="009F021F">
        <w:t>.</w:t>
      </w:r>
      <w:r w:rsidR="00DF0B7B">
        <w:t>5</w:t>
      </w:r>
      <w:r w:rsidR="009F021F">
        <w:t xml:space="preserve">% cao hơn so với nhóm </w:t>
      </w:r>
      <w:r w:rsidR="009F021F">
        <w:t>≥65 tuổi</w:t>
      </w:r>
      <w:r w:rsidR="009F021F">
        <w:t xml:space="preserve"> là 30.2%</w:t>
      </w:r>
      <w:r>
        <w:t xml:space="preserve">. Tuy nhiên, sự khác biệt chưa có ý nghĩa thống kê với p </w:t>
      </w:r>
      <w:r w:rsidR="00A22B6D">
        <w:t>=</w:t>
      </w:r>
      <w:r>
        <w:t>0.150.</w:t>
      </w:r>
    </w:p>
    <w:p w14:paraId="7D3A2FD8" w14:textId="3825C36F" w:rsidR="00987BE7" w:rsidRDefault="00987BE7" w:rsidP="00987BE7">
      <w:pPr>
        <w:tabs>
          <w:tab w:val="left" w:pos="2400"/>
        </w:tabs>
        <w:spacing w:before="160"/>
      </w:pPr>
      <w:r>
        <w:t xml:space="preserve">Đánh giá mối liên quan giữa nhóm tuổi với TTDD theo </w:t>
      </w:r>
      <w:r>
        <w:t>SGA</w:t>
      </w:r>
      <w:r>
        <w:t xml:space="preserve">, nhóm &lt;65 tuổi có tỷ lệ bệnh nhân SDD là 41.1% </w:t>
      </w:r>
      <w:r w:rsidR="00DF0B7B">
        <w:t>cao</w:t>
      </w:r>
      <w:r>
        <w:t xml:space="preserve"> hơn so với nhóm ≥65 tuổi là </w:t>
      </w:r>
      <w:r w:rsidR="00DF0B7B">
        <w:t>22</w:t>
      </w:r>
      <w:r>
        <w:t>.</w:t>
      </w:r>
      <w:r w:rsidR="00DF0B7B">
        <w:t>6</w:t>
      </w:r>
      <w:r>
        <w:t xml:space="preserve">%. </w:t>
      </w:r>
      <w:r w:rsidR="00144FFD">
        <w:t xml:space="preserve"> OR =0.419, khoảng tin cậy 95% là 0.207-0.847, sự khác biệt có ý nghĩa thống kê với p =0.021</w:t>
      </w:r>
      <w:r>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1166E62F" w:rsidR="00334897" w:rsidRDefault="00334897" w:rsidP="007448F9">
      <w:pPr>
        <w:pStyle w:val="Caption"/>
      </w:pPr>
      <w:bookmarkStart w:id="79" w:name="_Toc133656413"/>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4</w:t>
      </w:r>
      <w:r w:rsidR="006879DF">
        <w:fldChar w:fldCharType="end"/>
      </w:r>
      <w:r>
        <w:t xml:space="preserve">. </w:t>
      </w:r>
      <w:r w:rsidRPr="004E5E72">
        <w:t xml:space="preserve">Mối liên quan giữa </w:t>
      </w:r>
      <w:r>
        <w:t>giới</w:t>
      </w:r>
      <w:r w:rsidRPr="004E5E72">
        <w:t xml:space="preserve"> và </w:t>
      </w:r>
      <w:r w:rsidR="00961E24">
        <w:t>tình trạng dinh dưỡng</w:t>
      </w:r>
      <w:bookmarkEnd w:id="7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8B58BDE" w:rsidR="00961E24" w:rsidRPr="003C2462" w:rsidRDefault="00961E24" w:rsidP="00961E24">
            <w:pPr>
              <w:jc w:val="center"/>
              <w:rPr>
                <w:szCs w:val="28"/>
              </w:rPr>
            </w:pPr>
            <w:r w:rsidRPr="00AC7149">
              <w:t>120</w:t>
            </w:r>
            <w:r>
              <w:t xml:space="preserve"> (65.6%)</w:t>
            </w:r>
          </w:p>
        </w:tc>
        <w:tc>
          <w:tcPr>
            <w:tcW w:w="840" w:type="pct"/>
            <w:vAlign w:val="top"/>
          </w:tcPr>
          <w:p w14:paraId="51FEA533" w14:textId="47804A71" w:rsidR="00961E24" w:rsidRPr="003C2462" w:rsidRDefault="00961E24" w:rsidP="00961E24">
            <w:pPr>
              <w:jc w:val="center"/>
              <w:rPr>
                <w:szCs w:val="28"/>
              </w:rPr>
            </w:pPr>
            <w:r w:rsidRPr="00AC7149">
              <w:t>63</w:t>
            </w:r>
            <w:r>
              <w:t xml:space="preserve"> (34.4%)</w:t>
            </w:r>
          </w:p>
        </w:tc>
        <w:tc>
          <w:tcPr>
            <w:tcW w:w="1037" w:type="pct"/>
            <w:vMerge w:val="restart"/>
          </w:tcPr>
          <w:p w14:paraId="72E4294A" w14:textId="77777777" w:rsidR="00961E24" w:rsidRDefault="00961E24" w:rsidP="00961E24">
            <w:pPr>
              <w:jc w:val="center"/>
            </w:pPr>
            <w:r>
              <w:t>0.996</w:t>
            </w:r>
          </w:p>
          <w:p w14:paraId="773AE3BE" w14:textId="3610E3F6" w:rsidR="00961E24" w:rsidRPr="003C2462" w:rsidRDefault="00961E24" w:rsidP="00961E24">
            <w:pPr>
              <w:jc w:val="center"/>
            </w:pPr>
            <w:r>
              <w:t>(0.</w:t>
            </w:r>
            <w:r w:rsidRPr="00647E9E">
              <w:t>552</w:t>
            </w:r>
            <w:r>
              <w:t>-</w:t>
            </w:r>
            <w:r w:rsidRPr="00647E9E">
              <w:t>1</w:t>
            </w:r>
            <w:r>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38081791" w:rsidR="00961E24" w:rsidRPr="003C2462" w:rsidRDefault="00961E24" w:rsidP="00961E24">
            <w:pPr>
              <w:jc w:val="center"/>
              <w:rPr>
                <w:szCs w:val="28"/>
              </w:rPr>
            </w:pPr>
            <w:r w:rsidRPr="00645927">
              <w:t>44</w:t>
            </w:r>
            <w:r>
              <w:t xml:space="preserve"> (65.7%)</w:t>
            </w:r>
          </w:p>
        </w:tc>
        <w:tc>
          <w:tcPr>
            <w:tcW w:w="840" w:type="pct"/>
            <w:vAlign w:val="top"/>
          </w:tcPr>
          <w:p w14:paraId="288C7DC5" w14:textId="37488049" w:rsidR="00961E24" w:rsidRPr="003C2462" w:rsidRDefault="00961E24" w:rsidP="00961E24">
            <w:pPr>
              <w:jc w:val="center"/>
              <w:rPr>
                <w:szCs w:val="28"/>
              </w:rPr>
            </w:pPr>
            <w:r w:rsidRPr="00645927">
              <w:t>23</w:t>
            </w:r>
            <w:r>
              <w:t xml:space="preserve"> (34.3%)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72D0CAFE" w:rsidR="00961E24" w:rsidRPr="003C2462" w:rsidRDefault="00961E24" w:rsidP="00961E24">
            <w:pPr>
              <w:jc w:val="center"/>
              <w:rPr>
                <w:szCs w:val="28"/>
              </w:rPr>
            </w:pPr>
            <w:r w:rsidRPr="008E10A8">
              <w:t>112</w:t>
            </w:r>
            <w:r>
              <w:t xml:space="preserve"> (61.2%)</w:t>
            </w:r>
          </w:p>
        </w:tc>
        <w:tc>
          <w:tcPr>
            <w:tcW w:w="840" w:type="pct"/>
            <w:vAlign w:val="top"/>
          </w:tcPr>
          <w:p w14:paraId="245060A6" w14:textId="1033DA0E" w:rsidR="00961E24" w:rsidRPr="003C2462" w:rsidRDefault="00961E24" w:rsidP="00961E24">
            <w:pPr>
              <w:jc w:val="center"/>
              <w:rPr>
                <w:szCs w:val="28"/>
              </w:rPr>
            </w:pPr>
            <w:r w:rsidRPr="008E10A8">
              <w:t>71</w:t>
            </w:r>
            <w:r>
              <w:t xml:space="preserve"> (38.8%)</w:t>
            </w:r>
          </w:p>
        </w:tc>
        <w:tc>
          <w:tcPr>
            <w:tcW w:w="1037" w:type="pct"/>
            <w:vMerge w:val="restart"/>
          </w:tcPr>
          <w:p w14:paraId="4AEDEF67" w14:textId="77777777" w:rsidR="00961E24" w:rsidRDefault="00961E24" w:rsidP="00961E24">
            <w:pPr>
              <w:jc w:val="center"/>
            </w:pPr>
            <w:r>
              <w:t>0.771</w:t>
            </w:r>
          </w:p>
          <w:p w14:paraId="06E92276" w14:textId="250625C6" w:rsidR="00961E24" w:rsidRPr="003C2462" w:rsidRDefault="00961E24" w:rsidP="00961E24">
            <w:pPr>
              <w:jc w:val="center"/>
            </w:pPr>
            <w:r>
              <w:t>(0</w:t>
            </w:r>
            <w:r w:rsidRPr="00647E9E">
              <w:t>.</w:t>
            </w:r>
            <w:r>
              <w:t>427-</w:t>
            </w:r>
            <w:r w:rsidRPr="00647E9E">
              <w:t>1.</w:t>
            </w:r>
            <w:r>
              <w:t>392)</w:t>
            </w:r>
          </w:p>
        </w:tc>
        <w:tc>
          <w:tcPr>
            <w:tcW w:w="608" w:type="pct"/>
            <w:vMerge w:val="restart"/>
          </w:tcPr>
          <w:p w14:paraId="38DBAE55" w14:textId="7EA9FECE" w:rsidR="00961E24" w:rsidRPr="003C2462" w:rsidRDefault="00961E24" w:rsidP="00961E24">
            <w:pPr>
              <w:jc w:val="center"/>
              <w:rPr>
                <w:szCs w:val="28"/>
              </w:rPr>
            </w:pPr>
            <w:r>
              <w:rPr>
                <w:szCs w:val="28"/>
              </w:rPr>
              <w:t>0</w:t>
            </w:r>
            <w:r w:rsidRPr="003B635D">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043D285A" w:rsidR="00961E24" w:rsidRPr="003C2462" w:rsidRDefault="00961E24" w:rsidP="00961E24">
            <w:pPr>
              <w:jc w:val="center"/>
              <w:rPr>
                <w:szCs w:val="28"/>
              </w:rPr>
            </w:pPr>
            <w:r>
              <w:t xml:space="preserve"> 45 (</w:t>
            </w:r>
            <w:r w:rsidRPr="00164EEC">
              <w:t>67.2%</w:t>
            </w:r>
            <w:r>
              <w:t>)</w:t>
            </w:r>
          </w:p>
        </w:tc>
        <w:tc>
          <w:tcPr>
            <w:tcW w:w="840" w:type="pct"/>
            <w:vAlign w:val="top"/>
          </w:tcPr>
          <w:p w14:paraId="1403288B" w14:textId="28EFFC67" w:rsidR="00961E24" w:rsidRPr="003C2462" w:rsidRDefault="00961E24" w:rsidP="00961E24">
            <w:pPr>
              <w:jc w:val="center"/>
              <w:rPr>
                <w:szCs w:val="28"/>
              </w:rPr>
            </w:pPr>
            <w:r>
              <w:t>22 (</w:t>
            </w:r>
            <w:r w:rsidRPr="00164EEC">
              <w:t>32.8%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491BF921" w14:textId="77777777" w:rsidR="00E12EC2" w:rsidRDefault="00334897" w:rsidP="00E12EC2">
      <w:r>
        <w:t>Nhận xét:</w:t>
      </w:r>
      <w:r w:rsidR="00606EF0">
        <w:t xml:space="preserve"> </w:t>
      </w:r>
      <w:r w:rsidR="00357C59">
        <w:t xml:space="preserve">Đánh giá TTDD </w:t>
      </w:r>
      <w:r w:rsidR="00606EF0">
        <w:t xml:space="preserve">theo BMI, </w:t>
      </w:r>
      <w:r w:rsidR="00022441">
        <w:t>nhóm nam có 34.4% bệnh nhân SDD và nhóm nữ có 34.3% bệnh nhân SDD</w:t>
      </w:r>
      <w:r w:rsidR="00F40B0B">
        <w:t xml:space="preserve">. OR </w:t>
      </w:r>
      <w:r w:rsidR="00A22B6D">
        <w:t>=</w:t>
      </w:r>
      <w:r w:rsidR="00F40B0B">
        <w:t>0.996, khoảng tin cậy 95% của OR là 0.</w:t>
      </w:r>
      <w:r w:rsidR="00F40B0B" w:rsidRPr="00647E9E">
        <w:t>552</w:t>
      </w:r>
      <w:r w:rsidR="00F40B0B">
        <w:t>-</w:t>
      </w:r>
      <w:r w:rsidR="00F40B0B" w:rsidRPr="00647E9E">
        <w:t>1</w:t>
      </w:r>
      <w:r w:rsidR="00F40B0B">
        <w:t>.</w:t>
      </w:r>
      <w:r w:rsidR="00F40B0B" w:rsidRPr="00647E9E">
        <w:t>795</w:t>
      </w:r>
      <w:r w:rsidR="00C6096E">
        <w:t xml:space="preserve">, sự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5E9D10B0" w14:textId="0086A95D" w:rsidR="006605C1" w:rsidRDefault="00357C59" w:rsidP="00E12EC2">
      <w:r>
        <w:t xml:space="preserve">Đánh giá TTDD </w:t>
      </w:r>
      <w:r w:rsidR="00532DF4">
        <w:t>theo SGA,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OR </w:t>
      </w:r>
      <w:r w:rsidR="00A22B6D">
        <w:t>=</w:t>
      </w:r>
      <w:r w:rsidR="00532DF4">
        <w:t>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w:t>
      </w:r>
      <w:r w:rsidR="00A22B6D">
        <w:t>=</w:t>
      </w:r>
      <w:r w:rsidR="00536E80">
        <w:t>0.474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0" w:name="_Toc126527748"/>
      <w:r>
        <w:t>3</w:t>
      </w:r>
      <w:r w:rsidR="00913CE7">
        <w:t>.2</w:t>
      </w:r>
      <w:r>
        <w:t>.</w:t>
      </w:r>
      <w:r w:rsidR="00DB461B">
        <w:t>3</w:t>
      </w:r>
      <w:r>
        <w:t xml:space="preserve">. </w:t>
      </w:r>
      <w:bookmarkEnd w:id="80"/>
      <w:r>
        <w:t>Mối liên quan giữa nghề nghiệp và tình trạng dinh dưỡng</w:t>
      </w:r>
    </w:p>
    <w:p w14:paraId="202AC804" w14:textId="7A592B25" w:rsidR="00334897" w:rsidRDefault="00334897" w:rsidP="00334897">
      <w:pPr>
        <w:pStyle w:val="Caption"/>
        <w:rPr>
          <w:bCs/>
        </w:rPr>
      </w:pPr>
      <w:bookmarkStart w:id="81" w:name="_Toc133656414"/>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5</w:t>
      </w:r>
      <w:r w:rsidR="006879DF">
        <w:fldChar w:fldCharType="end"/>
      </w:r>
      <w:r>
        <w:t xml:space="preserve">. </w:t>
      </w:r>
      <w:r w:rsidRPr="00707BC9">
        <w:rPr>
          <w:bCs/>
        </w:rPr>
        <w:t>Mối liên quan giữa nghề nghiệp và</w:t>
      </w:r>
      <w:r w:rsidR="007448F9">
        <w:rPr>
          <w:bCs/>
        </w:rPr>
        <w:t xml:space="preserve"> tình trạng dinh dưỡng</w:t>
      </w:r>
      <w:bookmarkEnd w:id="8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1987CEC1" w:rsidR="00483EBD" w:rsidRPr="003C2462" w:rsidRDefault="00483EBD" w:rsidP="00483EBD">
            <w:pPr>
              <w:jc w:val="center"/>
              <w:rPr>
                <w:szCs w:val="28"/>
              </w:rPr>
            </w:pPr>
            <w:r>
              <w:t>69 (</w:t>
            </w:r>
            <w:r w:rsidRPr="00A615D6">
              <w:t>58.5%</w:t>
            </w:r>
            <w:r>
              <w:t>)</w:t>
            </w:r>
          </w:p>
        </w:tc>
        <w:tc>
          <w:tcPr>
            <w:tcW w:w="840" w:type="pct"/>
            <w:vAlign w:val="top"/>
          </w:tcPr>
          <w:p w14:paraId="667A9196" w14:textId="2BF6E0F6" w:rsidR="00483EBD" w:rsidRPr="003C2462" w:rsidRDefault="00483EBD" w:rsidP="00483EBD">
            <w:pPr>
              <w:jc w:val="center"/>
              <w:rPr>
                <w:szCs w:val="28"/>
              </w:rPr>
            </w:pPr>
            <w:r>
              <w:t>49 (</w:t>
            </w:r>
            <w:r w:rsidRPr="00A615D6">
              <w:t>41.5%</w:t>
            </w:r>
            <w:r>
              <w:t>)</w:t>
            </w:r>
          </w:p>
        </w:tc>
        <w:tc>
          <w:tcPr>
            <w:tcW w:w="1037" w:type="pct"/>
            <w:vMerge w:val="restart"/>
          </w:tcPr>
          <w:p w14:paraId="456FFED5" w14:textId="77777777" w:rsidR="00483EBD" w:rsidRDefault="00483EBD" w:rsidP="00483EBD">
            <w:pPr>
              <w:jc w:val="center"/>
            </w:pPr>
            <w:r>
              <w:t>0.548</w:t>
            </w:r>
          </w:p>
          <w:p w14:paraId="584844B2" w14:textId="74900140" w:rsidR="00483EBD" w:rsidRPr="003C2462" w:rsidRDefault="00483EBD" w:rsidP="00483EBD">
            <w:pPr>
              <w:jc w:val="center"/>
            </w:pPr>
            <w:r>
              <w:lastRenderedPageBreak/>
              <w:t>(0</w:t>
            </w:r>
            <w:r w:rsidRPr="002A1DCE">
              <w:t>.</w:t>
            </w:r>
            <w:r>
              <w:t>324-0</w:t>
            </w:r>
            <w:r w:rsidRPr="002A1DCE">
              <w:t>.9</w:t>
            </w:r>
            <w:r>
              <w:t>30)</w:t>
            </w:r>
          </w:p>
        </w:tc>
        <w:tc>
          <w:tcPr>
            <w:tcW w:w="608" w:type="pct"/>
            <w:vMerge w:val="restart"/>
          </w:tcPr>
          <w:p w14:paraId="678045D1" w14:textId="5F68B075" w:rsidR="00483EBD" w:rsidRPr="003C2462" w:rsidRDefault="00483EBD" w:rsidP="00483EBD">
            <w:pPr>
              <w:jc w:val="center"/>
              <w:rPr>
                <w:szCs w:val="28"/>
              </w:rPr>
            </w:pPr>
            <w:r>
              <w:rPr>
                <w:szCs w:val="28"/>
              </w:rPr>
              <w:lastRenderedPageBreak/>
              <w:t>0</w:t>
            </w:r>
            <w:r w:rsidRPr="00802A61">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lastRenderedPageBreak/>
              <w:t>Nghề nghiệp khác</w:t>
            </w:r>
          </w:p>
        </w:tc>
        <w:tc>
          <w:tcPr>
            <w:tcW w:w="943" w:type="pct"/>
            <w:vAlign w:val="top"/>
          </w:tcPr>
          <w:p w14:paraId="3FB976BD" w14:textId="1FF2A3B1" w:rsidR="00483EBD" w:rsidRPr="003C2462" w:rsidRDefault="00483EBD" w:rsidP="00483EBD">
            <w:pPr>
              <w:jc w:val="center"/>
              <w:rPr>
                <w:szCs w:val="28"/>
              </w:rPr>
            </w:pPr>
            <w:r>
              <w:t>95 (</w:t>
            </w:r>
            <w:r w:rsidRPr="004728E8">
              <w:t>72.0%</w:t>
            </w:r>
            <w:r>
              <w:t>)</w:t>
            </w:r>
          </w:p>
        </w:tc>
        <w:tc>
          <w:tcPr>
            <w:tcW w:w="840" w:type="pct"/>
            <w:vAlign w:val="top"/>
          </w:tcPr>
          <w:p w14:paraId="490D01CF" w14:textId="23EF4378" w:rsidR="00483EBD" w:rsidRPr="003C2462" w:rsidRDefault="00483EBD" w:rsidP="00483EBD">
            <w:pPr>
              <w:jc w:val="center"/>
              <w:rPr>
                <w:szCs w:val="28"/>
              </w:rPr>
            </w:pPr>
            <w:r>
              <w:t>37 (</w:t>
            </w:r>
            <w:r w:rsidRPr="004728E8">
              <w:t>28.0%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5DD7E532" w:rsidR="00483EBD" w:rsidRPr="003C2462" w:rsidRDefault="00483EBD" w:rsidP="00483EBD">
            <w:pPr>
              <w:jc w:val="center"/>
              <w:rPr>
                <w:szCs w:val="28"/>
              </w:rPr>
            </w:pPr>
            <w:r>
              <w:t>67 (</w:t>
            </w:r>
            <w:r w:rsidRPr="00792BD3">
              <w:t>56.8%</w:t>
            </w:r>
            <w:r>
              <w:t>)</w:t>
            </w:r>
          </w:p>
        </w:tc>
        <w:tc>
          <w:tcPr>
            <w:tcW w:w="840" w:type="pct"/>
            <w:vAlign w:val="top"/>
          </w:tcPr>
          <w:p w14:paraId="7FF95E33" w14:textId="64511A51" w:rsidR="00483EBD" w:rsidRPr="003C2462" w:rsidRDefault="00483EBD" w:rsidP="00483EBD">
            <w:pPr>
              <w:jc w:val="center"/>
              <w:rPr>
                <w:szCs w:val="28"/>
              </w:rPr>
            </w:pPr>
            <w:r>
              <w:t>51 (</w:t>
            </w:r>
            <w:r w:rsidRPr="00792BD3">
              <w:t>43.2%</w:t>
            </w:r>
            <w:r>
              <w:t>)</w:t>
            </w:r>
          </w:p>
        </w:tc>
        <w:tc>
          <w:tcPr>
            <w:tcW w:w="1037" w:type="pct"/>
            <w:vMerge w:val="restart"/>
          </w:tcPr>
          <w:p w14:paraId="36CE44E1" w14:textId="77777777" w:rsidR="00483EBD" w:rsidRDefault="00483EBD" w:rsidP="00483EBD">
            <w:pPr>
              <w:jc w:val="center"/>
            </w:pPr>
            <w:r>
              <w:t>0</w:t>
            </w:r>
            <w:r w:rsidRPr="006F6AC0">
              <w:t>.613</w:t>
            </w:r>
          </w:p>
          <w:p w14:paraId="36BBB5EE" w14:textId="22353A44" w:rsidR="00483EBD" w:rsidRPr="003C2462" w:rsidRDefault="00483EBD" w:rsidP="00483EBD">
            <w:pPr>
              <w:jc w:val="center"/>
            </w:pPr>
            <w:r>
              <w:t>(0</w:t>
            </w:r>
            <w:r w:rsidRPr="006F6AC0">
              <w:t>.366</w:t>
            </w:r>
            <w:r>
              <w:t>-</w:t>
            </w:r>
            <w:r w:rsidRPr="006F6AC0">
              <w:t>1.028</w:t>
            </w:r>
            <w:r>
              <w:t>)</w:t>
            </w:r>
          </w:p>
        </w:tc>
        <w:tc>
          <w:tcPr>
            <w:tcW w:w="608" w:type="pct"/>
            <w:vMerge w:val="restart"/>
          </w:tcPr>
          <w:p w14:paraId="5A3F32A4" w14:textId="47E9FC96" w:rsidR="00483EBD" w:rsidRPr="003C2462" w:rsidRDefault="00483EBD" w:rsidP="00483EBD">
            <w:pPr>
              <w:jc w:val="center"/>
              <w:rPr>
                <w:szCs w:val="28"/>
              </w:rPr>
            </w:pPr>
            <w:r>
              <w:rPr>
                <w:szCs w:val="28"/>
              </w:rPr>
              <w:t>0</w:t>
            </w:r>
            <w:r w:rsidRPr="00802A61">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4ED41C99" w:rsidR="00483EBD" w:rsidRPr="003C2462" w:rsidRDefault="00483EBD" w:rsidP="00483EBD">
            <w:pPr>
              <w:jc w:val="center"/>
              <w:rPr>
                <w:szCs w:val="28"/>
              </w:rPr>
            </w:pPr>
            <w:r>
              <w:t>90 (</w:t>
            </w:r>
            <w:r w:rsidRPr="002E30BF">
              <w:t>68.2%</w:t>
            </w:r>
            <w:r>
              <w:t>)</w:t>
            </w:r>
          </w:p>
        </w:tc>
        <w:tc>
          <w:tcPr>
            <w:tcW w:w="840" w:type="pct"/>
            <w:vAlign w:val="top"/>
          </w:tcPr>
          <w:p w14:paraId="588C62AE" w14:textId="27946B24" w:rsidR="00483EBD" w:rsidRPr="003C2462" w:rsidRDefault="00483EBD" w:rsidP="00483EBD">
            <w:pPr>
              <w:jc w:val="center"/>
              <w:rPr>
                <w:szCs w:val="28"/>
              </w:rPr>
            </w:pPr>
            <w:r>
              <w:t>42 (</w:t>
            </w:r>
            <w:r w:rsidRPr="002E30BF">
              <w:t>31.8%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6F5ABC29" w14:textId="041FB264" w:rsidR="001310FB" w:rsidRDefault="001310FB" w:rsidP="001310FB">
      <w:pPr>
        <w:tabs>
          <w:tab w:val="left" w:pos="2400"/>
        </w:tabs>
        <w:spacing w:before="160"/>
      </w:pPr>
      <w:r>
        <w:t xml:space="preserve">Nhận xét: </w:t>
      </w:r>
      <w:r w:rsidR="00357C59">
        <w:t xml:space="preserve">Đánh giá TTDD </w:t>
      </w:r>
      <w:r>
        <w:t xml:space="preserve">theo BMI,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 xml:space="preserve">OR </w:t>
      </w:r>
      <w:r w:rsidR="00A22B6D">
        <w:t>=</w:t>
      </w:r>
      <w:r w:rsidR="003443D3">
        <w:t>0.548, khoảng tin cậy 95% của OR là 0</w:t>
      </w:r>
      <w:r w:rsidR="003443D3" w:rsidRPr="002A1DCE">
        <w:t>.</w:t>
      </w:r>
      <w:r w:rsidR="003443D3">
        <w:t>324-0</w:t>
      </w:r>
      <w:r w:rsidR="003443D3" w:rsidRPr="002A1DCE">
        <w:t>.9</w:t>
      </w:r>
      <w:r w:rsidR="003443D3">
        <w:t>30, s</w:t>
      </w:r>
      <w:r>
        <w:t xml:space="preserve">ự khác biệt </w:t>
      </w:r>
      <w:r w:rsidR="0072055D">
        <w:t>có</w:t>
      </w:r>
      <w:r>
        <w:t xml:space="preserve"> ý nghĩa thống kê với p </w:t>
      </w:r>
      <w:r w:rsidR="00A22B6D">
        <w:t>=</w:t>
      </w:r>
      <w:r w:rsidR="00F441BC">
        <w:t>0</w:t>
      </w:r>
      <w:r w:rsidR="00F441BC" w:rsidRPr="00802A61">
        <w:t>.</w:t>
      </w:r>
      <w:r w:rsidR="00F441BC">
        <w:t>035</w:t>
      </w:r>
      <w:r>
        <w:t>.</w:t>
      </w:r>
    </w:p>
    <w:p w14:paraId="0EBF7277" w14:textId="7FCC1929" w:rsidR="00344395" w:rsidRDefault="00357C59" w:rsidP="00344395">
      <w:pPr>
        <w:tabs>
          <w:tab w:val="left" w:pos="2400"/>
        </w:tabs>
        <w:spacing w:before="160"/>
      </w:pPr>
      <w:bookmarkStart w:id="82" w:name="_Toc126527749"/>
      <w:r>
        <w:t xml:space="preserve">Đánh giá TTDD </w:t>
      </w:r>
      <w:r w:rsidR="00344395">
        <w:t xml:space="preserve">theo </w:t>
      </w:r>
      <w:r w:rsidR="009B24F6">
        <w:t>SGA</w:t>
      </w:r>
      <w:r w:rsidR="00344395">
        <w:t xml:space="preserve">, nhóm lao động tự do có </w:t>
      </w:r>
      <w:r w:rsidR="006C6DB2">
        <w:t xml:space="preserve">tỷ lệ </w:t>
      </w:r>
      <w:r w:rsidR="00344395">
        <w:t xml:space="preserve">bệnh nhân SDD là </w:t>
      </w:r>
      <w:r w:rsidR="00596C43" w:rsidRPr="00792BD3">
        <w:t>43.2%</w:t>
      </w:r>
      <w:r w:rsidR="00596C43">
        <w:t xml:space="preserve"> </w:t>
      </w:r>
      <w:r w:rsidR="00344395">
        <w:t xml:space="preserve">cao hơn các nhóm nghề nghiệp khác là </w:t>
      </w:r>
      <w:r w:rsidR="00792BDD" w:rsidRPr="002E30BF">
        <w:t>31.8%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344395" w:rsidRPr="00802A61">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82"/>
      <w:r>
        <w:t>Mối liên quan giữa khu vực địa lý và tình trạng dinh dưỡng</w:t>
      </w:r>
    </w:p>
    <w:p w14:paraId="2F054A47" w14:textId="0A1119BC" w:rsidR="00334897" w:rsidRDefault="00334897" w:rsidP="00EE6DD4">
      <w:pPr>
        <w:pStyle w:val="Caption"/>
        <w:jc w:val="both"/>
        <w:rPr>
          <w:bCs/>
        </w:rPr>
      </w:pPr>
      <w:bookmarkStart w:id="83" w:name="_Toc133656415"/>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6</w:t>
      </w:r>
      <w:r w:rsidR="006879DF">
        <w:fldChar w:fldCharType="end"/>
      </w:r>
      <w:r>
        <w:t xml:space="preserve">. </w:t>
      </w:r>
      <w:r w:rsidRPr="00707BC9">
        <w:rPr>
          <w:bCs/>
        </w:rPr>
        <w:t xml:space="preserve">Mối liên quan giữa khu vực địa lý và </w:t>
      </w:r>
      <w:r w:rsidR="00EE6DD4">
        <w:rPr>
          <w:bCs/>
        </w:rPr>
        <w:t>tình trạng dinh dưỡng</w:t>
      </w:r>
      <w:bookmarkEnd w:id="83"/>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71E24BAD" w:rsidR="00B135A9" w:rsidRPr="003C2462" w:rsidRDefault="00B135A9" w:rsidP="00B135A9">
            <w:pPr>
              <w:jc w:val="center"/>
              <w:rPr>
                <w:szCs w:val="28"/>
              </w:rPr>
            </w:pPr>
            <w:r>
              <w:t>71 (</w:t>
            </w:r>
            <w:r w:rsidRPr="006B18A8">
              <w:t>67.6%</w:t>
            </w:r>
            <w:r>
              <w:t>)</w:t>
            </w:r>
          </w:p>
        </w:tc>
        <w:tc>
          <w:tcPr>
            <w:tcW w:w="840" w:type="pct"/>
            <w:vAlign w:val="top"/>
          </w:tcPr>
          <w:p w14:paraId="73CC7F6B" w14:textId="2E087C18" w:rsidR="00B135A9" w:rsidRPr="003C2462" w:rsidRDefault="00B135A9" w:rsidP="00B135A9">
            <w:pPr>
              <w:jc w:val="center"/>
              <w:rPr>
                <w:szCs w:val="28"/>
              </w:rPr>
            </w:pPr>
            <w:r>
              <w:t>34 (</w:t>
            </w:r>
            <w:r w:rsidRPr="006B18A8">
              <w:t>32.4%</w:t>
            </w:r>
            <w:r>
              <w:t>)</w:t>
            </w:r>
          </w:p>
        </w:tc>
        <w:tc>
          <w:tcPr>
            <w:tcW w:w="1037" w:type="pct"/>
            <w:vMerge w:val="restart"/>
          </w:tcPr>
          <w:p w14:paraId="48D35872" w14:textId="77777777" w:rsidR="00B135A9" w:rsidRDefault="00B135A9" w:rsidP="00B135A9">
            <w:pPr>
              <w:jc w:val="center"/>
            </w:pPr>
            <w:r w:rsidRPr="002A1DCE">
              <w:t>1.168</w:t>
            </w:r>
          </w:p>
          <w:p w14:paraId="676A877F" w14:textId="6EF4EF1E" w:rsidR="00B135A9" w:rsidRPr="003C2462" w:rsidRDefault="00B135A9" w:rsidP="00B135A9">
            <w:pPr>
              <w:jc w:val="center"/>
            </w:pPr>
            <w:r>
              <w:t>(0</w:t>
            </w:r>
            <w:r w:rsidRPr="002A1DCE">
              <w:t>.686</w:t>
            </w:r>
            <w:r>
              <w:t>-</w:t>
            </w:r>
            <w:r w:rsidRPr="002A1DCE">
              <w:t>1.986</w:t>
            </w:r>
            <w:r>
              <w:t>)</w:t>
            </w:r>
          </w:p>
        </w:tc>
        <w:tc>
          <w:tcPr>
            <w:tcW w:w="608" w:type="pct"/>
            <w:vMerge w:val="restart"/>
          </w:tcPr>
          <w:p w14:paraId="7CDCFE6E" w14:textId="4C398A81" w:rsidR="00B135A9" w:rsidRPr="003C2462" w:rsidRDefault="00B135A9" w:rsidP="00B135A9">
            <w:pPr>
              <w:jc w:val="center"/>
              <w:rPr>
                <w:szCs w:val="28"/>
              </w:rPr>
            </w:pPr>
            <w:r>
              <w:rPr>
                <w:szCs w:val="28"/>
              </w:rPr>
              <w:t>0</w:t>
            </w:r>
            <w:r w:rsidRPr="00802A61">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708B152D" w:rsidR="00B135A9" w:rsidRPr="003C2462" w:rsidRDefault="00B135A9" w:rsidP="00B135A9">
            <w:pPr>
              <w:jc w:val="center"/>
              <w:rPr>
                <w:szCs w:val="28"/>
              </w:rPr>
            </w:pPr>
            <w:r>
              <w:t>93 (</w:t>
            </w:r>
            <w:r w:rsidRPr="00D16334">
              <w:t>64.1%</w:t>
            </w:r>
            <w:r>
              <w:t>)</w:t>
            </w:r>
          </w:p>
        </w:tc>
        <w:tc>
          <w:tcPr>
            <w:tcW w:w="840" w:type="pct"/>
            <w:vAlign w:val="top"/>
          </w:tcPr>
          <w:p w14:paraId="76F4CBAA" w14:textId="16F70D62" w:rsidR="00B135A9" w:rsidRPr="003C2462" w:rsidRDefault="00B135A9" w:rsidP="00B135A9">
            <w:pPr>
              <w:jc w:val="center"/>
              <w:rPr>
                <w:szCs w:val="28"/>
              </w:rPr>
            </w:pPr>
            <w:r>
              <w:t>52 (</w:t>
            </w:r>
            <w:r w:rsidRPr="00D16334">
              <w:t>35.9%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7423A5C9" w:rsidR="00B135A9" w:rsidRPr="003C2462" w:rsidRDefault="00B135A9" w:rsidP="00B135A9">
            <w:pPr>
              <w:jc w:val="center"/>
              <w:rPr>
                <w:szCs w:val="28"/>
              </w:rPr>
            </w:pPr>
            <w:r>
              <w:t>69 (</w:t>
            </w:r>
            <w:r w:rsidRPr="0060450A">
              <w:t>65.7%</w:t>
            </w:r>
            <w:r>
              <w:t>)</w:t>
            </w:r>
          </w:p>
        </w:tc>
        <w:tc>
          <w:tcPr>
            <w:tcW w:w="840" w:type="pct"/>
            <w:vAlign w:val="top"/>
          </w:tcPr>
          <w:p w14:paraId="647DF7F3" w14:textId="7CC82535" w:rsidR="00B135A9" w:rsidRPr="003C2462" w:rsidRDefault="00B135A9" w:rsidP="00B135A9">
            <w:pPr>
              <w:jc w:val="center"/>
              <w:rPr>
                <w:szCs w:val="28"/>
              </w:rPr>
            </w:pPr>
            <w:r>
              <w:t>36 (</w:t>
            </w:r>
            <w:r w:rsidRPr="0060450A">
              <w:t>34.3%</w:t>
            </w:r>
            <w:r>
              <w:t>)</w:t>
            </w:r>
          </w:p>
        </w:tc>
        <w:tc>
          <w:tcPr>
            <w:tcW w:w="1037" w:type="pct"/>
            <w:vMerge w:val="restart"/>
          </w:tcPr>
          <w:p w14:paraId="65D90A1B" w14:textId="77777777" w:rsidR="00B135A9" w:rsidRDefault="00B135A9" w:rsidP="00B135A9">
            <w:pPr>
              <w:jc w:val="center"/>
            </w:pPr>
            <w:r w:rsidRPr="005D705F">
              <w:t>1.241</w:t>
            </w:r>
          </w:p>
          <w:p w14:paraId="7C3CA8F6" w14:textId="5265A8D7" w:rsidR="00B135A9" w:rsidRPr="003C2462" w:rsidRDefault="00B135A9" w:rsidP="00B135A9">
            <w:pPr>
              <w:jc w:val="center"/>
            </w:pPr>
            <w:r>
              <w:lastRenderedPageBreak/>
              <w:t>(0</w:t>
            </w:r>
            <w:r w:rsidRPr="005D705F">
              <w:t>.736</w:t>
            </w:r>
            <w:r>
              <w:t>-</w:t>
            </w:r>
            <w:r w:rsidRPr="005D705F">
              <w:t>2.094</w:t>
            </w:r>
            <w:r>
              <w:t>)</w:t>
            </w:r>
          </w:p>
        </w:tc>
        <w:tc>
          <w:tcPr>
            <w:tcW w:w="608" w:type="pct"/>
            <w:vMerge w:val="restart"/>
          </w:tcPr>
          <w:p w14:paraId="3E2AEC77" w14:textId="4364D9C6" w:rsidR="00B135A9" w:rsidRPr="003C2462" w:rsidRDefault="00B135A9" w:rsidP="00B135A9">
            <w:pPr>
              <w:jc w:val="center"/>
              <w:rPr>
                <w:szCs w:val="28"/>
              </w:rPr>
            </w:pPr>
            <w:r>
              <w:rPr>
                <w:szCs w:val="28"/>
              </w:rPr>
              <w:lastRenderedPageBreak/>
              <w:t>0</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lastRenderedPageBreak/>
              <w:t>Nông thôn và hải đảo</w:t>
            </w:r>
          </w:p>
        </w:tc>
        <w:tc>
          <w:tcPr>
            <w:tcW w:w="943" w:type="pct"/>
            <w:vAlign w:val="top"/>
          </w:tcPr>
          <w:p w14:paraId="3D6703FF" w14:textId="741AABE1" w:rsidR="00B135A9" w:rsidRPr="003C2462" w:rsidRDefault="00B135A9" w:rsidP="00B135A9">
            <w:pPr>
              <w:jc w:val="center"/>
              <w:rPr>
                <w:szCs w:val="28"/>
              </w:rPr>
            </w:pPr>
            <w:r>
              <w:t>88 (</w:t>
            </w:r>
            <w:r w:rsidRPr="00AC74A4">
              <w:t>60.7%</w:t>
            </w:r>
            <w:r>
              <w:t>)</w:t>
            </w:r>
          </w:p>
        </w:tc>
        <w:tc>
          <w:tcPr>
            <w:tcW w:w="840" w:type="pct"/>
            <w:vAlign w:val="top"/>
          </w:tcPr>
          <w:p w14:paraId="34112F0B" w14:textId="55D0CC56" w:rsidR="00B135A9" w:rsidRPr="003C2462" w:rsidRDefault="00B135A9" w:rsidP="00B135A9">
            <w:pPr>
              <w:jc w:val="center"/>
              <w:rPr>
                <w:szCs w:val="28"/>
              </w:rPr>
            </w:pPr>
            <w:r>
              <w:t>57 (</w:t>
            </w:r>
            <w:r w:rsidRPr="00AC74A4">
              <w:t>39.3%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475B9197" w14:textId="6EF45C55" w:rsidR="00B0209D" w:rsidRDefault="00B0209D" w:rsidP="00B0209D">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w:t>
      </w:r>
      <w:r w:rsidR="00A22B6D">
        <w:t>=</w:t>
      </w:r>
      <w:r w:rsidR="003F6B73">
        <w:t>0</w:t>
      </w:r>
      <w:r w:rsidR="003F6B73" w:rsidRPr="00802A61">
        <w:t>.</w:t>
      </w:r>
      <w:r w:rsidR="003F6B73">
        <w:t>662</w:t>
      </w:r>
      <w:r>
        <w:t>.</w:t>
      </w:r>
    </w:p>
    <w:p w14:paraId="2D029E1D" w14:textId="5E590A45" w:rsidR="00E64758" w:rsidRDefault="00FB7AD3" w:rsidP="00E64758">
      <w:pPr>
        <w:tabs>
          <w:tab w:val="left" w:pos="2400"/>
        </w:tabs>
        <w:spacing w:before="160"/>
      </w:pPr>
      <w:bookmarkStart w:id="84" w:name="_Toc126527752"/>
      <w:r>
        <w:t>Theo SGA, t</w:t>
      </w:r>
      <w:r w:rsidR="00B33E2D">
        <w:t xml:space="preserve">ỷ lệ </w:t>
      </w:r>
      <w:r w:rsidR="00E64758">
        <w:t xml:space="preserve">bệnh nhân SDD ở khu vực thành phố là </w:t>
      </w:r>
      <w:r w:rsidR="00E64758" w:rsidRPr="006B18A8">
        <w:t>3</w:t>
      </w:r>
      <w:r w:rsidR="002258A4">
        <w:t>4</w:t>
      </w:r>
      <w:r w:rsidR="00E64758" w:rsidRPr="006B18A8">
        <w:t>.</w:t>
      </w:r>
      <w:r w:rsidR="002258A4">
        <w:t>3</w:t>
      </w:r>
      <w:r w:rsidR="00E64758" w:rsidRPr="006B18A8">
        <w:t>%</w:t>
      </w:r>
      <w:r w:rsidR="00E64758">
        <w:t xml:space="preserve"> thấp hơn khu vực nông thôn và hải đảo là </w:t>
      </w:r>
      <w:r w:rsidR="00E64758" w:rsidRPr="00D16334">
        <w:t>3</w:t>
      </w:r>
      <w:r w:rsidR="002258A4">
        <w:t>9</w:t>
      </w:r>
      <w:r w:rsidR="00E64758" w:rsidRPr="00D16334">
        <w:t>.</w:t>
      </w:r>
      <w:r w:rsidR="002258A4">
        <w:t>3</w:t>
      </w:r>
      <w:r w:rsidR="00E64758" w:rsidRPr="00D16334">
        <w:t>%</w:t>
      </w:r>
      <w:r w:rsidR="00E64758">
        <w:t>. Sự khác biệt chưa có ý nghĩa thống kê với</w:t>
      </w:r>
      <w:r w:rsidR="005C5F34">
        <w:t xml:space="preserve"> p </w:t>
      </w:r>
      <w:r w:rsidR="00A22B6D">
        <w:t>=</w:t>
      </w:r>
      <w:r w:rsidR="00E64758">
        <w:t>0</w:t>
      </w:r>
      <w:r w:rsidR="00E64758" w:rsidRPr="00802A61">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84"/>
      <w:r>
        <w:t>Mối liên quan thời gian chẩn đoán bệnh và tình trạng dinh dưỡng</w:t>
      </w:r>
    </w:p>
    <w:p w14:paraId="08C4AD27" w14:textId="066FD7FA" w:rsidR="00334897" w:rsidRDefault="00334897" w:rsidP="00334897">
      <w:pPr>
        <w:pStyle w:val="Caption"/>
        <w:jc w:val="both"/>
        <w:rPr>
          <w:bCs/>
        </w:rPr>
      </w:pPr>
      <w:bookmarkStart w:id="85" w:name="_Toc133656416"/>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7</w:t>
      </w:r>
      <w:r w:rsidR="006879DF">
        <w:fldChar w:fldCharType="end"/>
      </w:r>
      <w:r w:rsidRPr="008977C9">
        <w:rPr>
          <w:bCs/>
        </w:rPr>
        <w:t>.</w:t>
      </w:r>
      <w:r>
        <w:rPr>
          <w:bCs/>
        </w:rPr>
        <w:t xml:space="preserve"> </w:t>
      </w:r>
      <w:r w:rsidRPr="008977C9">
        <w:rPr>
          <w:bCs/>
        </w:rPr>
        <w:t>Mối liên quan giữa thời gian chẩn đoán và TTDD</w:t>
      </w:r>
      <w:bookmarkEnd w:id="8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4951AF02" w:rsidR="00395D3E" w:rsidRPr="003C2462" w:rsidRDefault="00395D3E" w:rsidP="00395D3E">
            <w:pPr>
              <w:jc w:val="center"/>
              <w:rPr>
                <w:szCs w:val="28"/>
              </w:rPr>
            </w:pPr>
            <w:r>
              <w:t>132 (</w:t>
            </w:r>
            <w:r w:rsidRPr="006A3897">
              <w:t>67.7%</w:t>
            </w:r>
            <w:r>
              <w:t>)</w:t>
            </w:r>
          </w:p>
        </w:tc>
        <w:tc>
          <w:tcPr>
            <w:tcW w:w="840" w:type="pct"/>
            <w:vAlign w:val="top"/>
          </w:tcPr>
          <w:p w14:paraId="1666DBD8" w14:textId="54E7CE0E" w:rsidR="00395D3E" w:rsidRPr="003C2462" w:rsidRDefault="00395D3E" w:rsidP="00395D3E">
            <w:pPr>
              <w:jc w:val="center"/>
              <w:rPr>
                <w:szCs w:val="28"/>
              </w:rPr>
            </w:pPr>
            <w:r>
              <w:t>63 (</w:t>
            </w:r>
            <w:r w:rsidRPr="006A3897">
              <w:t>32.3%</w:t>
            </w:r>
            <w:r>
              <w:t>)</w:t>
            </w:r>
          </w:p>
        </w:tc>
        <w:tc>
          <w:tcPr>
            <w:tcW w:w="1037" w:type="pct"/>
            <w:vMerge w:val="restart"/>
          </w:tcPr>
          <w:p w14:paraId="2A109633" w14:textId="77777777" w:rsidR="00395D3E" w:rsidRDefault="00395D3E" w:rsidP="00395D3E">
            <w:pPr>
              <w:jc w:val="center"/>
            </w:pPr>
            <w:r w:rsidRPr="005C4DEF">
              <w:t>1.506</w:t>
            </w:r>
          </w:p>
          <w:p w14:paraId="1536E4B8" w14:textId="595EDA7F" w:rsidR="00395D3E" w:rsidRPr="003C2462" w:rsidRDefault="00395D3E" w:rsidP="00395D3E">
            <w:pPr>
              <w:jc w:val="center"/>
            </w:pPr>
            <w:r>
              <w:t>(0</w:t>
            </w:r>
            <w:r w:rsidRPr="005C4DEF">
              <w:t>.815</w:t>
            </w:r>
            <w:r>
              <w:t>-</w:t>
            </w:r>
            <w:r w:rsidRPr="005C4DEF">
              <w:t>2.783</w:t>
            </w:r>
            <w:r>
              <w:t>)</w:t>
            </w:r>
          </w:p>
        </w:tc>
        <w:tc>
          <w:tcPr>
            <w:tcW w:w="608" w:type="pct"/>
            <w:vMerge w:val="restart"/>
          </w:tcPr>
          <w:p w14:paraId="75F12FAC" w14:textId="0D89221A" w:rsidR="00395D3E" w:rsidRPr="003C2462" w:rsidRDefault="00395D3E" w:rsidP="00395D3E">
            <w:pPr>
              <w:jc w:val="center"/>
              <w:rPr>
                <w:szCs w:val="28"/>
              </w:rPr>
            </w:pPr>
            <w:r>
              <w:rPr>
                <w:szCs w:val="28"/>
              </w:rPr>
              <w:t>0.250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4758C79C" w:rsidR="00395D3E" w:rsidRPr="003C2462" w:rsidRDefault="00395D3E" w:rsidP="00395D3E">
            <w:pPr>
              <w:jc w:val="center"/>
              <w:rPr>
                <w:szCs w:val="28"/>
              </w:rPr>
            </w:pPr>
            <w:r>
              <w:t>32 (</w:t>
            </w:r>
            <w:r w:rsidRPr="003222B5">
              <w:t>58.2%</w:t>
            </w:r>
            <w:r>
              <w:t>)</w:t>
            </w:r>
          </w:p>
        </w:tc>
        <w:tc>
          <w:tcPr>
            <w:tcW w:w="840" w:type="pct"/>
            <w:vAlign w:val="top"/>
          </w:tcPr>
          <w:p w14:paraId="41228FFD" w14:textId="6261EECB" w:rsidR="00395D3E" w:rsidRPr="003C2462" w:rsidRDefault="00395D3E" w:rsidP="00395D3E">
            <w:pPr>
              <w:jc w:val="center"/>
              <w:rPr>
                <w:szCs w:val="28"/>
              </w:rPr>
            </w:pPr>
            <w:r>
              <w:t>23 (</w:t>
            </w:r>
            <w:r w:rsidRPr="003222B5">
              <w:t>41.8%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12E01E89" w:rsidR="00395D3E" w:rsidRPr="003C2462" w:rsidRDefault="00395D3E" w:rsidP="00395D3E">
            <w:pPr>
              <w:jc w:val="center"/>
              <w:rPr>
                <w:szCs w:val="28"/>
              </w:rPr>
            </w:pPr>
            <w:r>
              <w:t>127 (</w:t>
            </w:r>
            <w:r w:rsidRPr="000A147F">
              <w:t>65.1%</w:t>
            </w:r>
            <w:r>
              <w:t>)</w:t>
            </w:r>
          </w:p>
        </w:tc>
        <w:tc>
          <w:tcPr>
            <w:tcW w:w="840" w:type="pct"/>
            <w:vAlign w:val="top"/>
          </w:tcPr>
          <w:p w14:paraId="0F0830D1" w14:textId="0E89C541" w:rsidR="00395D3E" w:rsidRPr="003C2462" w:rsidRDefault="00395D3E" w:rsidP="00395D3E">
            <w:pPr>
              <w:jc w:val="center"/>
              <w:rPr>
                <w:szCs w:val="28"/>
              </w:rPr>
            </w:pPr>
            <w:r>
              <w:t>68 (</w:t>
            </w:r>
            <w:r w:rsidRPr="000A147F">
              <w:t>34.9%</w:t>
            </w:r>
            <w:r>
              <w:t>)</w:t>
            </w:r>
          </w:p>
        </w:tc>
        <w:tc>
          <w:tcPr>
            <w:tcW w:w="1037" w:type="pct"/>
            <w:vMerge w:val="restart"/>
          </w:tcPr>
          <w:p w14:paraId="60F650E8" w14:textId="77777777" w:rsidR="00395D3E" w:rsidRDefault="00395D3E" w:rsidP="00395D3E">
            <w:pPr>
              <w:jc w:val="center"/>
            </w:pPr>
            <w:r w:rsidRPr="00ED14E6">
              <w:t>1.556</w:t>
            </w:r>
            <w:r w:rsidRPr="00ED14E6">
              <w:tab/>
            </w:r>
          </w:p>
          <w:p w14:paraId="2D6AAE6F" w14:textId="648AC7E5" w:rsidR="00395D3E" w:rsidRPr="003C2462" w:rsidRDefault="00395D3E" w:rsidP="00395D3E">
            <w:pPr>
              <w:jc w:val="center"/>
            </w:pPr>
            <w:r>
              <w:t>(0</w:t>
            </w:r>
            <w:r w:rsidRPr="00ED14E6">
              <w:t>.848</w:t>
            </w:r>
            <w:r>
              <w:t>-</w:t>
            </w:r>
            <w:r w:rsidRPr="00ED14E6">
              <w:t>2.856</w:t>
            </w:r>
            <w:r>
              <w:t>)</w:t>
            </w:r>
          </w:p>
        </w:tc>
        <w:tc>
          <w:tcPr>
            <w:tcW w:w="608" w:type="pct"/>
            <w:vMerge w:val="restart"/>
          </w:tcPr>
          <w:p w14:paraId="70B2A520" w14:textId="5C03709A" w:rsidR="00395D3E" w:rsidRPr="003C2462" w:rsidRDefault="00395D3E" w:rsidP="00395D3E">
            <w:pPr>
              <w:jc w:val="center"/>
              <w:rPr>
                <w:szCs w:val="28"/>
              </w:rPr>
            </w:pPr>
            <w:r>
              <w:rPr>
                <w:szCs w:val="28"/>
              </w:rPr>
              <w:t>0.202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38D46E68" w:rsidR="00395D3E" w:rsidRPr="003C2462" w:rsidRDefault="00395D3E" w:rsidP="00395D3E">
            <w:pPr>
              <w:jc w:val="center"/>
              <w:rPr>
                <w:szCs w:val="28"/>
              </w:rPr>
            </w:pPr>
            <w:r>
              <w:t>30 (</w:t>
            </w:r>
            <w:r w:rsidRPr="00496624">
              <w:t>54.5%</w:t>
            </w:r>
            <w:r>
              <w:t>)</w:t>
            </w:r>
          </w:p>
        </w:tc>
        <w:tc>
          <w:tcPr>
            <w:tcW w:w="840" w:type="pct"/>
            <w:vAlign w:val="top"/>
          </w:tcPr>
          <w:p w14:paraId="50D446C8" w14:textId="32C83860" w:rsidR="00395D3E" w:rsidRPr="003C2462" w:rsidRDefault="00395D3E" w:rsidP="00395D3E">
            <w:pPr>
              <w:jc w:val="center"/>
              <w:rPr>
                <w:szCs w:val="28"/>
              </w:rPr>
            </w:pPr>
            <w:r>
              <w:t>25 (</w:t>
            </w:r>
            <w:r w:rsidRPr="00496624">
              <w:t>45.5%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0981D0DF" w14:textId="77094DE0" w:rsidR="00B33E2D" w:rsidRDefault="00B33E2D" w:rsidP="00B33E2D">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Pr="00802A61">
        <w:t>.</w:t>
      </w:r>
      <w:r w:rsidR="00AE2210">
        <w:t>250</w:t>
      </w:r>
      <w:r>
        <w:t>.</w:t>
      </w:r>
    </w:p>
    <w:p w14:paraId="769B2009" w14:textId="2A6410D4" w:rsidR="00E40206" w:rsidRDefault="00357C59" w:rsidP="00E40206">
      <w:pPr>
        <w:tabs>
          <w:tab w:val="left" w:pos="2400"/>
        </w:tabs>
        <w:spacing w:before="160"/>
      </w:pPr>
      <w:r>
        <w:lastRenderedPageBreak/>
        <w:t xml:space="preserve">Đánh giá TTDD </w:t>
      </w:r>
      <w:r w:rsidR="00E40206">
        <w:t xml:space="preserve">theo SGA, bệnh nhân có thời gian phát hiện lao phổi trước 2 tháng có tỷ lệ SDD là </w:t>
      </w:r>
      <w:r w:rsidR="00E40206" w:rsidRPr="006B18A8">
        <w:t>3</w:t>
      </w:r>
      <w:r w:rsidR="00340D5D">
        <w:t>4</w:t>
      </w:r>
      <w:r w:rsidR="00E40206" w:rsidRPr="006B18A8">
        <w:t>.</w:t>
      </w:r>
      <w:r w:rsidR="00340D5D">
        <w:t>9</w:t>
      </w:r>
      <w:r w:rsidR="00E40206" w:rsidRPr="006B18A8">
        <w:t>%</w:t>
      </w:r>
      <w:r w:rsidR="00E40206">
        <w:t xml:space="preserve"> thấp hơn bệnh nhân có thời gian phát hiện bệnh từ 2 tháng trở lên là 4</w:t>
      </w:r>
      <w:r w:rsidR="00BB3280">
        <w:t>5</w:t>
      </w:r>
      <w:r w:rsidR="00E40206" w:rsidRPr="00D16334">
        <w:t>.</w:t>
      </w:r>
      <w:r w:rsidR="00BB3280">
        <w:t>5</w:t>
      </w:r>
      <w:r w:rsidR="00E40206" w:rsidRPr="00D16334">
        <w:t>%</w:t>
      </w:r>
      <w:r w:rsidR="00E40206">
        <w:t xml:space="preserve">. Tuy nhiên, sự khác biệt chưa có ý nghĩa thống kê với p </w:t>
      </w:r>
      <w:r w:rsidR="00A22B6D">
        <w:t>=</w:t>
      </w:r>
      <w:r w:rsidR="00E40206">
        <w:t>0</w:t>
      </w:r>
      <w:r w:rsidR="00E40206" w:rsidRPr="00802A61">
        <w:t>.</w:t>
      </w:r>
      <w:r w:rsidR="00E40206">
        <w:t>20</w:t>
      </w:r>
      <w:r w:rsidR="00866DBE">
        <w:t>2</w:t>
      </w:r>
      <w:r w:rsidR="00E40206">
        <w:t>.</w:t>
      </w:r>
    </w:p>
    <w:p w14:paraId="2E3273A5" w14:textId="27480E39" w:rsidR="007D6B49" w:rsidRDefault="007D6B49" w:rsidP="007D6B49">
      <w:pPr>
        <w:pStyle w:val="Heading3"/>
      </w:pPr>
      <w:r>
        <w:t>3.2.6. Mối liên quan giữa tiền sử bệnh lý và tình trạng dinh dưỡng</w:t>
      </w:r>
    </w:p>
    <w:p w14:paraId="608B3F35" w14:textId="6B28C9B5" w:rsidR="007D6B49" w:rsidRPr="00B751F1" w:rsidRDefault="0046390A" w:rsidP="0046390A">
      <w:pPr>
        <w:pStyle w:val="Caption"/>
      </w:pPr>
      <w:bookmarkStart w:id="86" w:name="_Toc133656417"/>
      <w:r w:rsidRPr="00B751F1">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8</w:t>
      </w:r>
      <w:r w:rsidR="006879DF">
        <w:fldChar w:fldCharType="end"/>
      </w:r>
      <w:r w:rsidR="007D6B49" w:rsidRPr="00B751F1">
        <w:t xml:space="preserve">. Mối liên quan giữa tiền sử bệnh lý và </w:t>
      </w:r>
      <w:r w:rsidRPr="00B751F1">
        <w:t>TTDD</w:t>
      </w:r>
      <w:bookmarkEnd w:id="8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7991B141" w:rsidR="007D6B49" w:rsidRPr="003C2462" w:rsidRDefault="009B02B0" w:rsidP="001D102B">
            <w:pPr>
              <w:jc w:val="center"/>
              <w:rPr>
                <w:szCs w:val="28"/>
              </w:rPr>
            </w:pPr>
            <w:r>
              <w:t xml:space="preserve">78 </w:t>
            </w:r>
            <w:r w:rsidR="007D6B49">
              <w:t>(6</w:t>
            </w:r>
            <w:r>
              <w:t>0</w:t>
            </w:r>
            <w:r w:rsidR="007D6B49">
              <w:t>.</w:t>
            </w:r>
            <w:r>
              <w:t>0</w:t>
            </w:r>
            <w:r w:rsidR="007D6B49">
              <w:t>%)</w:t>
            </w:r>
          </w:p>
        </w:tc>
        <w:tc>
          <w:tcPr>
            <w:tcW w:w="840" w:type="pct"/>
            <w:vAlign w:val="top"/>
          </w:tcPr>
          <w:p w14:paraId="01745A7A" w14:textId="74612E67" w:rsidR="007D6B49" w:rsidRPr="003C2462" w:rsidRDefault="009B02B0" w:rsidP="001D102B">
            <w:pPr>
              <w:jc w:val="center"/>
              <w:rPr>
                <w:szCs w:val="28"/>
              </w:rPr>
            </w:pPr>
            <w:r>
              <w:t>52</w:t>
            </w:r>
            <w:r w:rsidR="007D6B49">
              <w:t xml:space="preserve"> (</w:t>
            </w:r>
            <w:r>
              <w:t>40</w:t>
            </w:r>
            <w:r w:rsidR="007D6B49">
              <w:t>.</w:t>
            </w:r>
            <w:r>
              <w:t>0</w:t>
            </w:r>
            <w:r w:rsidR="007D6B49">
              <w:t>%)</w:t>
            </w:r>
          </w:p>
        </w:tc>
        <w:tc>
          <w:tcPr>
            <w:tcW w:w="1037" w:type="pct"/>
            <w:vMerge w:val="restart"/>
          </w:tcPr>
          <w:p w14:paraId="67BF9B23" w14:textId="26FF2067" w:rsidR="007D6B49" w:rsidRDefault="007D6B49" w:rsidP="001D102B">
            <w:pPr>
              <w:jc w:val="center"/>
            </w:pPr>
            <w:r>
              <w:t>0.</w:t>
            </w:r>
            <w:r w:rsidR="009B02B0">
              <w:t>593</w:t>
            </w:r>
          </w:p>
          <w:p w14:paraId="3CAF7CFC" w14:textId="36DDD9CB" w:rsidR="007D6B49" w:rsidRPr="003C2462" w:rsidRDefault="007D6B49" w:rsidP="001D102B">
            <w:pPr>
              <w:jc w:val="center"/>
            </w:pPr>
            <w:r>
              <w:t>(0.</w:t>
            </w:r>
            <w:r w:rsidR="009B02B0">
              <w:t>349</w:t>
            </w:r>
            <w:r>
              <w:t>-</w:t>
            </w:r>
            <w:r w:rsidRPr="00647E9E">
              <w:t>1</w:t>
            </w:r>
            <w:r>
              <w:t>.</w:t>
            </w:r>
            <w:r w:rsidR="009B02B0">
              <w:t>007</w:t>
            </w:r>
            <w:r>
              <w:t>)</w:t>
            </w:r>
          </w:p>
        </w:tc>
        <w:tc>
          <w:tcPr>
            <w:tcW w:w="608" w:type="pct"/>
            <w:vMerge w:val="restart"/>
          </w:tcPr>
          <w:p w14:paraId="335AAABC" w14:textId="6C82DBBB" w:rsidR="007D6B49" w:rsidRPr="003C2462" w:rsidRDefault="009B02B0" w:rsidP="001D102B">
            <w:pPr>
              <w:jc w:val="center"/>
              <w:rPr>
                <w:szCs w:val="28"/>
              </w:rPr>
            </w:pPr>
            <w:r>
              <w:rPr>
                <w:szCs w:val="28"/>
              </w:rPr>
              <w:t>0.</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3B31C828" w:rsidR="007D6B49" w:rsidRPr="003C2462" w:rsidRDefault="009B02B0" w:rsidP="001D102B">
            <w:pPr>
              <w:jc w:val="center"/>
              <w:rPr>
                <w:szCs w:val="28"/>
              </w:rPr>
            </w:pPr>
            <w:r>
              <w:t>86</w:t>
            </w:r>
            <w:r w:rsidR="007D6B49">
              <w:t xml:space="preserve"> (</w:t>
            </w:r>
            <w:r>
              <w:t>71</w:t>
            </w:r>
            <w:r w:rsidR="007D6B49">
              <w:t>.7%)</w:t>
            </w:r>
          </w:p>
        </w:tc>
        <w:tc>
          <w:tcPr>
            <w:tcW w:w="840" w:type="pct"/>
            <w:vAlign w:val="top"/>
          </w:tcPr>
          <w:p w14:paraId="24AE922A" w14:textId="489DF08A" w:rsidR="007D6B49" w:rsidRPr="003C2462" w:rsidRDefault="009B02B0" w:rsidP="001D102B">
            <w:pPr>
              <w:jc w:val="center"/>
              <w:rPr>
                <w:szCs w:val="28"/>
              </w:rPr>
            </w:pPr>
            <w:r>
              <w:t>34</w:t>
            </w:r>
            <w:r w:rsidR="007D6B49">
              <w:t xml:space="preserve"> (</w:t>
            </w:r>
            <w:r>
              <w:t>28</w:t>
            </w:r>
            <w:r w:rsidR="007D6B49">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340A3703" w:rsidR="007D6B49" w:rsidRPr="003C2462" w:rsidRDefault="00B3409D" w:rsidP="001D102B">
            <w:pPr>
              <w:jc w:val="center"/>
              <w:rPr>
                <w:szCs w:val="28"/>
              </w:rPr>
            </w:pPr>
            <w:r>
              <w:t>73</w:t>
            </w:r>
            <w:r w:rsidR="007D6B49">
              <w:t xml:space="preserve"> (</w:t>
            </w:r>
            <w:r>
              <w:t>56</w:t>
            </w:r>
            <w:r w:rsidR="007D6B49">
              <w:t>.</w:t>
            </w:r>
            <w:r>
              <w:t>2</w:t>
            </w:r>
            <w:r w:rsidR="007D6B49">
              <w:t>%)</w:t>
            </w:r>
          </w:p>
        </w:tc>
        <w:tc>
          <w:tcPr>
            <w:tcW w:w="840" w:type="pct"/>
            <w:vAlign w:val="top"/>
          </w:tcPr>
          <w:p w14:paraId="1DE8F8FA" w14:textId="50FD38BC" w:rsidR="007D6B49" w:rsidRPr="003C2462" w:rsidRDefault="00B3409D" w:rsidP="001D102B">
            <w:pPr>
              <w:jc w:val="center"/>
              <w:rPr>
                <w:szCs w:val="28"/>
              </w:rPr>
            </w:pPr>
            <w:r>
              <w:t>57</w:t>
            </w:r>
            <w:r w:rsidR="007D6B49">
              <w:t xml:space="preserve"> (</w:t>
            </w:r>
            <w:r>
              <w:t>43</w:t>
            </w:r>
            <w:r w:rsidR="007D6B49">
              <w:t>.</w:t>
            </w:r>
            <w:r>
              <w:t>8</w:t>
            </w:r>
            <w:r w:rsidR="007D6B49">
              <w:t>%)</w:t>
            </w:r>
          </w:p>
        </w:tc>
        <w:tc>
          <w:tcPr>
            <w:tcW w:w="1037" w:type="pct"/>
            <w:vMerge w:val="restart"/>
          </w:tcPr>
          <w:p w14:paraId="0DA44D04" w14:textId="64A0B083" w:rsidR="007D6B49" w:rsidRDefault="007D6B49" w:rsidP="001D102B">
            <w:pPr>
              <w:jc w:val="center"/>
            </w:pPr>
            <w:r>
              <w:t>0.</w:t>
            </w:r>
            <w:r w:rsidR="00046FEC">
              <w:t>549</w:t>
            </w:r>
          </w:p>
          <w:p w14:paraId="732B3CC9" w14:textId="25703C0D" w:rsidR="007D6B49" w:rsidRPr="003C2462" w:rsidRDefault="007D6B49" w:rsidP="001D102B">
            <w:pPr>
              <w:jc w:val="center"/>
            </w:pPr>
            <w:r>
              <w:t>(0.</w:t>
            </w:r>
            <w:r w:rsidR="00046FEC">
              <w:t>326-0.925</w:t>
            </w:r>
            <w:r>
              <w:t>)</w:t>
            </w:r>
          </w:p>
        </w:tc>
        <w:tc>
          <w:tcPr>
            <w:tcW w:w="608" w:type="pct"/>
            <w:vMerge w:val="restart"/>
          </w:tcPr>
          <w:p w14:paraId="5CC7DCE9" w14:textId="30AE6C8C" w:rsidR="007D6B49" w:rsidRPr="003C2462" w:rsidRDefault="009644C7" w:rsidP="001D102B">
            <w:pPr>
              <w:jc w:val="center"/>
              <w:rPr>
                <w:szCs w:val="28"/>
              </w:rPr>
            </w:pPr>
            <w:r>
              <w:rPr>
                <w:szCs w:val="28"/>
              </w:rPr>
              <w:t>0.</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4D3E7E46" w:rsidR="007D6B49" w:rsidRPr="003C2462" w:rsidRDefault="00B3409D" w:rsidP="001D102B">
            <w:pPr>
              <w:jc w:val="center"/>
              <w:rPr>
                <w:szCs w:val="28"/>
              </w:rPr>
            </w:pPr>
            <w:r>
              <w:t>8</w:t>
            </w:r>
            <w:r w:rsidR="007D6B49" w:rsidRPr="00645927">
              <w:t>4</w:t>
            </w:r>
            <w:r w:rsidR="007D6B49">
              <w:t xml:space="preserve"> (</w:t>
            </w:r>
            <w:r>
              <w:t>70</w:t>
            </w:r>
            <w:r w:rsidR="00131B80">
              <w:t>.0</w:t>
            </w:r>
            <w:r w:rsidR="007D6B49">
              <w:t>%)</w:t>
            </w:r>
          </w:p>
        </w:tc>
        <w:tc>
          <w:tcPr>
            <w:tcW w:w="840" w:type="pct"/>
            <w:vAlign w:val="top"/>
          </w:tcPr>
          <w:p w14:paraId="38D4577F" w14:textId="10F8388B" w:rsidR="007D6B49" w:rsidRPr="003C2462" w:rsidRDefault="00B3409D" w:rsidP="001D102B">
            <w:pPr>
              <w:jc w:val="center"/>
              <w:rPr>
                <w:szCs w:val="28"/>
              </w:rPr>
            </w:pPr>
            <w:r>
              <w:t>36</w:t>
            </w:r>
            <w:r w:rsidR="007D6B49">
              <w:t xml:space="preserve"> (3</w:t>
            </w:r>
            <w:r>
              <w:t>0</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2DCC5A0A" w14:textId="084E4A06" w:rsidR="00357C59" w:rsidRDefault="0031292E" w:rsidP="00357C59">
      <w:pPr>
        <w:tabs>
          <w:tab w:val="left" w:pos="2400"/>
        </w:tabs>
        <w:spacing w:before="160"/>
      </w:pPr>
      <w:r>
        <w:t>Nhận xét:</w:t>
      </w:r>
      <w:r w:rsidR="00357C59">
        <w:t xml:space="preserve"> Đánh giá TTDD </w:t>
      </w:r>
      <w:r w:rsidR="00357C59">
        <w:t xml:space="preserve">theo BMI, bệnh nhân </w:t>
      </w:r>
      <w:r w:rsidR="00357C59">
        <w:t>không có tiền sử bệnh lý mạn tính</w:t>
      </w:r>
      <w:r w:rsidR="00357C59">
        <w:t xml:space="preserve"> có tỷ lệ SDD là </w:t>
      </w:r>
      <w:r w:rsidR="00357C59">
        <w:t>40</w:t>
      </w:r>
      <w:r w:rsidR="00357C59" w:rsidRPr="006B18A8">
        <w:t>.</w:t>
      </w:r>
      <w:r w:rsidR="00357C59">
        <w:t>0</w:t>
      </w:r>
      <w:r w:rsidR="00357C59" w:rsidRPr="006B18A8">
        <w:t>%</w:t>
      </w:r>
      <w:r w:rsidR="00357C59">
        <w:t xml:space="preserve"> </w:t>
      </w:r>
      <w:r w:rsidR="00357C59">
        <w:t>cao</w:t>
      </w:r>
      <w:r w:rsidR="00357C59">
        <w:t xml:space="preserve"> hơn bệnh nhân có </w:t>
      </w:r>
      <w:r w:rsidR="001D4B10">
        <w:t>tiền sử bệnh lý mạn tính</w:t>
      </w:r>
      <w:r w:rsidR="00357C59">
        <w:t xml:space="preserve"> là </w:t>
      </w:r>
      <w:r w:rsidR="001D4B10">
        <w:t>28</w:t>
      </w:r>
      <w:r w:rsidR="00357C59" w:rsidRPr="00D16334">
        <w:t>.</w:t>
      </w:r>
      <w:r w:rsidR="001D4B10">
        <w:t>3</w:t>
      </w:r>
      <w:r w:rsidR="00357C59" w:rsidRPr="00D16334">
        <w:t>%</w:t>
      </w:r>
      <w:r w:rsidR="00357C59">
        <w:t>. Tuy nhiên, sự khác biệt chưa có ý nghĩa thống kê với p =0</w:t>
      </w:r>
      <w:r w:rsidR="00357C59" w:rsidRPr="00802A61">
        <w:t>.</w:t>
      </w:r>
      <w:r w:rsidR="004B09F1">
        <w:t>0</w:t>
      </w:r>
      <w:r w:rsidR="001D4B10">
        <w:t>71</w:t>
      </w:r>
      <w:r w:rsidR="00357C59">
        <w:t>.</w:t>
      </w:r>
    </w:p>
    <w:p w14:paraId="0A45BAD7" w14:textId="516B0F9D" w:rsidR="00BC09BF" w:rsidRDefault="00BC09BF" w:rsidP="00BC09BF">
      <w:pPr>
        <w:tabs>
          <w:tab w:val="left" w:pos="2400"/>
        </w:tabs>
        <w:spacing w:before="160"/>
      </w:pPr>
      <w:r>
        <w:t xml:space="preserve">Đánh giá TTDD theo </w:t>
      </w:r>
      <w:r w:rsidR="00E12EC2">
        <w:t>SGA</w:t>
      </w:r>
      <w:r>
        <w:t>, bệnh nhân không có tiền sử bệnh lý mạn tính có tỷ lệ SDD là 4</w:t>
      </w:r>
      <w:r>
        <w:t>3</w:t>
      </w:r>
      <w:r w:rsidRPr="006B18A8">
        <w:t>.</w:t>
      </w:r>
      <w:r>
        <w:t>8</w:t>
      </w:r>
      <w:r w:rsidRPr="006B18A8">
        <w:t>%</w:t>
      </w:r>
      <w:r>
        <w:t xml:space="preserve"> cao hơn bệnh nhân có tiền sử bệnh lý mạn tính là </w:t>
      </w:r>
      <w:r>
        <w:t>30</w:t>
      </w:r>
      <w:r w:rsidRPr="00D16334">
        <w:t>%</w:t>
      </w:r>
      <w:r>
        <w:t xml:space="preserve">. </w:t>
      </w:r>
      <w:r w:rsidR="00315B95">
        <w:t>S</w:t>
      </w:r>
      <w:r>
        <w:t>ự khác biệt có ý nghĩa thống kê với p =0</w:t>
      </w:r>
      <w:r w:rsidRPr="00802A61">
        <w:t>.</w:t>
      </w:r>
      <w:r>
        <w:t>0</w:t>
      </w:r>
      <w:r w:rsidR="004B09F1">
        <w:t>33</w:t>
      </w:r>
      <w:r>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5B2C1525" w:rsidR="00F656F9" w:rsidRDefault="00F656F9" w:rsidP="00F656F9">
      <w:pPr>
        <w:pStyle w:val="Caption"/>
        <w:rPr>
          <w:bCs/>
        </w:rPr>
      </w:pPr>
      <w:bookmarkStart w:id="87" w:name="_Toc133656418"/>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9</w:t>
      </w:r>
      <w:r w:rsidR="006879DF">
        <w:fldChar w:fldCharType="end"/>
      </w:r>
      <w:r>
        <w:t xml:space="preserve">. </w:t>
      </w:r>
      <w:r>
        <w:rPr>
          <w:bCs/>
        </w:rPr>
        <w:t xml:space="preserve">Mối liên quan giữa </w:t>
      </w:r>
      <w:r>
        <w:rPr>
          <w:bCs/>
        </w:rPr>
        <w:t>triệu chứng sốt</w:t>
      </w:r>
      <w:r>
        <w:rPr>
          <w:bCs/>
        </w:rPr>
        <w:t xml:space="preserve"> và TTDD</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2D563616" w:rsidR="00F656F9" w:rsidRPr="003C2462" w:rsidRDefault="003F059F" w:rsidP="001D102B">
            <w:pPr>
              <w:jc w:val="center"/>
              <w:rPr>
                <w:szCs w:val="28"/>
              </w:rPr>
            </w:pPr>
            <w:r>
              <w:t>89</w:t>
            </w:r>
            <w:r w:rsidR="00F656F9">
              <w:t xml:space="preserve"> (</w:t>
            </w:r>
            <w:r>
              <w:t>7</w:t>
            </w:r>
            <w:r w:rsidR="00F656F9" w:rsidRPr="00946903">
              <w:t>0.</w:t>
            </w:r>
            <w:r>
              <w:t>6</w:t>
            </w:r>
            <w:r w:rsidR="00F656F9" w:rsidRPr="00946903">
              <w:t>%</w:t>
            </w:r>
            <w:r w:rsidR="00F656F9">
              <w:t>)</w:t>
            </w:r>
          </w:p>
        </w:tc>
        <w:tc>
          <w:tcPr>
            <w:tcW w:w="840" w:type="pct"/>
            <w:vAlign w:val="top"/>
          </w:tcPr>
          <w:p w14:paraId="30EE4D36" w14:textId="6130524E" w:rsidR="00F656F9" w:rsidRPr="003C2462" w:rsidRDefault="003F059F" w:rsidP="001D102B">
            <w:pPr>
              <w:jc w:val="center"/>
              <w:rPr>
                <w:szCs w:val="28"/>
              </w:rPr>
            </w:pPr>
            <w:r>
              <w:t>37</w:t>
            </w:r>
            <w:r w:rsidR="00F656F9">
              <w:t xml:space="preserve"> (</w:t>
            </w:r>
            <w:r>
              <w:t>2</w:t>
            </w:r>
            <w:r w:rsidR="00F656F9" w:rsidRPr="00946903">
              <w:t>9.</w:t>
            </w:r>
            <w:r>
              <w:t>4</w:t>
            </w:r>
            <w:r w:rsidR="00F656F9" w:rsidRPr="00946903">
              <w:t>%</w:t>
            </w:r>
            <w:r w:rsidR="00F656F9">
              <w:t>)</w:t>
            </w:r>
          </w:p>
        </w:tc>
        <w:tc>
          <w:tcPr>
            <w:tcW w:w="1037" w:type="pct"/>
            <w:vMerge w:val="restart"/>
          </w:tcPr>
          <w:p w14:paraId="4114D0D5" w14:textId="4498F8D8" w:rsidR="00F656F9" w:rsidRDefault="003F059F" w:rsidP="001D102B">
            <w:pPr>
              <w:jc w:val="center"/>
            </w:pPr>
            <w:r>
              <w:t>1.539</w:t>
            </w:r>
          </w:p>
          <w:p w14:paraId="569C4867" w14:textId="0055F3C3" w:rsidR="00F656F9" w:rsidRPr="003C2462" w:rsidRDefault="00F656F9" w:rsidP="001D102B">
            <w:pPr>
              <w:jc w:val="center"/>
            </w:pPr>
            <w:r>
              <w:t>(</w:t>
            </w:r>
            <w:r w:rsidR="003F059F">
              <w:t>0</w:t>
            </w:r>
            <w:r w:rsidRPr="00EF3456">
              <w:t>.</w:t>
            </w:r>
            <w:r w:rsidR="003F059F">
              <w:t>908</w:t>
            </w:r>
            <w:r>
              <w:t>-</w:t>
            </w:r>
            <w:r w:rsidR="004924FC">
              <w:t>2</w:t>
            </w:r>
            <w:r w:rsidRPr="00EF3456">
              <w:t>.6</w:t>
            </w:r>
            <w:r w:rsidR="004924FC">
              <w:t>09</w:t>
            </w:r>
            <w:r>
              <w:t>)</w:t>
            </w:r>
          </w:p>
        </w:tc>
        <w:tc>
          <w:tcPr>
            <w:tcW w:w="608" w:type="pct"/>
            <w:vMerge w:val="restart"/>
          </w:tcPr>
          <w:p w14:paraId="44928D21" w14:textId="481FD267" w:rsidR="00F656F9" w:rsidRPr="003C2462" w:rsidRDefault="00674146" w:rsidP="001D102B">
            <w:pPr>
              <w:jc w:val="center"/>
              <w:rPr>
                <w:szCs w:val="28"/>
              </w:rPr>
            </w:pPr>
            <w:r>
              <w:rPr>
                <w:szCs w:val="28"/>
              </w:rPr>
              <w:t>0.141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2B431F7E" w:rsidR="00F656F9" w:rsidRPr="003C2462" w:rsidRDefault="00F656F9" w:rsidP="001D102B">
            <w:pPr>
              <w:jc w:val="center"/>
              <w:rPr>
                <w:szCs w:val="28"/>
              </w:rPr>
            </w:pPr>
            <w:r>
              <w:t>7</w:t>
            </w:r>
            <w:r w:rsidR="003F059F">
              <w:t>5</w:t>
            </w:r>
            <w:r>
              <w:t xml:space="preserve"> (</w:t>
            </w:r>
            <w:r w:rsidR="003F059F">
              <w:t>61</w:t>
            </w:r>
            <w:r w:rsidRPr="000D4E27">
              <w:t>.</w:t>
            </w:r>
            <w:r w:rsidR="003F059F">
              <w:t>0</w:t>
            </w:r>
            <w:r w:rsidRPr="000D4E27">
              <w:t>%</w:t>
            </w:r>
            <w:r>
              <w:t>)</w:t>
            </w:r>
          </w:p>
        </w:tc>
        <w:tc>
          <w:tcPr>
            <w:tcW w:w="840" w:type="pct"/>
            <w:vAlign w:val="top"/>
          </w:tcPr>
          <w:p w14:paraId="226D48D9" w14:textId="5CF8C5DE" w:rsidR="00F656F9" w:rsidRPr="003C2462" w:rsidRDefault="003F059F" w:rsidP="001D102B">
            <w:pPr>
              <w:jc w:val="center"/>
              <w:rPr>
                <w:szCs w:val="28"/>
              </w:rPr>
            </w:pPr>
            <w:r>
              <w:t>48</w:t>
            </w:r>
            <w:r w:rsidR="00F656F9">
              <w:t xml:space="preserve"> (</w:t>
            </w:r>
            <w:r>
              <w:t>39</w:t>
            </w:r>
            <w:r w:rsidR="00F656F9" w:rsidRPr="000D4E27">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71C78C47" w:rsidR="00F656F9" w:rsidRPr="003C2462" w:rsidRDefault="00B129F5" w:rsidP="001D102B">
            <w:pPr>
              <w:jc w:val="center"/>
              <w:rPr>
                <w:szCs w:val="28"/>
              </w:rPr>
            </w:pPr>
            <w:r>
              <w:t>92</w:t>
            </w:r>
            <w:r w:rsidR="00F656F9">
              <w:t xml:space="preserve"> (</w:t>
            </w:r>
            <w:r w:rsidR="00F656F9" w:rsidRPr="00892A4C">
              <w:t>7</w:t>
            </w:r>
            <w:r>
              <w:t>3</w:t>
            </w:r>
            <w:r w:rsidR="00F656F9" w:rsidRPr="00892A4C">
              <w:t>.0%</w:t>
            </w:r>
            <w:r w:rsidR="00F656F9">
              <w:t>)</w:t>
            </w:r>
          </w:p>
        </w:tc>
        <w:tc>
          <w:tcPr>
            <w:tcW w:w="840" w:type="pct"/>
            <w:vAlign w:val="top"/>
          </w:tcPr>
          <w:p w14:paraId="168E88D7" w14:textId="2A8769E6" w:rsidR="00F656F9" w:rsidRPr="003C2462" w:rsidRDefault="00B129F5" w:rsidP="001D102B">
            <w:pPr>
              <w:jc w:val="center"/>
              <w:rPr>
                <w:szCs w:val="28"/>
              </w:rPr>
            </w:pPr>
            <w:r>
              <w:t>34</w:t>
            </w:r>
            <w:r w:rsidR="00F656F9">
              <w:t xml:space="preserve"> (</w:t>
            </w:r>
            <w:r w:rsidR="00F656F9" w:rsidRPr="00892A4C">
              <w:t>2</w:t>
            </w:r>
            <w:r>
              <w:t>7</w:t>
            </w:r>
            <w:r w:rsidR="00F656F9" w:rsidRPr="00892A4C">
              <w:t>.0%</w:t>
            </w:r>
            <w:r w:rsidR="00F656F9">
              <w:t>)</w:t>
            </w:r>
          </w:p>
        </w:tc>
        <w:tc>
          <w:tcPr>
            <w:tcW w:w="1037" w:type="pct"/>
            <w:vMerge w:val="restart"/>
          </w:tcPr>
          <w:p w14:paraId="75246DE1" w14:textId="13A23A26" w:rsidR="00F656F9" w:rsidRDefault="00F656F9" w:rsidP="001D102B">
            <w:pPr>
              <w:jc w:val="center"/>
            </w:pPr>
            <w:r w:rsidRPr="001562AC">
              <w:t>2.</w:t>
            </w:r>
            <w:r w:rsidR="00575C87">
              <w:t>414</w:t>
            </w:r>
          </w:p>
          <w:p w14:paraId="11983F69" w14:textId="004CB4EC" w:rsidR="00F656F9" w:rsidRPr="003C2462" w:rsidRDefault="00F656F9" w:rsidP="001D102B">
            <w:pPr>
              <w:jc w:val="center"/>
            </w:pPr>
            <w:r>
              <w:t>(</w:t>
            </w:r>
            <w:r w:rsidRPr="001562AC">
              <w:t>1.</w:t>
            </w:r>
            <w:r w:rsidR="00B5046D">
              <w:t>422</w:t>
            </w:r>
            <w:r>
              <w:t>-</w:t>
            </w:r>
            <w:r w:rsidR="00B5046D">
              <w:t>4</w:t>
            </w:r>
            <w:r w:rsidRPr="001562AC">
              <w:t>.</w:t>
            </w:r>
            <w:r w:rsidR="00B5046D">
              <w:t>099</w:t>
            </w:r>
            <w:r>
              <w:t>)</w:t>
            </w:r>
          </w:p>
        </w:tc>
        <w:tc>
          <w:tcPr>
            <w:tcW w:w="608" w:type="pct"/>
            <w:vMerge w:val="restart"/>
          </w:tcPr>
          <w:p w14:paraId="18C55D90" w14:textId="4473B3AE" w:rsidR="00F656F9" w:rsidRPr="003C2462" w:rsidRDefault="00F656F9" w:rsidP="001D102B">
            <w:pPr>
              <w:jc w:val="center"/>
              <w:rPr>
                <w:szCs w:val="28"/>
              </w:rPr>
            </w:pPr>
            <w:r>
              <w:rPr>
                <w:szCs w:val="28"/>
              </w:rPr>
              <w:t>0.00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23F11C99" w:rsidR="00F656F9" w:rsidRPr="003C2462" w:rsidRDefault="00B129F5" w:rsidP="001D102B">
            <w:pPr>
              <w:jc w:val="center"/>
              <w:rPr>
                <w:szCs w:val="28"/>
              </w:rPr>
            </w:pPr>
            <w:r>
              <w:t>65</w:t>
            </w:r>
            <w:r w:rsidR="00F656F9">
              <w:t xml:space="preserve"> (</w:t>
            </w:r>
            <w:r w:rsidR="00F656F9" w:rsidRPr="00D319D7">
              <w:t>5</w:t>
            </w:r>
            <w:r>
              <w:t>2</w:t>
            </w:r>
            <w:r w:rsidR="00F656F9" w:rsidRPr="00D319D7">
              <w:t>.8%</w:t>
            </w:r>
            <w:r w:rsidR="00F656F9">
              <w:t>)</w:t>
            </w:r>
          </w:p>
        </w:tc>
        <w:tc>
          <w:tcPr>
            <w:tcW w:w="840" w:type="pct"/>
            <w:vAlign w:val="top"/>
          </w:tcPr>
          <w:p w14:paraId="10C58F62" w14:textId="4786A02D" w:rsidR="00F656F9" w:rsidRPr="003C2462" w:rsidRDefault="00B129F5" w:rsidP="001D102B">
            <w:pPr>
              <w:jc w:val="center"/>
              <w:rPr>
                <w:szCs w:val="28"/>
              </w:rPr>
            </w:pPr>
            <w:r>
              <w:t>5</w:t>
            </w:r>
            <w:r w:rsidR="00F656F9">
              <w:t>8 (</w:t>
            </w:r>
            <w:r w:rsidR="00F656F9" w:rsidRPr="00D319D7">
              <w:t>4</w:t>
            </w:r>
            <w:r>
              <w:t>7</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05733256" w14:textId="782EF0D5" w:rsidR="009C5F8F" w:rsidRDefault="00F656F9" w:rsidP="009C5F8F">
      <w:pPr>
        <w:tabs>
          <w:tab w:val="left" w:pos="2400"/>
        </w:tabs>
        <w:spacing w:before="160"/>
      </w:pPr>
      <w:r>
        <w:t>Nhận xét:</w:t>
      </w:r>
      <w:r w:rsidR="009C5F8F">
        <w:t xml:space="preserve"> </w:t>
      </w:r>
      <w:r w:rsidR="009C5F8F">
        <w:t xml:space="preserve">Đánh giá TTDD theo BMI, bệnh nhân </w:t>
      </w:r>
      <w:r w:rsidR="009C5F8F">
        <w:t>không có triệu chứng</w:t>
      </w:r>
      <w:r w:rsidR="009C5F8F">
        <w:t xml:space="preserve"> có tỷ lệ SDD là </w:t>
      </w:r>
      <w:r w:rsidR="0076050C">
        <w:t>29</w:t>
      </w:r>
      <w:r w:rsidR="009C5F8F" w:rsidRPr="006B18A8">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9C5F8F" w:rsidRPr="00D1633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9C5F8F" w:rsidRPr="00802A61">
        <w:t>.</w:t>
      </w:r>
      <w:r w:rsidR="0076050C">
        <w:t>14</w:t>
      </w:r>
      <w:r w:rsidR="009C5F8F">
        <w:t>1.</w:t>
      </w:r>
    </w:p>
    <w:p w14:paraId="2F5EBC13" w14:textId="17D76767" w:rsidR="009C5F8F" w:rsidRDefault="009C5F8F" w:rsidP="009C5F8F">
      <w:pPr>
        <w:tabs>
          <w:tab w:val="left" w:pos="2400"/>
        </w:tabs>
        <w:spacing w:before="160"/>
      </w:pPr>
      <w:r>
        <w:t xml:space="preserve">Đánh giá TTDD theo </w:t>
      </w:r>
      <w:r w:rsidR="00FE4DCC">
        <w:t>SGA</w:t>
      </w:r>
      <w:r>
        <w:t xml:space="preserve">, </w:t>
      </w:r>
      <w:r w:rsidR="007D4B78">
        <w:t>bệnh nhân không có triệu chứng có tỷ lệ SDD là 2</w:t>
      </w:r>
      <w:r w:rsidR="007D4B78">
        <w:t>7</w:t>
      </w:r>
      <w:r w:rsidR="007D4B78" w:rsidRPr="006B18A8">
        <w:t>.</w:t>
      </w:r>
      <w:r w:rsidR="007D4B78">
        <w:t>0</w:t>
      </w:r>
      <w:r w:rsidR="007D4B78" w:rsidRPr="006B18A8">
        <w:t>%</w:t>
      </w:r>
      <w:r w:rsidR="007D4B78">
        <w:t xml:space="preserve"> thấp hơn bệnh nhân có triệu chứng sốt là </w:t>
      </w:r>
      <w:r w:rsidR="007D4B78">
        <w:t>47</w:t>
      </w:r>
      <w:r w:rsidR="007D4B78" w:rsidRPr="00D16334">
        <w:t>.</w:t>
      </w:r>
      <w:r w:rsidR="007D4B78">
        <w:t>2</w:t>
      </w:r>
      <w:r w:rsidR="007D4B78" w:rsidRPr="00D16334">
        <w:t>%</w:t>
      </w:r>
      <w:r w:rsidR="007D4B78">
        <w:t>. Sự khác biệt có ý nghĩa thống kê với p =0</w:t>
      </w:r>
      <w:r w:rsidR="007D4B78" w:rsidRPr="00802A61">
        <w:t>.</w:t>
      </w:r>
      <w:r w:rsidR="007D4B78">
        <w:t>002</w:t>
      </w:r>
      <w:r w:rsidR="007D4B78">
        <w:t>.</w:t>
      </w:r>
    </w:p>
    <w:p w14:paraId="0C7FFB71" w14:textId="5731A9EB" w:rsidR="007831D5" w:rsidRDefault="00682510" w:rsidP="007831D5">
      <w:pPr>
        <w:pStyle w:val="Heading3"/>
      </w:pPr>
      <w:r>
        <w:t xml:space="preserve">3.2.8. </w:t>
      </w:r>
      <w:r w:rsidR="007831D5">
        <w:t>Mối liên quan giữa mức độ tổn thương trên phim X-quang</w:t>
      </w:r>
      <w:r w:rsidR="009061D0">
        <w:t xml:space="preserve"> phổi</w:t>
      </w:r>
      <w:r w:rsidR="007831D5">
        <w:t xml:space="preserve"> và tình trạng dinh dưỡng</w:t>
      </w:r>
    </w:p>
    <w:p w14:paraId="2A6BFCA4" w14:textId="2EC5F5D0" w:rsidR="003234FE" w:rsidRDefault="003234FE" w:rsidP="009061D0">
      <w:pPr>
        <w:pStyle w:val="Caption"/>
        <w:rPr>
          <w:bCs/>
        </w:rPr>
      </w:pPr>
      <w:bookmarkStart w:id="88" w:name="_Toc133656419"/>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10</w:t>
      </w:r>
      <w:r w:rsidR="006879DF">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5A4E0E56" w:rsidR="00A01F4F" w:rsidRPr="003C2462" w:rsidRDefault="00A01F4F" w:rsidP="00A01F4F">
            <w:pPr>
              <w:jc w:val="center"/>
              <w:rPr>
                <w:szCs w:val="28"/>
              </w:rPr>
            </w:pPr>
            <w:r>
              <w:t>77 (</w:t>
            </w:r>
            <w:r w:rsidRPr="00946903">
              <w:t>80.2%</w:t>
            </w:r>
            <w:r>
              <w:t>)</w:t>
            </w:r>
          </w:p>
        </w:tc>
        <w:tc>
          <w:tcPr>
            <w:tcW w:w="840" w:type="pct"/>
            <w:vAlign w:val="top"/>
          </w:tcPr>
          <w:p w14:paraId="47CB7B97" w14:textId="408F2D5C" w:rsidR="00A01F4F" w:rsidRPr="003C2462" w:rsidRDefault="00A01F4F" w:rsidP="00A01F4F">
            <w:pPr>
              <w:jc w:val="center"/>
              <w:rPr>
                <w:szCs w:val="28"/>
              </w:rPr>
            </w:pPr>
            <w:r>
              <w:t>19 (</w:t>
            </w:r>
            <w:r w:rsidRPr="00946903">
              <w:t>19.8%</w:t>
            </w:r>
            <w:r>
              <w:t>)</w:t>
            </w:r>
          </w:p>
        </w:tc>
        <w:tc>
          <w:tcPr>
            <w:tcW w:w="1037" w:type="pct"/>
            <w:vMerge w:val="restart"/>
          </w:tcPr>
          <w:p w14:paraId="5F20AD71" w14:textId="77777777" w:rsidR="00A01F4F" w:rsidRDefault="00A01F4F" w:rsidP="00A01F4F">
            <w:pPr>
              <w:jc w:val="center"/>
            </w:pPr>
            <w:r w:rsidRPr="00EF3456">
              <w:t>3.121</w:t>
            </w:r>
          </w:p>
          <w:p w14:paraId="1BA4C1B7" w14:textId="03AAB513" w:rsidR="00A01F4F" w:rsidRPr="003C2462" w:rsidRDefault="00A01F4F" w:rsidP="00A01F4F">
            <w:pPr>
              <w:jc w:val="center"/>
            </w:pPr>
            <w:r>
              <w:lastRenderedPageBreak/>
              <w:t>(</w:t>
            </w:r>
            <w:r w:rsidRPr="00EF3456">
              <w:t>1.722</w:t>
            </w:r>
            <w:r>
              <w:t>-</w:t>
            </w:r>
            <w:r w:rsidRPr="00EF3456">
              <w:t>5.656</w:t>
            </w:r>
            <w:r>
              <w:t>)</w:t>
            </w:r>
          </w:p>
        </w:tc>
        <w:tc>
          <w:tcPr>
            <w:tcW w:w="608" w:type="pct"/>
            <w:vMerge w:val="restart"/>
          </w:tcPr>
          <w:p w14:paraId="1AA83F35" w14:textId="33D8E0E6" w:rsidR="00A01F4F" w:rsidRPr="003C2462" w:rsidRDefault="00A01F4F" w:rsidP="00A01F4F">
            <w:pPr>
              <w:jc w:val="center"/>
              <w:rPr>
                <w:szCs w:val="28"/>
              </w:rPr>
            </w:pPr>
            <w:r>
              <w:rPr>
                <w:szCs w:val="28"/>
              </w:rPr>
              <w:lastRenderedPageBreak/>
              <w:t>&lt;0.001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lastRenderedPageBreak/>
              <w:t>Độ II và III</w:t>
            </w:r>
          </w:p>
        </w:tc>
        <w:tc>
          <w:tcPr>
            <w:tcW w:w="943" w:type="pct"/>
            <w:vAlign w:val="top"/>
          </w:tcPr>
          <w:p w14:paraId="67F63A77" w14:textId="0B3A3F35" w:rsidR="00A01F4F" w:rsidRPr="003C2462" w:rsidRDefault="00A01F4F" w:rsidP="00A01F4F">
            <w:pPr>
              <w:jc w:val="center"/>
              <w:rPr>
                <w:szCs w:val="28"/>
              </w:rPr>
            </w:pPr>
            <w:r>
              <w:t>87 (</w:t>
            </w:r>
            <w:r w:rsidRPr="000D4E27">
              <w:t>56.5%</w:t>
            </w:r>
            <w:r>
              <w:t>)</w:t>
            </w:r>
          </w:p>
        </w:tc>
        <w:tc>
          <w:tcPr>
            <w:tcW w:w="840" w:type="pct"/>
            <w:vAlign w:val="top"/>
          </w:tcPr>
          <w:p w14:paraId="6C2DE2C9" w14:textId="52A994D7" w:rsidR="00A01F4F" w:rsidRPr="003C2462" w:rsidRDefault="00A01F4F" w:rsidP="00A01F4F">
            <w:pPr>
              <w:jc w:val="center"/>
              <w:rPr>
                <w:szCs w:val="28"/>
              </w:rPr>
            </w:pPr>
            <w:r>
              <w:t>67 (</w:t>
            </w:r>
            <w:r w:rsidRPr="000D4E27">
              <w:t>43.5%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752A2286" w:rsidR="00A01F4F" w:rsidRPr="003C2462" w:rsidRDefault="00A01F4F" w:rsidP="00A01F4F">
            <w:pPr>
              <w:jc w:val="center"/>
              <w:rPr>
                <w:szCs w:val="28"/>
              </w:rPr>
            </w:pPr>
            <w:r>
              <w:t>71 (</w:t>
            </w:r>
            <w:r w:rsidRPr="00892A4C">
              <w:t>74.0%</w:t>
            </w:r>
            <w:r>
              <w:t>)</w:t>
            </w:r>
          </w:p>
        </w:tc>
        <w:tc>
          <w:tcPr>
            <w:tcW w:w="840" w:type="pct"/>
            <w:vAlign w:val="top"/>
          </w:tcPr>
          <w:p w14:paraId="795C5781" w14:textId="572560BA" w:rsidR="00A01F4F" w:rsidRPr="003C2462" w:rsidRDefault="00A01F4F" w:rsidP="00A01F4F">
            <w:pPr>
              <w:jc w:val="center"/>
              <w:rPr>
                <w:szCs w:val="28"/>
              </w:rPr>
            </w:pPr>
            <w:r>
              <w:t>25 (</w:t>
            </w:r>
            <w:r w:rsidRPr="00892A4C">
              <w:t>26.0%</w:t>
            </w:r>
            <w:r>
              <w:t>)</w:t>
            </w:r>
          </w:p>
        </w:tc>
        <w:tc>
          <w:tcPr>
            <w:tcW w:w="1037" w:type="pct"/>
            <w:vMerge w:val="restart"/>
          </w:tcPr>
          <w:p w14:paraId="2C72F654" w14:textId="77777777" w:rsidR="00A01F4F" w:rsidRDefault="00A01F4F" w:rsidP="00A01F4F">
            <w:pPr>
              <w:jc w:val="center"/>
            </w:pPr>
            <w:r w:rsidRPr="001562AC">
              <w:t>2.246</w:t>
            </w:r>
          </w:p>
          <w:p w14:paraId="1EE8A7CA" w14:textId="5160CFB4" w:rsidR="00A01F4F" w:rsidRPr="003C2462" w:rsidRDefault="00A01F4F" w:rsidP="00A01F4F">
            <w:pPr>
              <w:jc w:val="center"/>
            </w:pPr>
            <w:r>
              <w:t>(</w:t>
            </w:r>
            <w:r w:rsidRPr="001562AC">
              <w:t>1.288</w:t>
            </w:r>
            <w:r>
              <w:t>-</w:t>
            </w:r>
            <w:r w:rsidRPr="001562AC">
              <w:t>3.915</w:t>
            </w:r>
            <w:r>
              <w:t>)</w:t>
            </w:r>
          </w:p>
        </w:tc>
        <w:tc>
          <w:tcPr>
            <w:tcW w:w="608" w:type="pct"/>
            <w:vMerge w:val="restart"/>
          </w:tcPr>
          <w:p w14:paraId="5E79BCF5" w14:textId="3108335B" w:rsidR="00A01F4F" w:rsidRPr="003C2462" w:rsidRDefault="00A01F4F" w:rsidP="00A01F4F">
            <w:pPr>
              <w:jc w:val="center"/>
              <w:rPr>
                <w:szCs w:val="28"/>
              </w:rPr>
            </w:pPr>
            <w:r>
              <w:rPr>
                <w:szCs w:val="28"/>
              </w:rPr>
              <w:t>0.006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26ADA1EA" w:rsidR="00A01F4F" w:rsidRPr="003C2462" w:rsidRDefault="00A01F4F" w:rsidP="00A01F4F">
            <w:pPr>
              <w:jc w:val="center"/>
              <w:rPr>
                <w:szCs w:val="28"/>
              </w:rPr>
            </w:pPr>
            <w:r>
              <w:t>86 (</w:t>
            </w:r>
            <w:r w:rsidRPr="00D319D7">
              <w:t>55.8%</w:t>
            </w:r>
            <w:r>
              <w:t>)</w:t>
            </w:r>
          </w:p>
        </w:tc>
        <w:tc>
          <w:tcPr>
            <w:tcW w:w="840" w:type="pct"/>
            <w:vAlign w:val="top"/>
          </w:tcPr>
          <w:p w14:paraId="688A6DEB" w14:textId="43347C04" w:rsidR="00A01F4F" w:rsidRPr="003C2462" w:rsidRDefault="00A01F4F" w:rsidP="00A01F4F">
            <w:pPr>
              <w:jc w:val="center"/>
              <w:rPr>
                <w:szCs w:val="28"/>
              </w:rPr>
            </w:pPr>
            <w:r>
              <w:t>68 (</w:t>
            </w:r>
            <w:r w:rsidRPr="00D319D7">
              <w:t>44.2%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6F1DE863" w14:textId="0D978AB1" w:rsidR="0063060A" w:rsidRDefault="0063060A" w:rsidP="0063060A">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II và III trên phim X-quang</w:t>
      </w:r>
      <w:r>
        <w:t xml:space="preserve"> là 4</w:t>
      </w:r>
      <w:r w:rsidR="00DF48F0">
        <w:t>3</w:t>
      </w:r>
      <w:r w:rsidRPr="00D16334">
        <w:t>.</w:t>
      </w:r>
      <w:r w:rsidR="00DF48F0">
        <w:t>5</w:t>
      </w:r>
      <w:r w:rsidRPr="00D16334">
        <w:t>%</w:t>
      </w:r>
      <w:r>
        <w:t xml:space="preserve">. </w:t>
      </w:r>
      <w:r w:rsidR="00B37B01">
        <w:t xml:space="preserve">OR </w:t>
      </w:r>
      <w:r w:rsidR="00A22B6D">
        <w:t>=</w:t>
      </w:r>
      <w:r w:rsidR="00B37B01">
        <w:t xml:space="preserve">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0</w:t>
      </w:r>
      <w:r w:rsidRPr="00802A61">
        <w:t>.</w:t>
      </w:r>
      <w:r w:rsidR="00B37B01">
        <w:t>0</w:t>
      </w:r>
      <w:r>
        <w:t>0</w:t>
      </w:r>
      <w:r w:rsidR="00B37B01">
        <w:t>1</w:t>
      </w:r>
      <w:r>
        <w:t>.</w:t>
      </w:r>
    </w:p>
    <w:p w14:paraId="0A3FDBBA" w14:textId="191DB67D" w:rsidR="00957A58" w:rsidRDefault="00A01F4F" w:rsidP="00957A58">
      <w:pPr>
        <w:tabs>
          <w:tab w:val="left" w:pos="2400"/>
        </w:tabs>
        <w:spacing w:before="160"/>
      </w:pPr>
      <w:r>
        <w:t>Theo SGA, b</w:t>
      </w:r>
      <w:r w:rsidR="00957A58">
        <w:t xml:space="preserve">ệnh nhân tổn thương phổi độ I trên phim X-quang có tỷ lệ SDD là </w:t>
      </w:r>
      <w:r w:rsidR="00657D91">
        <w:t>26</w:t>
      </w:r>
      <w:r w:rsidR="00957A58" w:rsidRPr="00946903">
        <w:t>.</w:t>
      </w:r>
      <w:r w:rsidR="00657D91">
        <w:t>0</w:t>
      </w:r>
      <w:r w:rsidR="00957A58" w:rsidRPr="006B18A8">
        <w:t>%</w:t>
      </w:r>
      <w:r w:rsidR="00957A58">
        <w:t xml:space="preserve"> thấp hơn bệnh nhân tổn thương phổi độ II và III trên phim X-quang là 4</w:t>
      </w:r>
      <w:r w:rsidR="00DD2DD0">
        <w:t>4</w:t>
      </w:r>
      <w:r w:rsidR="00957A58" w:rsidRPr="00D16334">
        <w:t>.</w:t>
      </w:r>
      <w:r w:rsidR="00DD2DD0">
        <w:t>2</w:t>
      </w:r>
      <w:r w:rsidR="00957A58" w:rsidRPr="00D16334">
        <w:t>%</w:t>
      </w:r>
      <w:r w:rsidR="00957A58">
        <w:t xml:space="preserve">. OR </w:t>
      </w:r>
      <w:r w:rsidR="00A22B6D">
        <w:t>=</w:t>
      </w:r>
      <w:r w:rsidR="00854F5A">
        <w:t>2</w:t>
      </w:r>
      <w:r w:rsidR="00957A58">
        <w:t>.</w:t>
      </w:r>
      <w:r w:rsidR="00854F5A">
        <w:t>246</w:t>
      </w:r>
      <w:r w:rsidR="00957A58">
        <w:t xml:space="preserve">, khoảng tin cậy 95% của OR là </w:t>
      </w:r>
      <w:r w:rsidR="00193B50" w:rsidRPr="001562AC">
        <w:t>1.288</w:t>
      </w:r>
      <w:r w:rsidR="00193B50">
        <w:t>-</w:t>
      </w:r>
      <w:r w:rsidR="00193B50" w:rsidRPr="001562AC">
        <w:t>3.915</w:t>
      </w:r>
      <w:r w:rsidR="00957A58">
        <w:t xml:space="preserve">, sự khác biệt có ý nghĩa thống kê với p </w:t>
      </w:r>
      <w:r w:rsidR="00A22B6D">
        <w:t>=</w:t>
      </w:r>
      <w:r w:rsidR="00957A58">
        <w:t>0</w:t>
      </w:r>
      <w:r w:rsidR="00957A58" w:rsidRPr="00802A61">
        <w:t>.</w:t>
      </w:r>
      <w:r w:rsidR="00957A58">
        <w:t>00</w:t>
      </w:r>
      <w:r w:rsidR="0004739E">
        <w:t>6</w:t>
      </w:r>
      <w:r w:rsidR="00957A58">
        <w:t>.</w:t>
      </w:r>
    </w:p>
    <w:p w14:paraId="3035305C" w14:textId="5304856D" w:rsidR="00B66447" w:rsidRDefault="00AA7FE0" w:rsidP="00B66447">
      <w:pPr>
        <w:pStyle w:val="Heading3"/>
      </w:pPr>
      <w:r>
        <w:t>3.</w:t>
      </w:r>
      <w:r w:rsidR="00913CE7">
        <w:t>2</w:t>
      </w:r>
      <w:r>
        <w:t>.</w:t>
      </w:r>
      <w:r w:rsidR="00D86C01">
        <w:t>9</w:t>
      </w:r>
      <w:r>
        <w:t>. Mối liên quan giữa tổn thương trên phim X-quang phổi có hang và tình trạng dinh dưỡng</w:t>
      </w:r>
    </w:p>
    <w:p w14:paraId="642371FE" w14:textId="1136325A" w:rsidR="0086510D" w:rsidRDefault="0086510D" w:rsidP="0086510D">
      <w:pPr>
        <w:pStyle w:val="Caption"/>
        <w:rPr>
          <w:bCs/>
        </w:rPr>
      </w:pPr>
      <w:bookmarkStart w:id="89" w:name="_Toc133656420"/>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11</w:t>
      </w:r>
      <w:r w:rsidR="006879DF">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8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50F74E7" w:rsidR="001C0F9A" w:rsidRPr="003C2462" w:rsidRDefault="001C0F9A" w:rsidP="001C0F9A">
            <w:pPr>
              <w:jc w:val="center"/>
              <w:rPr>
                <w:szCs w:val="28"/>
              </w:rPr>
            </w:pPr>
            <w:r>
              <w:t>91 (</w:t>
            </w:r>
            <w:r w:rsidRPr="003E4CDA">
              <w:t>79.1%</w:t>
            </w:r>
            <w:r>
              <w:t>)</w:t>
            </w:r>
          </w:p>
        </w:tc>
        <w:tc>
          <w:tcPr>
            <w:tcW w:w="840" w:type="pct"/>
            <w:vAlign w:val="top"/>
          </w:tcPr>
          <w:p w14:paraId="2FD76B26" w14:textId="6E2CBFF7" w:rsidR="001C0F9A" w:rsidRPr="003C2462" w:rsidRDefault="001C0F9A" w:rsidP="001C0F9A">
            <w:pPr>
              <w:jc w:val="center"/>
              <w:rPr>
                <w:szCs w:val="28"/>
              </w:rPr>
            </w:pPr>
            <w:r>
              <w:t>24 (</w:t>
            </w:r>
            <w:r w:rsidRPr="003E4CDA">
              <w:t>20.9%</w:t>
            </w:r>
            <w:r>
              <w:t>)</w:t>
            </w:r>
          </w:p>
        </w:tc>
        <w:tc>
          <w:tcPr>
            <w:tcW w:w="1037" w:type="pct"/>
            <w:vMerge w:val="restart"/>
          </w:tcPr>
          <w:p w14:paraId="72C7BE05" w14:textId="77777777" w:rsidR="001C0F9A" w:rsidRDefault="001C0F9A" w:rsidP="001C0F9A">
            <w:pPr>
              <w:jc w:val="center"/>
            </w:pPr>
            <w:r w:rsidRPr="0061603B">
              <w:t>3.220</w:t>
            </w:r>
          </w:p>
          <w:p w14:paraId="1FF3D5A2" w14:textId="73D1ACC4" w:rsidR="001C0F9A" w:rsidRPr="003C2462" w:rsidRDefault="001C0F9A" w:rsidP="001C0F9A">
            <w:pPr>
              <w:jc w:val="center"/>
            </w:pPr>
            <w:r>
              <w:t>(</w:t>
            </w:r>
            <w:r w:rsidRPr="0061603B">
              <w:t>1.834</w:t>
            </w:r>
            <w:r>
              <w:t>-</w:t>
            </w:r>
            <w:r w:rsidRPr="0061603B">
              <w:t>5.654</w:t>
            </w:r>
            <w:r>
              <w:t>)</w:t>
            </w:r>
          </w:p>
        </w:tc>
        <w:tc>
          <w:tcPr>
            <w:tcW w:w="608" w:type="pct"/>
            <w:vMerge w:val="restart"/>
          </w:tcPr>
          <w:p w14:paraId="68577434" w14:textId="50CA1276" w:rsidR="001C0F9A" w:rsidRPr="003C2462" w:rsidRDefault="001C0F9A" w:rsidP="001C0F9A">
            <w:pPr>
              <w:jc w:val="center"/>
              <w:rPr>
                <w:szCs w:val="28"/>
              </w:rPr>
            </w:pPr>
            <w:r>
              <w:rPr>
                <w:szCs w:val="28"/>
              </w:rPr>
              <w:t>&lt;0.001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9EBB7BC" w:rsidR="001C0F9A" w:rsidRPr="003C2462" w:rsidRDefault="001C0F9A" w:rsidP="001C0F9A">
            <w:pPr>
              <w:jc w:val="center"/>
              <w:rPr>
                <w:szCs w:val="28"/>
              </w:rPr>
            </w:pPr>
            <w:r>
              <w:t>73 (</w:t>
            </w:r>
            <w:r w:rsidRPr="00963054">
              <w:t>54.1%</w:t>
            </w:r>
            <w:r>
              <w:t>)</w:t>
            </w:r>
          </w:p>
        </w:tc>
        <w:tc>
          <w:tcPr>
            <w:tcW w:w="840" w:type="pct"/>
            <w:vAlign w:val="top"/>
          </w:tcPr>
          <w:p w14:paraId="027ED8A8" w14:textId="38FF6DE8" w:rsidR="001C0F9A" w:rsidRPr="003C2462" w:rsidRDefault="001C0F9A" w:rsidP="001C0F9A">
            <w:pPr>
              <w:jc w:val="center"/>
              <w:rPr>
                <w:szCs w:val="28"/>
              </w:rPr>
            </w:pPr>
            <w:r>
              <w:t>62 (</w:t>
            </w:r>
            <w:r w:rsidRPr="00963054">
              <w:t>45.9%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lastRenderedPageBreak/>
              <w:t>Không hang</w:t>
            </w:r>
          </w:p>
        </w:tc>
        <w:tc>
          <w:tcPr>
            <w:tcW w:w="943" w:type="pct"/>
            <w:vAlign w:val="top"/>
          </w:tcPr>
          <w:p w14:paraId="191B8A50" w14:textId="1C152D68" w:rsidR="001C0F9A" w:rsidRPr="003C2462" w:rsidRDefault="001C0F9A" w:rsidP="001C0F9A">
            <w:pPr>
              <w:jc w:val="center"/>
              <w:rPr>
                <w:szCs w:val="28"/>
              </w:rPr>
            </w:pPr>
            <w:r>
              <w:t>84 (</w:t>
            </w:r>
            <w:r w:rsidRPr="00090398">
              <w:t>73.0%</w:t>
            </w:r>
            <w:r>
              <w:t>)</w:t>
            </w:r>
          </w:p>
        </w:tc>
        <w:tc>
          <w:tcPr>
            <w:tcW w:w="840" w:type="pct"/>
            <w:vAlign w:val="top"/>
          </w:tcPr>
          <w:p w14:paraId="5095D3D0" w14:textId="6ADB5AD3" w:rsidR="001C0F9A" w:rsidRPr="003C2462" w:rsidRDefault="001C0F9A" w:rsidP="001C0F9A">
            <w:pPr>
              <w:jc w:val="center"/>
              <w:rPr>
                <w:szCs w:val="28"/>
              </w:rPr>
            </w:pPr>
            <w:r>
              <w:t>31 (</w:t>
            </w:r>
            <w:r w:rsidRPr="00090398">
              <w:t>27.0%</w:t>
            </w:r>
            <w:r>
              <w:t>)</w:t>
            </w:r>
          </w:p>
        </w:tc>
        <w:tc>
          <w:tcPr>
            <w:tcW w:w="1037" w:type="pct"/>
            <w:vMerge w:val="restart"/>
          </w:tcPr>
          <w:p w14:paraId="15C2477C" w14:textId="77777777" w:rsidR="001C0F9A" w:rsidRDefault="001C0F9A" w:rsidP="001C0F9A">
            <w:pPr>
              <w:jc w:val="center"/>
            </w:pPr>
            <w:r w:rsidRPr="002502B0">
              <w:t>2.301</w:t>
            </w:r>
          </w:p>
          <w:p w14:paraId="5189C55E" w14:textId="593D10D3" w:rsidR="001C0F9A" w:rsidRPr="003C2462" w:rsidRDefault="001C0F9A" w:rsidP="001C0F9A">
            <w:pPr>
              <w:jc w:val="center"/>
            </w:pPr>
            <w:r>
              <w:t>(</w:t>
            </w:r>
            <w:r w:rsidRPr="002502B0">
              <w:t>1.350</w:t>
            </w:r>
            <w:r>
              <w:t>-</w:t>
            </w:r>
            <w:r w:rsidRPr="002502B0">
              <w:t>3.922</w:t>
            </w:r>
            <w:r>
              <w:t>)</w:t>
            </w:r>
          </w:p>
        </w:tc>
        <w:tc>
          <w:tcPr>
            <w:tcW w:w="608" w:type="pct"/>
            <w:vMerge w:val="restart"/>
          </w:tcPr>
          <w:p w14:paraId="2D657BBE" w14:textId="2B45EB06" w:rsidR="001C0F9A" w:rsidRPr="003C2462" w:rsidRDefault="001C0F9A" w:rsidP="001C0F9A">
            <w:pPr>
              <w:jc w:val="center"/>
              <w:rPr>
                <w:szCs w:val="28"/>
              </w:rPr>
            </w:pPr>
            <w:r>
              <w:rPr>
                <w:szCs w:val="28"/>
              </w:rPr>
              <w:t>0.003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059CAC6" w:rsidR="001C0F9A" w:rsidRPr="003C2462" w:rsidRDefault="001C0F9A" w:rsidP="001C0F9A">
            <w:pPr>
              <w:jc w:val="center"/>
              <w:rPr>
                <w:szCs w:val="28"/>
              </w:rPr>
            </w:pPr>
            <w:r>
              <w:t>73 (</w:t>
            </w:r>
            <w:r w:rsidRPr="0047706E">
              <w:t>54.1%</w:t>
            </w:r>
            <w:r>
              <w:t>)</w:t>
            </w:r>
          </w:p>
        </w:tc>
        <w:tc>
          <w:tcPr>
            <w:tcW w:w="840" w:type="pct"/>
            <w:vAlign w:val="top"/>
          </w:tcPr>
          <w:p w14:paraId="0D3D8492" w14:textId="2C75AAD9" w:rsidR="001C0F9A" w:rsidRPr="003C2462" w:rsidRDefault="001C0F9A" w:rsidP="001C0F9A">
            <w:pPr>
              <w:jc w:val="center"/>
              <w:rPr>
                <w:szCs w:val="28"/>
              </w:rPr>
            </w:pPr>
            <w:r>
              <w:t>62 (</w:t>
            </w:r>
            <w:r w:rsidRPr="0047706E">
              <w:t>45.9%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43E3FDC7" w14:textId="4E578297" w:rsidR="001D4020" w:rsidRDefault="001D4020" w:rsidP="001D4020">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Pr="00D16334">
        <w:t>.</w:t>
      </w:r>
      <w:r w:rsidR="00C21F5F">
        <w:t>9</w:t>
      </w:r>
      <w:r w:rsidRPr="00D16334">
        <w:t>%</w:t>
      </w:r>
      <w:r>
        <w:t xml:space="preserve">. OR </w:t>
      </w:r>
      <w:r w:rsidR="00A22B6D">
        <w:t>=</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0</w:t>
      </w:r>
      <w:r w:rsidRPr="00802A61">
        <w:t>.</w:t>
      </w:r>
      <w:r>
        <w:t>00</w:t>
      </w:r>
      <w:r w:rsidR="00B73BC4">
        <w:t>1</w:t>
      </w:r>
      <w:r>
        <w:t>.</w:t>
      </w:r>
    </w:p>
    <w:p w14:paraId="52968C36" w14:textId="52FAF6EC" w:rsidR="00F8111E" w:rsidRDefault="006D2251" w:rsidP="00F8111E">
      <w:pPr>
        <w:tabs>
          <w:tab w:val="left" w:pos="2400"/>
        </w:tabs>
        <w:spacing w:before="160"/>
      </w:pPr>
      <w:r>
        <w:t>Theo SGA, b</w:t>
      </w:r>
      <w:r w:rsidR="00F8111E">
        <w:t>ệnh nhân tổn thương không hang trên phim X-quang phổi có tỷ lệ SDD là 27</w:t>
      </w:r>
      <w:r w:rsidR="00F8111E" w:rsidRPr="00946903">
        <w:t>.</w:t>
      </w:r>
      <w:r w:rsidR="00F8111E">
        <w:t>0</w:t>
      </w:r>
      <w:r w:rsidR="00F8111E" w:rsidRPr="006B18A8">
        <w:t>%</w:t>
      </w:r>
      <w:r w:rsidR="00F8111E">
        <w:t xml:space="preserve"> thấp hơn bệnh nhân tổn thương có hang trên phim X-quang phổi là 45</w:t>
      </w:r>
      <w:r w:rsidR="00F8111E" w:rsidRPr="00D16334">
        <w:t>.</w:t>
      </w:r>
      <w:r w:rsidR="00F8111E">
        <w:t>9</w:t>
      </w:r>
      <w:r w:rsidR="00F8111E" w:rsidRPr="00D16334">
        <w:t>%</w:t>
      </w:r>
      <w:r w:rsidR="00F8111E">
        <w:t xml:space="preserve">. OR </w:t>
      </w:r>
      <w:r w:rsidR="00A22B6D">
        <w:t>=</w:t>
      </w:r>
      <w:r w:rsidR="00576708">
        <w:t>2</w:t>
      </w:r>
      <w:r w:rsidR="00F8111E">
        <w:t>.</w:t>
      </w:r>
      <w:r w:rsidR="00576708">
        <w:t>301</w:t>
      </w:r>
      <w:r w:rsidR="00F8111E">
        <w:t xml:space="preserve">, khoảng tin cậy 95% của OR là </w:t>
      </w:r>
      <w:r w:rsidR="00576708" w:rsidRPr="002502B0">
        <w:t>1.350</w:t>
      </w:r>
      <w:r w:rsidR="00576708">
        <w:t>-</w:t>
      </w:r>
      <w:r w:rsidR="00576708" w:rsidRPr="002502B0">
        <w:t>3.922</w:t>
      </w:r>
      <w:r w:rsidR="00F8111E">
        <w:t xml:space="preserve">, sự khác biệt có ý nghĩa thống kê với p </w:t>
      </w:r>
      <w:r w:rsidR="00A22B6D">
        <w:t>=</w:t>
      </w:r>
      <w:r w:rsidR="00F8111E">
        <w:t>0</w:t>
      </w:r>
      <w:r w:rsidR="00F8111E" w:rsidRPr="00802A61">
        <w:t>.</w:t>
      </w:r>
      <w:r w:rsidR="00F8111E">
        <w:t>00</w:t>
      </w:r>
      <w:r w:rsidR="00576708">
        <w:t>3</w:t>
      </w:r>
      <w:r w:rsidR="00F8111E">
        <w:t>.</w:t>
      </w:r>
    </w:p>
    <w:p w14:paraId="4C7FB086" w14:textId="255CE772" w:rsidR="00A56D0C" w:rsidRDefault="00A56D0C" w:rsidP="00A56D0C">
      <w:pPr>
        <w:pStyle w:val="Heading3"/>
      </w:pPr>
      <w:r>
        <w:t>3.</w:t>
      </w:r>
      <w:r w:rsidR="00913CE7">
        <w:t>2</w:t>
      </w:r>
      <w:r>
        <w:t>.</w:t>
      </w:r>
      <w:r w:rsidR="00D86C01">
        <w:t>10</w:t>
      </w:r>
      <w:r>
        <w:t>. Mối liên quan giữa tình trạng thiếu máu và tình trạng dinh dưỡng</w:t>
      </w:r>
    </w:p>
    <w:p w14:paraId="312E2281" w14:textId="1B4DEA7D" w:rsidR="00240D39" w:rsidRDefault="00240D39" w:rsidP="00240D39">
      <w:pPr>
        <w:pStyle w:val="Caption"/>
        <w:rPr>
          <w:bCs/>
        </w:rPr>
      </w:pPr>
      <w:bookmarkStart w:id="90" w:name="_Toc133656421"/>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12</w:t>
      </w:r>
      <w:r w:rsidR="006879DF">
        <w:fldChar w:fldCharType="end"/>
      </w:r>
      <w:r>
        <w:t xml:space="preserve">. </w:t>
      </w:r>
      <w:r>
        <w:rPr>
          <w:bCs/>
        </w:rPr>
        <w:t xml:space="preserve">Mối liên quan giữa tình trạng thiếu máu và </w:t>
      </w:r>
      <w:r w:rsidR="004645E9">
        <w:rPr>
          <w:bCs/>
        </w:rPr>
        <w:t>TTDD</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4821E294" w:rsidR="004645E9" w:rsidRPr="003C2462" w:rsidRDefault="004645E9" w:rsidP="004645E9">
            <w:pPr>
              <w:jc w:val="center"/>
              <w:rPr>
                <w:szCs w:val="28"/>
              </w:rPr>
            </w:pPr>
            <w:r>
              <w:t>79 (</w:t>
            </w:r>
            <w:r w:rsidRPr="00074917">
              <w:t>77.5%</w:t>
            </w:r>
            <w:r>
              <w:t>)</w:t>
            </w:r>
          </w:p>
        </w:tc>
        <w:tc>
          <w:tcPr>
            <w:tcW w:w="840" w:type="pct"/>
            <w:vAlign w:val="top"/>
          </w:tcPr>
          <w:p w14:paraId="0F9A8862" w14:textId="7058D216" w:rsidR="004645E9" w:rsidRPr="003C2462" w:rsidRDefault="004645E9" w:rsidP="004645E9">
            <w:pPr>
              <w:jc w:val="center"/>
              <w:rPr>
                <w:szCs w:val="28"/>
              </w:rPr>
            </w:pPr>
            <w:r>
              <w:t>23 (</w:t>
            </w:r>
            <w:r w:rsidRPr="00074917">
              <w:t>22.5%</w:t>
            </w:r>
            <w:r>
              <w:t>)</w:t>
            </w:r>
          </w:p>
        </w:tc>
        <w:tc>
          <w:tcPr>
            <w:tcW w:w="1037" w:type="pct"/>
            <w:vMerge w:val="restart"/>
          </w:tcPr>
          <w:p w14:paraId="51E96FAB" w14:textId="77777777" w:rsidR="004645E9" w:rsidRDefault="004645E9" w:rsidP="004645E9">
            <w:pPr>
              <w:jc w:val="center"/>
            </w:pPr>
            <w:r w:rsidRPr="00771420">
              <w:t>2.546</w:t>
            </w:r>
          </w:p>
          <w:p w14:paraId="52B99837" w14:textId="036DC34C" w:rsidR="004645E9" w:rsidRPr="003C2462" w:rsidRDefault="004645E9" w:rsidP="004645E9">
            <w:pPr>
              <w:jc w:val="center"/>
            </w:pPr>
            <w:r>
              <w:t>(</w:t>
            </w:r>
            <w:r w:rsidRPr="00771420">
              <w:t>1.444</w:t>
            </w:r>
            <w:r>
              <w:t>-</w:t>
            </w:r>
            <w:r w:rsidRPr="00771420">
              <w:t>4.489</w:t>
            </w:r>
            <w:r>
              <w:t>)</w:t>
            </w:r>
          </w:p>
        </w:tc>
        <w:tc>
          <w:tcPr>
            <w:tcW w:w="608" w:type="pct"/>
            <w:vMerge w:val="restart"/>
          </w:tcPr>
          <w:p w14:paraId="35114A93" w14:textId="3F6ABC21" w:rsidR="004645E9" w:rsidRPr="003C2462" w:rsidRDefault="004645E9" w:rsidP="004645E9">
            <w:pPr>
              <w:jc w:val="center"/>
              <w:rPr>
                <w:szCs w:val="28"/>
              </w:rPr>
            </w:pPr>
            <w:r>
              <w:rPr>
                <w:szCs w:val="28"/>
              </w:rPr>
              <w:t>0.002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3672D829" w:rsidR="004645E9" w:rsidRPr="003C2462" w:rsidRDefault="004645E9" w:rsidP="004645E9">
            <w:pPr>
              <w:jc w:val="center"/>
              <w:rPr>
                <w:szCs w:val="28"/>
              </w:rPr>
            </w:pPr>
            <w:r>
              <w:t>85 (</w:t>
            </w:r>
            <w:r w:rsidRPr="00826839">
              <w:t>57.4%</w:t>
            </w:r>
            <w:r>
              <w:t>)</w:t>
            </w:r>
          </w:p>
        </w:tc>
        <w:tc>
          <w:tcPr>
            <w:tcW w:w="840" w:type="pct"/>
            <w:vAlign w:val="top"/>
          </w:tcPr>
          <w:p w14:paraId="2DDBF32F" w14:textId="74A05961" w:rsidR="004645E9" w:rsidRPr="003C2462" w:rsidRDefault="004645E9" w:rsidP="004645E9">
            <w:pPr>
              <w:jc w:val="center"/>
              <w:rPr>
                <w:szCs w:val="28"/>
              </w:rPr>
            </w:pPr>
            <w:r>
              <w:t>63 (</w:t>
            </w:r>
            <w:r w:rsidRPr="00826839">
              <w:t>42.6%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108D7A16" w:rsidR="004645E9" w:rsidRPr="003C2462" w:rsidRDefault="004645E9" w:rsidP="004645E9">
            <w:pPr>
              <w:jc w:val="center"/>
              <w:rPr>
                <w:szCs w:val="28"/>
              </w:rPr>
            </w:pPr>
            <w:r>
              <w:t>72 (</w:t>
            </w:r>
            <w:r w:rsidRPr="00E90F79">
              <w:t>70.6%</w:t>
            </w:r>
            <w:r>
              <w:t>)</w:t>
            </w:r>
          </w:p>
        </w:tc>
        <w:tc>
          <w:tcPr>
            <w:tcW w:w="840" w:type="pct"/>
            <w:vAlign w:val="top"/>
          </w:tcPr>
          <w:p w14:paraId="5587C442" w14:textId="4673CB56" w:rsidR="004645E9" w:rsidRPr="003C2462" w:rsidRDefault="004645E9" w:rsidP="004645E9">
            <w:pPr>
              <w:jc w:val="center"/>
              <w:rPr>
                <w:szCs w:val="28"/>
              </w:rPr>
            </w:pPr>
            <w:r>
              <w:t>30 (</w:t>
            </w:r>
            <w:r w:rsidRPr="00E90F79">
              <w:t>29.4%</w:t>
            </w:r>
            <w:r>
              <w:t>)</w:t>
            </w:r>
          </w:p>
        </w:tc>
        <w:tc>
          <w:tcPr>
            <w:tcW w:w="1037" w:type="pct"/>
            <w:vMerge w:val="restart"/>
          </w:tcPr>
          <w:p w14:paraId="0938382F" w14:textId="77777777" w:rsidR="004645E9" w:rsidRDefault="004645E9" w:rsidP="004645E9">
            <w:pPr>
              <w:jc w:val="center"/>
            </w:pPr>
            <w:r w:rsidRPr="00C05D47">
              <w:t>1.779</w:t>
            </w:r>
          </w:p>
          <w:p w14:paraId="7322A113" w14:textId="4CD00CF5" w:rsidR="004645E9" w:rsidRPr="003C2462" w:rsidRDefault="004645E9" w:rsidP="004645E9">
            <w:pPr>
              <w:jc w:val="center"/>
            </w:pPr>
            <w:r>
              <w:t>(</w:t>
            </w:r>
            <w:r w:rsidRPr="00C05D47">
              <w:t>1.040</w:t>
            </w:r>
            <w:r>
              <w:t>-</w:t>
            </w:r>
            <w:r w:rsidRPr="00C05D47">
              <w:t>3.041</w:t>
            </w:r>
            <w:r>
              <w:t>)</w:t>
            </w:r>
          </w:p>
        </w:tc>
        <w:tc>
          <w:tcPr>
            <w:tcW w:w="608" w:type="pct"/>
            <w:vMerge w:val="restart"/>
          </w:tcPr>
          <w:p w14:paraId="128A59DB" w14:textId="36DA6894" w:rsidR="004645E9" w:rsidRPr="003C2462" w:rsidRDefault="004645E9" w:rsidP="004645E9">
            <w:pPr>
              <w:jc w:val="center"/>
              <w:rPr>
                <w:szCs w:val="28"/>
              </w:rPr>
            </w:pPr>
            <w:r>
              <w:rPr>
                <w:szCs w:val="28"/>
              </w:rPr>
              <w:t>0.047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475B981D" w:rsidR="004645E9" w:rsidRPr="003C2462" w:rsidRDefault="004645E9" w:rsidP="004645E9">
            <w:pPr>
              <w:jc w:val="center"/>
              <w:rPr>
                <w:szCs w:val="28"/>
              </w:rPr>
            </w:pPr>
            <w:r>
              <w:t>85 (</w:t>
            </w:r>
            <w:r w:rsidRPr="00C92427">
              <w:t>57.4%</w:t>
            </w:r>
            <w:r>
              <w:t>)</w:t>
            </w:r>
          </w:p>
        </w:tc>
        <w:tc>
          <w:tcPr>
            <w:tcW w:w="840" w:type="pct"/>
            <w:vAlign w:val="top"/>
          </w:tcPr>
          <w:p w14:paraId="137FD865" w14:textId="0ECE552F" w:rsidR="004645E9" w:rsidRPr="003C2462" w:rsidRDefault="004645E9" w:rsidP="004645E9">
            <w:pPr>
              <w:jc w:val="center"/>
              <w:rPr>
                <w:szCs w:val="28"/>
              </w:rPr>
            </w:pPr>
            <w:r>
              <w:t>63 (</w:t>
            </w:r>
            <w:r w:rsidRPr="00C92427">
              <w:t>42.6%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400C6D21" w14:textId="085F7DCD" w:rsidR="00CD239E" w:rsidRDefault="00CD239E" w:rsidP="00CD239E">
      <w:pPr>
        <w:tabs>
          <w:tab w:val="left" w:pos="2400"/>
        </w:tabs>
        <w:spacing w:before="160"/>
      </w:pPr>
      <w:r>
        <w:lastRenderedPageBreak/>
        <w:t xml:space="preserve">Nhận xét: </w:t>
      </w:r>
      <w:r w:rsidR="00357C59">
        <w:t xml:space="preserve">Đánh giá TTDD </w:t>
      </w:r>
      <w:r>
        <w:t>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xml:space="preserve">. OR </w:t>
      </w:r>
      <w:r w:rsidR="00A22B6D">
        <w:t>=</w:t>
      </w:r>
      <w:r>
        <w:t>2.</w:t>
      </w:r>
      <w:r w:rsidR="00AF2A97">
        <w:t>546</w:t>
      </w:r>
      <w:r>
        <w:t xml:space="preserve">, khoảng tin cậy 95% của OR là </w:t>
      </w:r>
      <w:r w:rsidR="00AF2A97" w:rsidRPr="00771420">
        <w:t>1.444</w:t>
      </w:r>
      <w:r w:rsidR="00AF2A97">
        <w:t>-</w:t>
      </w:r>
      <w:r w:rsidR="00AF2A97" w:rsidRPr="00771420">
        <w:t>4.489</w:t>
      </w:r>
      <w:r>
        <w:t xml:space="preserve">, sự khác biệt có ý nghĩa thống kê với p </w:t>
      </w:r>
      <w:r w:rsidR="00A22B6D">
        <w:t>=</w:t>
      </w:r>
      <w:r>
        <w:t>0</w:t>
      </w:r>
      <w:r w:rsidRPr="00802A61">
        <w:t>.</w:t>
      </w:r>
      <w:r>
        <w:t>002.</w:t>
      </w:r>
    </w:p>
    <w:p w14:paraId="055D4F36" w14:textId="41F5B61F" w:rsidR="00710B98" w:rsidRDefault="00357C59" w:rsidP="00710B98">
      <w:pPr>
        <w:tabs>
          <w:tab w:val="left" w:pos="2400"/>
        </w:tabs>
        <w:spacing w:before="160"/>
      </w:pPr>
      <w:r>
        <w:t xml:space="preserve">Đánh giá TTDD </w:t>
      </w:r>
      <w:r w:rsidR="00710B98">
        <w:t xml:space="preserve">theo </w:t>
      </w:r>
      <w:r w:rsidR="0081147B">
        <w:t>SGA</w:t>
      </w:r>
      <w:r w:rsidR="00710B98">
        <w:t>, tỷ lệ SDD ở bệnh nhân không thiếu máu là 29</w:t>
      </w:r>
      <w:r w:rsidR="00710B98" w:rsidRPr="00946903">
        <w:t>.</w:t>
      </w:r>
      <w:r w:rsidR="00710B98">
        <w:t>4</w:t>
      </w:r>
      <w:r w:rsidR="00710B98" w:rsidRPr="006B18A8">
        <w:t>%</w:t>
      </w:r>
      <w:r w:rsidR="00710B98">
        <w:t xml:space="preserve"> thấp hơn bệnh nhân thiếu máu là 42</w:t>
      </w:r>
      <w:r w:rsidR="00710B98" w:rsidRPr="00D16334">
        <w:t>.</w:t>
      </w:r>
      <w:r w:rsidR="00710B98">
        <w:t>6</w:t>
      </w:r>
      <w:r w:rsidR="00710B98" w:rsidRPr="00D16334">
        <w:t>%</w:t>
      </w:r>
      <w:r w:rsidR="00710B98">
        <w:t xml:space="preserve">. OR </w:t>
      </w:r>
      <w:r w:rsidR="00A22B6D">
        <w:t>=</w:t>
      </w:r>
      <w:r w:rsidR="00BC335D">
        <w:t>1.779</w:t>
      </w:r>
      <w:r w:rsidR="00710B98">
        <w:t xml:space="preserve">, khoảng tin cậy 95% của OR là </w:t>
      </w:r>
      <w:r w:rsidR="00517A88" w:rsidRPr="00C05D47">
        <w:t>1.040</w:t>
      </w:r>
      <w:r w:rsidR="00517A88">
        <w:t>-</w:t>
      </w:r>
      <w:r w:rsidR="00517A88" w:rsidRPr="00C05D47">
        <w:t>3.041</w:t>
      </w:r>
      <w:r w:rsidR="00710B98">
        <w:t xml:space="preserve">, sự khác biệt có ý nghĩa thống kê với p </w:t>
      </w:r>
      <w:r w:rsidR="00A22B6D">
        <w:t>=</w:t>
      </w:r>
      <w:r w:rsidR="00710B98">
        <w:t>0</w:t>
      </w:r>
      <w:r w:rsidR="00710B98" w:rsidRPr="00802A61">
        <w:t>.</w:t>
      </w:r>
      <w:r w:rsidR="00710B98">
        <w:t>0</w:t>
      </w:r>
      <w:r w:rsidR="00517A88">
        <w:t>47</w:t>
      </w:r>
      <w:r w:rsidR="00710B98">
        <w:t>.</w:t>
      </w:r>
    </w:p>
    <w:p w14:paraId="14D97C77" w14:textId="2812CDA5" w:rsidR="009061D0" w:rsidRDefault="009061D0" w:rsidP="00266BFD">
      <w:pPr>
        <w:pStyle w:val="Heading3"/>
      </w:pPr>
      <w:r>
        <w:t>3.</w:t>
      </w:r>
      <w:r w:rsidR="00913CE7">
        <w:t>2</w:t>
      </w:r>
      <w:r>
        <w:t>.</w:t>
      </w:r>
      <w:r w:rsidR="00585A8E">
        <w:t>1</w:t>
      </w:r>
      <w:r w:rsidR="00D86C01">
        <w:t>1</w:t>
      </w:r>
      <w:r>
        <w:t>. Mối liên quan giữa số lượng bạch cầu và tình trạng dinh dưỡng</w:t>
      </w:r>
    </w:p>
    <w:p w14:paraId="47481414" w14:textId="4FF5D0E2" w:rsidR="00B0065A" w:rsidRDefault="00B0065A" w:rsidP="00B0065A">
      <w:pPr>
        <w:pStyle w:val="Caption"/>
        <w:rPr>
          <w:bCs/>
        </w:rPr>
      </w:pPr>
      <w:bookmarkStart w:id="91" w:name="_Toc133656422"/>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13</w:t>
      </w:r>
      <w:r w:rsidR="006879DF">
        <w:fldChar w:fldCharType="end"/>
      </w:r>
      <w:r>
        <w:t xml:space="preserve">. </w:t>
      </w:r>
      <w:r>
        <w:rPr>
          <w:bCs/>
        </w:rPr>
        <w:t>Mối liên quan giữa số lượng bạch cầu và TTDD</w:t>
      </w:r>
      <w:bookmarkEnd w:id="9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2061E9F8" w:rsidR="00AA3D59" w:rsidRPr="003C2462" w:rsidRDefault="00AA3D59" w:rsidP="00AA3D59">
            <w:pPr>
              <w:rPr>
                <w:szCs w:val="28"/>
              </w:rPr>
            </w:pPr>
            <w:r>
              <w:rPr>
                <w:szCs w:val="28"/>
              </w:rPr>
              <w:t>&lt;12 G/L</w:t>
            </w:r>
          </w:p>
        </w:tc>
        <w:tc>
          <w:tcPr>
            <w:tcW w:w="943" w:type="pct"/>
            <w:vAlign w:val="top"/>
          </w:tcPr>
          <w:p w14:paraId="216D1E56" w14:textId="6FB96F4B" w:rsidR="00AA3D59" w:rsidRPr="003C2462" w:rsidRDefault="00AA3D59" w:rsidP="00AA3D59">
            <w:pPr>
              <w:jc w:val="center"/>
              <w:rPr>
                <w:szCs w:val="28"/>
              </w:rPr>
            </w:pPr>
            <w:r>
              <w:t>143 (</w:t>
            </w:r>
            <w:r w:rsidRPr="009A00E6">
              <w:t>68.4%</w:t>
            </w:r>
            <w:r>
              <w:t>)</w:t>
            </w:r>
          </w:p>
        </w:tc>
        <w:tc>
          <w:tcPr>
            <w:tcW w:w="840" w:type="pct"/>
            <w:vAlign w:val="top"/>
          </w:tcPr>
          <w:p w14:paraId="7231840F" w14:textId="7D4E9478" w:rsidR="00AA3D59" w:rsidRPr="003C2462" w:rsidRDefault="00AA3D59" w:rsidP="00AA3D59">
            <w:pPr>
              <w:jc w:val="center"/>
              <w:rPr>
                <w:szCs w:val="28"/>
              </w:rPr>
            </w:pPr>
            <w:r>
              <w:t>66 (</w:t>
            </w:r>
            <w:r w:rsidRPr="009A00E6">
              <w:t>31.6%</w:t>
            </w:r>
            <w:r>
              <w:t>)</w:t>
            </w:r>
          </w:p>
        </w:tc>
        <w:tc>
          <w:tcPr>
            <w:tcW w:w="1037" w:type="pct"/>
            <w:vMerge w:val="restart"/>
          </w:tcPr>
          <w:p w14:paraId="5EA23DEE" w14:textId="77777777" w:rsidR="00AA3D59" w:rsidRDefault="00AA3D59" w:rsidP="00AA3D59">
            <w:pPr>
              <w:jc w:val="center"/>
            </w:pPr>
            <w:r w:rsidRPr="000A480B">
              <w:t>2.063</w:t>
            </w:r>
          </w:p>
          <w:p w14:paraId="63FFDAA0" w14:textId="112EB59F" w:rsidR="00AA3D59" w:rsidRPr="003C2462" w:rsidRDefault="00AA3D59" w:rsidP="00AA3D59">
            <w:pPr>
              <w:jc w:val="center"/>
            </w:pPr>
            <w:r>
              <w:t>(</w:t>
            </w:r>
            <w:r w:rsidRPr="000A480B">
              <w:t>1.047</w:t>
            </w:r>
            <w:r>
              <w:t>-</w:t>
            </w:r>
            <w:r w:rsidRPr="000A480B">
              <w:t>4.066</w:t>
            </w:r>
            <w:r>
              <w:t>)</w:t>
            </w:r>
          </w:p>
        </w:tc>
        <w:tc>
          <w:tcPr>
            <w:tcW w:w="608" w:type="pct"/>
            <w:vMerge w:val="restart"/>
          </w:tcPr>
          <w:p w14:paraId="69731F23" w14:textId="67676131" w:rsidR="00AA3D59" w:rsidRPr="003C2462" w:rsidRDefault="00AA3D59" w:rsidP="00AA3D59">
            <w:pPr>
              <w:jc w:val="center"/>
              <w:rPr>
                <w:szCs w:val="28"/>
              </w:rPr>
            </w:pPr>
            <w:r>
              <w:rPr>
                <w:szCs w:val="28"/>
              </w:rPr>
              <w:t>0.052</w:t>
            </w:r>
          </w:p>
        </w:tc>
      </w:tr>
      <w:tr w:rsidR="00AA3D59" w14:paraId="488BF0FE" w14:textId="77777777" w:rsidTr="001D102B">
        <w:trPr>
          <w:trHeight w:val="70"/>
        </w:trPr>
        <w:tc>
          <w:tcPr>
            <w:tcW w:w="1572" w:type="pct"/>
          </w:tcPr>
          <w:p w14:paraId="0F3F9213" w14:textId="57072785" w:rsidR="00AA3D59" w:rsidRPr="003C2462" w:rsidRDefault="00AA3D59" w:rsidP="00AA3D59">
            <w:pPr>
              <w:rPr>
                <w:szCs w:val="28"/>
              </w:rPr>
            </w:pPr>
            <w:r>
              <w:rPr>
                <w:szCs w:val="28"/>
              </w:rPr>
              <w:t>≥12 G/L</w:t>
            </w:r>
          </w:p>
        </w:tc>
        <w:tc>
          <w:tcPr>
            <w:tcW w:w="943" w:type="pct"/>
            <w:vAlign w:val="top"/>
          </w:tcPr>
          <w:p w14:paraId="14D3958F" w14:textId="0930D5EA" w:rsidR="00AA3D59" w:rsidRPr="003C2462" w:rsidRDefault="00AA3D59" w:rsidP="00AA3D59">
            <w:pPr>
              <w:jc w:val="center"/>
              <w:rPr>
                <w:szCs w:val="28"/>
              </w:rPr>
            </w:pPr>
            <w:r>
              <w:t>21 (</w:t>
            </w:r>
            <w:r w:rsidRPr="001B4283">
              <w:t>51.2%</w:t>
            </w:r>
            <w:r>
              <w:t>)</w:t>
            </w:r>
          </w:p>
        </w:tc>
        <w:tc>
          <w:tcPr>
            <w:tcW w:w="840" w:type="pct"/>
            <w:vAlign w:val="top"/>
          </w:tcPr>
          <w:p w14:paraId="141D45D6" w14:textId="41AB5D69" w:rsidR="00AA3D59" w:rsidRPr="003C2462" w:rsidRDefault="00AA3D59" w:rsidP="00AA3D59">
            <w:pPr>
              <w:jc w:val="center"/>
              <w:rPr>
                <w:szCs w:val="28"/>
              </w:rPr>
            </w:pPr>
            <w:r>
              <w:t>20 (</w:t>
            </w:r>
            <w:r w:rsidRPr="001B4283">
              <w:t>48.8%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53CECE1C" w:rsidR="00AA3D59" w:rsidRPr="003C2462" w:rsidRDefault="00AA3D59" w:rsidP="00AA3D59">
            <w:pPr>
              <w:jc w:val="center"/>
              <w:rPr>
                <w:szCs w:val="28"/>
              </w:rPr>
            </w:pPr>
            <w:r>
              <w:t>137 (</w:t>
            </w:r>
            <w:r w:rsidRPr="003D29E2">
              <w:t>65.6%</w:t>
            </w:r>
            <w:r>
              <w:t>)</w:t>
            </w:r>
          </w:p>
        </w:tc>
        <w:tc>
          <w:tcPr>
            <w:tcW w:w="840" w:type="pct"/>
            <w:vAlign w:val="top"/>
          </w:tcPr>
          <w:p w14:paraId="0812358E" w14:textId="250F23AE" w:rsidR="00AA3D59" w:rsidRPr="003C2462" w:rsidRDefault="00AA3D59" w:rsidP="00AA3D59">
            <w:pPr>
              <w:jc w:val="center"/>
              <w:rPr>
                <w:szCs w:val="28"/>
              </w:rPr>
            </w:pPr>
            <w:r>
              <w:t>72 (</w:t>
            </w:r>
            <w:r w:rsidRPr="003D29E2">
              <w:t>34.4%</w:t>
            </w:r>
            <w:r>
              <w:t>)</w:t>
            </w:r>
          </w:p>
        </w:tc>
        <w:tc>
          <w:tcPr>
            <w:tcW w:w="1037" w:type="pct"/>
            <w:vMerge w:val="restart"/>
          </w:tcPr>
          <w:p w14:paraId="1CC215F5" w14:textId="77777777" w:rsidR="00AA3D59" w:rsidRDefault="00AA3D59" w:rsidP="00AA3D59">
            <w:pPr>
              <w:jc w:val="center"/>
            </w:pPr>
            <w:r w:rsidRPr="002F6CC2">
              <w:t>1.998</w:t>
            </w:r>
          </w:p>
          <w:p w14:paraId="541BC33A" w14:textId="5CD11020" w:rsidR="00AA3D59" w:rsidRPr="003C2462" w:rsidRDefault="00AA3D59" w:rsidP="00AA3D59">
            <w:pPr>
              <w:jc w:val="center"/>
            </w:pPr>
            <w:r>
              <w:t>(</w:t>
            </w:r>
            <w:r w:rsidRPr="002F6CC2">
              <w:t>1.017</w:t>
            </w:r>
            <w:r>
              <w:t>-</w:t>
            </w:r>
            <w:r w:rsidRPr="002F6CC2">
              <w:t>3.926</w:t>
            </w:r>
            <w:r>
              <w:t>)</w:t>
            </w:r>
          </w:p>
        </w:tc>
        <w:tc>
          <w:tcPr>
            <w:tcW w:w="608" w:type="pct"/>
            <w:vMerge w:val="restart"/>
          </w:tcPr>
          <w:p w14:paraId="481D5938" w14:textId="384304AC" w:rsidR="00AA3D59" w:rsidRPr="003C2462" w:rsidRDefault="00AA3D59" w:rsidP="00AA3D59">
            <w:pPr>
              <w:jc w:val="center"/>
              <w:rPr>
                <w:szCs w:val="28"/>
              </w:rPr>
            </w:pPr>
            <w:r>
              <w:rPr>
                <w:szCs w:val="28"/>
              </w:rPr>
              <w:t>0.064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5F8180B4" w:rsidR="00AA3D59" w:rsidRPr="003C2462" w:rsidRDefault="00AA3D59" w:rsidP="00AA3D59">
            <w:pPr>
              <w:jc w:val="center"/>
              <w:rPr>
                <w:szCs w:val="28"/>
              </w:rPr>
            </w:pPr>
            <w:r>
              <w:t>20 (</w:t>
            </w:r>
            <w:r w:rsidRPr="00DD6693">
              <w:t>48.8%</w:t>
            </w:r>
            <w:r>
              <w:t>)</w:t>
            </w:r>
          </w:p>
        </w:tc>
        <w:tc>
          <w:tcPr>
            <w:tcW w:w="840" w:type="pct"/>
            <w:vAlign w:val="top"/>
          </w:tcPr>
          <w:p w14:paraId="5B74661E" w14:textId="7BC1BC72" w:rsidR="00AA3D59" w:rsidRPr="003C2462" w:rsidRDefault="00AA3D59" w:rsidP="00AA3D59">
            <w:pPr>
              <w:jc w:val="center"/>
              <w:rPr>
                <w:szCs w:val="28"/>
              </w:rPr>
            </w:pPr>
            <w:r>
              <w:t>21 (</w:t>
            </w:r>
            <w:r w:rsidRPr="00DD6693">
              <w:t>51.2%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2E469EC3" w14:textId="6B2804F1" w:rsidR="001A1092" w:rsidRDefault="001A1092" w:rsidP="001A1092">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Pr="00802A61">
        <w:t>.</w:t>
      </w:r>
      <w:r>
        <w:t>0</w:t>
      </w:r>
      <w:r w:rsidR="00085D87">
        <w:t>52</w:t>
      </w:r>
      <w:r>
        <w:t>.</w:t>
      </w:r>
    </w:p>
    <w:p w14:paraId="1779E604" w14:textId="03B3D082" w:rsidR="00151CFF" w:rsidRDefault="00AA3D59" w:rsidP="00151CFF">
      <w:pPr>
        <w:tabs>
          <w:tab w:val="left" w:pos="2400"/>
        </w:tabs>
        <w:spacing w:before="160"/>
      </w:pPr>
      <w:r>
        <w:t>Theo SGA, b</w:t>
      </w:r>
      <w:r w:rsidR="00151CFF">
        <w:t>ệnh nhân số lượng bạch cầu &lt;12 G/L có tỷ lệ SDD là 3</w:t>
      </w:r>
      <w:r w:rsidR="00AD0729">
        <w:t>4</w:t>
      </w:r>
      <w:r w:rsidR="00151CFF" w:rsidRPr="00946903">
        <w:t>.</w:t>
      </w:r>
      <w:r w:rsidR="00AD0729">
        <w:t>4</w:t>
      </w:r>
      <w:r w:rsidR="00151CFF" w:rsidRPr="006B18A8">
        <w:t>%</w:t>
      </w:r>
      <w:r w:rsidR="00151CFF">
        <w:t xml:space="preserve"> thấp hơn bệnh nhân số lượng bạch cầu ≥12 G/L là </w:t>
      </w:r>
      <w:r w:rsidR="00C23EC8">
        <w:t>51</w:t>
      </w:r>
      <w:r w:rsidR="00151CFF" w:rsidRPr="00D16334">
        <w:t>.</w:t>
      </w:r>
      <w:r w:rsidR="00C23EC8">
        <w:t>2</w:t>
      </w:r>
      <w:r w:rsidR="00151CFF" w:rsidRPr="00D16334">
        <w:t>%</w:t>
      </w:r>
      <w:r w:rsidR="00151CFF">
        <w:t xml:space="preserve">. Sự khác biệt chưa có ý nghĩa thống kê với p </w:t>
      </w:r>
      <w:r w:rsidR="00A22B6D">
        <w:t>=</w:t>
      </w:r>
      <w:r w:rsidR="00151CFF">
        <w:t>0</w:t>
      </w:r>
      <w:r w:rsidR="00151CFF" w:rsidRPr="00802A61">
        <w:t>.</w:t>
      </w:r>
      <w:r w:rsidR="00151CFF">
        <w:t>0</w:t>
      </w:r>
      <w:r w:rsidR="00A5653C">
        <w:t>64</w:t>
      </w:r>
      <w:r w:rsidR="00151CFF">
        <w:t>.</w:t>
      </w:r>
    </w:p>
    <w:p w14:paraId="28CCA58A" w14:textId="0B7EF6EC" w:rsidR="00266BFD" w:rsidRDefault="00266BFD" w:rsidP="00266BFD">
      <w:pPr>
        <w:pStyle w:val="Heading3"/>
      </w:pPr>
      <w:r>
        <w:lastRenderedPageBreak/>
        <w:t>3.</w:t>
      </w:r>
      <w:r w:rsidR="00913CE7">
        <w:t>2</w:t>
      </w:r>
      <w:r>
        <w:t>.</w:t>
      </w:r>
      <w:r w:rsidR="00E81868">
        <w:t>1</w:t>
      </w:r>
      <w:r w:rsidR="00D86C01">
        <w:t>2</w:t>
      </w:r>
      <w:r>
        <w:t>. Mối liên quan giữa tình trạng kháng thuốc</w:t>
      </w:r>
      <w:r w:rsidR="002F6DC0">
        <w:t xml:space="preserve"> điều trị</w:t>
      </w:r>
      <w:r>
        <w:t xml:space="preserve"> và tình trạng dinh dưỡng</w:t>
      </w:r>
    </w:p>
    <w:p w14:paraId="2C2783BF" w14:textId="75C29990" w:rsidR="00334897" w:rsidRDefault="00334897" w:rsidP="00334897">
      <w:pPr>
        <w:pStyle w:val="Caption"/>
        <w:rPr>
          <w:bCs/>
        </w:rPr>
      </w:pPr>
      <w:bookmarkStart w:id="92" w:name="_Toc133656423"/>
      <w:r>
        <w:t xml:space="preserve">Bảng </w:t>
      </w:r>
      <w:r w:rsidR="006879DF">
        <w:fldChar w:fldCharType="begin"/>
      </w:r>
      <w:r w:rsidR="006879DF">
        <w:instrText xml:space="preserve"> STYLEREF 1 \s </w:instrText>
      </w:r>
      <w:r w:rsidR="006879DF">
        <w:fldChar w:fldCharType="separate"/>
      </w:r>
      <w:r w:rsidR="006879DF">
        <w:t>3</w:t>
      </w:r>
      <w:r w:rsidR="006879DF">
        <w:fldChar w:fldCharType="end"/>
      </w:r>
      <w:r w:rsidR="006879DF">
        <w:t>.</w:t>
      </w:r>
      <w:r w:rsidR="006879DF">
        <w:fldChar w:fldCharType="begin"/>
      </w:r>
      <w:r w:rsidR="006879DF">
        <w:instrText xml:space="preserve"> SEQ Bảng \* ARABIC \s 1 </w:instrText>
      </w:r>
      <w:r w:rsidR="006879DF">
        <w:fldChar w:fldCharType="separate"/>
      </w:r>
      <w:r w:rsidR="006879DF">
        <w:t>14</w:t>
      </w:r>
      <w:r w:rsidR="006879DF">
        <w:fldChar w:fldCharType="end"/>
      </w:r>
      <w:r>
        <w:t xml:space="preserve">. </w:t>
      </w:r>
      <w:r>
        <w:rPr>
          <w:bCs/>
        </w:rPr>
        <w:t>Mối liên quan giữa kháng thuốc</w:t>
      </w:r>
      <w:r w:rsidR="002F6DC0">
        <w:rPr>
          <w:bCs/>
        </w:rPr>
        <w:t xml:space="preserve"> điều trị lao</w:t>
      </w:r>
      <w:r>
        <w:rPr>
          <w:bCs/>
        </w:rPr>
        <w:t xml:space="preserve"> và TTDD</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0003127E" w:rsidR="006F7005" w:rsidRPr="003C2462" w:rsidRDefault="006F7005" w:rsidP="006F7005">
            <w:pPr>
              <w:jc w:val="center"/>
              <w:rPr>
                <w:szCs w:val="28"/>
              </w:rPr>
            </w:pPr>
            <w:r>
              <w:t>154 (</w:t>
            </w:r>
            <w:r w:rsidRPr="00B07ED0">
              <w:t>65.8%</w:t>
            </w:r>
            <w:r>
              <w:t>)</w:t>
            </w:r>
          </w:p>
        </w:tc>
        <w:tc>
          <w:tcPr>
            <w:tcW w:w="840" w:type="pct"/>
            <w:vAlign w:val="top"/>
          </w:tcPr>
          <w:p w14:paraId="21F78403" w14:textId="5C9F920F" w:rsidR="006F7005" w:rsidRPr="003C2462" w:rsidRDefault="006F7005" w:rsidP="006F7005">
            <w:pPr>
              <w:jc w:val="center"/>
              <w:rPr>
                <w:szCs w:val="28"/>
              </w:rPr>
            </w:pPr>
            <w:r>
              <w:t>80 (</w:t>
            </w:r>
            <w:r w:rsidRPr="00B07ED0">
              <w:t>34.2%</w:t>
            </w:r>
            <w:r>
              <w:t>)</w:t>
            </w:r>
          </w:p>
        </w:tc>
        <w:tc>
          <w:tcPr>
            <w:tcW w:w="1037" w:type="pct"/>
            <w:vMerge w:val="restart"/>
          </w:tcPr>
          <w:p w14:paraId="2295D882" w14:textId="77777777" w:rsidR="006F7005" w:rsidRDefault="006F7005" w:rsidP="006F7005">
            <w:pPr>
              <w:jc w:val="center"/>
            </w:pPr>
            <w:r w:rsidRPr="000921AB">
              <w:t>1.155</w:t>
            </w:r>
          </w:p>
          <w:p w14:paraId="4A7CAEA0" w14:textId="699FB4C9" w:rsidR="006F7005" w:rsidRPr="003C2462" w:rsidRDefault="006F7005" w:rsidP="006F7005">
            <w:pPr>
              <w:jc w:val="center"/>
            </w:pPr>
            <w:r>
              <w:t>(0</w:t>
            </w:r>
            <w:r w:rsidRPr="000921AB">
              <w:t>.405</w:t>
            </w:r>
            <w:r>
              <w:t>-</w:t>
            </w:r>
            <w:r w:rsidRPr="000921AB">
              <w:t>3.292</w:t>
            </w:r>
            <w:r>
              <w:t>)</w:t>
            </w:r>
          </w:p>
        </w:tc>
        <w:tc>
          <w:tcPr>
            <w:tcW w:w="608" w:type="pct"/>
            <w:vMerge w:val="restart"/>
          </w:tcPr>
          <w:p w14:paraId="2C441761" w14:textId="024317A7" w:rsidR="006F7005" w:rsidRPr="003C2462" w:rsidRDefault="006F7005" w:rsidP="006F7005">
            <w:pPr>
              <w:jc w:val="center"/>
              <w:rPr>
                <w:szCs w:val="28"/>
              </w:rPr>
            </w:pPr>
            <w:r>
              <w:rPr>
                <w:szCs w:val="28"/>
              </w:rPr>
              <w:t>1.000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26102529" w:rsidR="006F7005" w:rsidRPr="003C2462" w:rsidRDefault="006F7005" w:rsidP="006F7005">
            <w:pPr>
              <w:jc w:val="center"/>
              <w:rPr>
                <w:szCs w:val="28"/>
              </w:rPr>
            </w:pPr>
            <w:r>
              <w:t>10 (</w:t>
            </w:r>
            <w:r w:rsidRPr="0010519F">
              <w:t>62.5%</w:t>
            </w:r>
            <w:r>
              <w:t>)</w:t>
            </w:r>
          </w:p>
        </w:tc>
        <w:tc>
          <w:tcPr>
            <w:tcW w:w="840" w:type="pct"/>
            <w:vAlign w:val="top"/>
          </w:tcPr>
          <w:p w14:paraId="28B96967" w14:textId="296B6BDF" w:rsidR="006F7005" w:rsidRPr="003C2462" w:rsidRDefault="006F7005" w:rsidP="006F7005">
            <w:pPr>
              <w:jc w:val="center"/>
              <w:rPr>
                <w:szCs w:val="28"/>
              </w:rPr>
            </w:pPr>
            <w:r>
              <w:t>6 (</w:t>
            </w:r>
            <w:r w:rsidRPr="0010519F">
              <w:t>37.5%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483BFE19" w:rsidR="006F7005" w:rsidRPr="003C2462" w:rsidRDefault="006F7005" w:rsidP="006F7005">
            <w:pPr>
              <w:jc w:val="center"/>
              <w:rPr>
                <w:szCs w:val="28"/>
              </w:rPr>
            </w:pPr>
            <w:r>
              <w:t>149 (</w:t>
            </w:r>
            <w:r w:rsidRPr="000F2787">
              <w:t>63.7%</w:t>
            </w:r>
            <w:r>
              <w:t>)</w:t>
            </w:r>
          </w:p>
        </w:tc>
        <w:tc>
          <w:tcPr>
            <w:tcW w:w="840" w:type="pct"/>
            <w:vAlign w:val="top"/>
          </w:tcPr>
          <w:p w14:paraId="6CE7F716" w14:textId="6C8FBC93" w:rsidR="006F7005" w:rsidRPr="003C2462" w:rsidRDefault="006F7005" w:rsidP="006F7005">
            <w:pPr>
              <w:jc w:val="center"/>
              <w:rPr>
                <w:szCs w:val="28"/>
              </w:rPr>
            </w:pPr>
            <w:r>
              <w:t>85 (</w:t>
            </w:r>
            <w:r w:rsidRPr="000F2787">
              <w:t>36.3%</w:t>
            </w:r>
            <w:r>
              <w:t>)</w:t>
            </w:r>
          </w:p>
        </w:tc>
        <w:tc>
          <w:tcPr>
            <w:tcW w:w="1037" w:type="pct"/>
            <w:vMerge w:val="restart"/>
          </w:tcPr>
          <w:p w14:paraId="44E51D37" w14:textId="77777777" w:rsidR="006F7005" w:rsidRDefault="006F7005" w:rsidP="006F7005">
            <w:pPr>
              <w:jc w:val="center"/>
            </w:pPr>
            <w:r w:rsidRPr="00C64054">
              <w:t>1.753</w:t>
            </w:r>
          </w:p>
          <w:p w14:paraId="64E3FC04" w14:textId="249EA817" w:rsidR="006F7005" w:rsidRPr="003C2462" w:rsidRDefault="006F7005" w:rsidP="006F7005">
            <w:pPr>
              <w:jc w:val="center"/>
            </w:pPr>
            <w:r>
              <w:t>(0</w:t>
            </w:r>
            <w:r w:rsidRPr="00C64054">
              <w:t>.635</w:t>
            </w:r>
            <w:r>
              <w:t>-</w:t>
            </w:r>
            <w:r w:rsidRPr="00C64054">
              <w:t>4.840</w:t>
            </w:r>
            <w:r>
              <w:t>)</w:t>
            </w:r>
          </w:p>
        </w:tc>
        <w:tc>
          <w:tcPr>
            <w:tcW w:w="608" w:type="pct"/>
            <w:vMerge w:val="restart"/>
          </w:tcPr>
          <w:p w14:paraId="194818FF" w14:textId="1277FB27" w:rsidR="006F7005" w:rsidRPr="003C2462" w:rsidRDefault="006F7005" w:rsidP="006F7005">
            <w:pPr>
              <w:jc w:val="center"/>
              <w:rPr>
                <w:szCs w:val="28"/>
              </w:rPr>
            </w:pPr>
            <w:r>
              <w:rPr>
                <w:szCs w:val="28"/>
              </w:rPr>
              <w:t>0.408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308ACC24" w:rsidR="006F7005" w:rsidRPr="003C2462" w:rsidRDefault="006F7005" w:rsidP="006F7005">
            <w:pPr>
              <w:jc w:val="center"/>
              <w:rPr>
                <w:szCs w:val="28"/>
              </w:rPr>
            </w:pPr>
            <w:r>
              <w:t>8 (</w:t>
            </w:r>
            <w:r w:rsidRPr="00A06C38">
              <w:t>50.0%</w:t>
            </w:r>
            <w:r>
              <w:t>)</w:t>
            </w:r>
          </w:p>
        </w:tc>
        <w:tc>
          <w:tcPr>
            <w:tcW w:w="840" w:type="pct"/>
            <w:vAlign w:val="top"/>
          </w:tcPr>
          <w:p w14:paraId="3433777F" w14:textId="7080B0B2" w:rsidR="006F7005" w:rsidRPr="003C2462" w:rsidRDefault="006F7005" w:rsidP="006F7005">
            <w:pPr>
              <w:jc w:val="center"/>
              <w:rPr>
                <w:szCs w:val="28"/>
              </w:rPr>
            </w:pPr>
            <w:r>
              <w:t>8 (</w:t>
            </w:r>
            <w:r w:rsidRPr="00A06C38">
              <w:t>50.0%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1F4A00AF" w14:textId="038D0BC3" w:rsidR="00817CDB" w:rsidRDefault="00817CDB" w:rsidP="00817CD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w:t>
      </w:r>
      <w:r w:rsidR="00A22B6D">
        <w:t>=</w:t>
      </w:r>
      <w:r w:rsidR="00A01933">
        <w:t>1.000</w:t>
      </w:r>
      <w:r>
        <w:t>.</w:t>
      </w:r>
    </w:p>
    <w:p w14:paraId="0BE2F250" w14:textId="503E6ADC" w:rsidR="003525F9" w:rsidRDefault="00357C59" w:rsidP="003525F9">
      <w:pPr>
        <w:tabs>
          <w:tab w:val="left" w:pos="2400"/>
        </w:tabs>
        <w:spacing w:before="160"/>
      </w:pPr>
      <w:r>
        <w:t xml:space="preserve">Đánh giá TTDD </w:t>
      </w:r>
      <w:r w:rsidR="003525F9">
        <w:t xml:space="preserve">theo SGA, tình trạng kháng thuốc ở bệnh nhân SDD có tỷ lệ là </w:t>
      </w:r>
      <w:r w:rsidR="00BD7FFC">
        <w:t>50.0</w:t>
      </w:r>
      <w:r w:rsidR="003525F9" w:rsidRPr="006B18A8">
        <w:t>%</w:t>
      </w:r>
      <w:r w:rsidR="003525F9">
        <w:t xml:space="preserve"> </w:t>
      </w:r>
      <w:r w:rsidR="00871FCE">
        <w:t xml:space="preserve">cao </w:t>
      </w:r>
      <w:r w:rsidR="003525F9">
        <w:t>hơn không kháng thuốc là 3</w:t>
      </w:r>
      <w:r w:rsidR="004A264E">
        <w:t>6</w:t>
      </w:r>
      <w:r w:rsidR="003525F9" w:rsidRPr="00D16334">
        <w:t>.</w:t>
      </w:r>
      <w:r w:rsidR="004A264E">
        <w:t>3</w:t>
      </w:r>
      <w:r w:rsidR="003525F9" w:rsidRPr="00D16334">
        <w:t>%</w:t>
      </w:r>
      <w:r w:rsidR="003525F9">
        <w:t xml:space="preserve">. Sự khác biệt chưa có ý nghĩa thống kê với p </w:t>
      </w:r>
      <w:r w:rsidR="00A22B6D">
        <w:t>=</w:t>
      </w:r>
      <w:r w:rsidR="00102FAB">
        <w:t>0.408</w:t>
      </w:r>
      <w:r w:rsidR="003525F9">
        <w:t>.</w:t>
      </w:r>
    </w:p>
    <w:bookmarkEnd w:id="71"/>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93" w:name="_Toc133657487"/>
      <w:r>
        <w:lastRenderedPageBreak/>
        <w:t>– BÀN LUẬN</w:t>
      </w:r>
      <w:bookmarkEnd w:id="76"/>
      <w:bookmarkEnd w:id="93"/>
    </w:p>
    <w:p w14:paraId="62722FB2" w14:textId="75C95F8D" w:rsidR="00B02FA7" w:rsidRDefault="00B02FA7" w:rsidP="001247DF">
      <w:pPr>
        <w:pStyle w:val="Heading2"/>
      </w:pPr>
      <w:bookmarkStart w:id="94" w:name="_Toc133657488"/>
      <w:r>
        <w:t>4.</w:t>
      </w:r>
      <w:r w:rsidR="003958BE">
        <w:t>1</w:t>
      </w:r>
      <w:r>
        <w:t xml:space="preserve">. Đặc điểm về tình trạng dinh dưỡng </w:t>
      </w:r>
      <w:r w:rsidR="00734960">
        <w:t>của</w:t>
      </w:r>
      <w:r>
        <w:t xml:space="preserve"> đối tượng nghiên cứu</w:t>
      </w:r>
      <w:bookmarkEnd w:id="94"/>
    </w:p>
    <w:p w14:paraId="34A63293" w14:textId="0BBC5CF9" w:rsidR="00536DB1" w:rsidRDefault="00536DB1" w:rsidP="006966DB">
      <w:pPr>
        <w:pStyle w:val="Heading3"/>
      </w:pPr>
      <w:r>
        <w:t>4.</w:t>
      </w:r>
      <w:r w:rsidR="003958BE">
        <w:t>1</w:t>
      </w:r>
      <w:r>
        <w:t>.1. Tình trạng dinh dưỡng theo BMI</w:t>
      </w:r>
    </w:p>
    <w:p w14:paraId="3802D978" w14:textId="442C9026" w:rsidR="006966DB" w:rsidRPr="006966DB" w:rsidRDefault="00194FE6" w:rsidP="006966DB">
      <w:r>
        <w:t>Nghiên cứu của chúng tôi đ</w:t>
      </w:r>
      <w:r w:rsidR="00B60D10">
        <w:t xml:space="preserve">ánh giá </w:t>
      </w:r>
      <w:r w:rsidR="00280D54">
        <w:t>TTDD</w:t>
      </w:r>
      <w:r w:rsidR="00B60D10">
        <w:t xml:space="preserve"> theo BMI trên 250 bệnh nhân</w:t>
      </w:r>
      <w:r>
        <w:t xml:space="preserve"> t</w:t>
      </w:r>
      <w:r w:rsidR="001903A2">
        <w:t>ại Bệnh viện Phổi Hải Phòng</w:t>
      </w:r>
      <w:r w:rsidR="00B60D10">
        <w:t xml:space="preserve">, có </w:t>
      </w:r>
      <w:r w:rsidR="00A01766">
        <w:t>17.2</w:t>
      </w:r>
      <w:r w:rsidR="00B60D10">
        <w:t xml:space="preserve">% (21 bệnh nhân) SDD độ I, 8.8% (22 bệnh nhân) SDD độ II, </w:t>
      </w:r>
      <w:r w:rsidR="00A01766">
        <w:t>8</w:t>
      </w:r>
      <w:r w:rsidR="00B60D10">
        <w:t>.</w:t>
      </w:r>
      <w:r w:rsidR="00A01766">
        <w:t>4</w:t>
      </w:r>
      <w:r w:rsidR="00B60D10">
        <w:t>% (43 bệnh nhân) SDD độ III và 65.6% (164 bệnh nhân) không bị SDD</w:t>
      </w:r>
      <w:r w:rsidR="00900103">
        <w:t>; t</w:t>
      </w:r>
      <w:r w:rsidR="008A1C73">
        <w:t xml:space="preserve">ỷ lệ nhóm có </w:t>
      </w:r>
      <w:r w:rsidR="00DF35C9">
        <w:t>BMI</w:t>
      </w:r>
      <w:r w:rsidR="008A1C73">
        <w:t xml:space="preserve"> bình thường cao gấp 1.9 lần nhóm bị SDD</w:t>
      </w:r>
      <w:r w:rsidR="00900103">
        <w:t>;</w:t>
      </w:r>
      <w:r w:rsidR="00B60D10">
        <w:t xml:space="preserve"> </w:t>
      </w:r>
      <w:r w:rsidR="00900103">
        <w:t>g</w:t>
      </w:r>
      <w:r w:rsidR="00B60D10">
        <w:t>iá trị BMI nhỏ nhất là 12.4 và lớn nhất là 31.8, trung bình BMI 19.597 ± 2.887</w:t>
      </w:r>
      <w:r w:rsidR="000365AD">
        <w:t>.</w:t>
      </w:r>
      <w:r w:rsidR="007F5786">
        <w:t xml:space="preserve"> </w:t>
      </w:r>
      <w:r w:rsidR="006512EF">
        <w:t>Nghiên cứu của chúng tôi có tỷ lệ SDD thấp hơn n</w:t>
      </w:r>
      <w:r w:rsidR="001D5FE7">
        <w:t xml:space="preserve">ghiên </w:t>
      </w:r>
      <w:r w:rsidR="00550B68">
        <w:t>cứu của Lê Thị Thủy (2019) tỷ lệ SDD độ I, SDD độ II, SDD độ III theo BMI lần luợt là 28.2%</w:t>
      </w:r>
      <w:r w:rsidR="007812BE">
        <w:t>, 16.3% và 3.9%</w:t>
      </w:r>
      <w:r w:rsidR="0093220E">
        <w:t xml:space="preserve"> </w:t>
      </w:r>
      <w:r w:rsidR="00062B78">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62B78">
        <w:instrText xml:space="preserve"> ADDIN EN.CITE </w:instrText>
      </w:r>
      <w:r w:rsidR="00062B78">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62B78">
        <w:instrText xml:space="preserve"> ADDIN EN.CITE.DATA </w:instrText>
      </w:r>
      <w:r w:rsidR="00062B78">
        <w:fldChar w:fldCharType="end"/>
      </w:r>
      <w:r w:rsidR="00062B78">
        <w:fldChar w:fldCharType="separate"/>
      </w:r>
      <w:r w:rsidR="00062B78">
        <w:t>[10]</w:t>
      </w:r>
      <w:r w:rsidR="00062B78">
        <w:fldChar w:fldCharType="end"/>
      </w:r>
      <w:r w:rsidR="00F35604">
        <w:t xml:space="preserve"> và </w:t>
      </w:r>
      <w:r w:rsidR="00062B78">
        <w:t>Đoàn Duy Tân (202</w:t>
      </w:r>
      <w:r w:rsidR="0015065B">
        <w:t>1</w:t>
      </w:r>
      <w:r w:rsidR="00062B78">
        <w:t>)</w:t>
      </w:r>
      <w:r w:rsidR="0015065B">
        <w:t xml:space="preserve"> tỷ lệ SDD độ I, SDD độ II, SDD độ III theo BMI lần lượt là </w:t>
      </w:r>
      <w:r w:rsidR="00252C62">
        <w:t>15.6%, 15.6% và 24%</w:t>
      </w:r>
      <w:r w:rsidR="00352844">
        <w:t xml:space="preserve"> </w:t>
      </w:r>
      <w:r w:rsidR="00352844">
        <w:fldChar w:fldCharType="begin"/>
      </w:r>
      <w:r w:rsidR="00352844">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352844">
        <w:fldChar w:fldCharType="separate"/>
      </w:r>
      <w:r w:rsidR="00352844">
        <w:t>[8]</w:t>
      </w:r>
      <w:r w:rsidR="00352844">
        <w:fldChar w:fldCharType="end"/>
      </w:r>
      <w:r w:rsidR="00592259">
        <w:t>; theo Nguyễn Trọng Hưng (2020) cho thấy bệnh nhân</w:t>
      </w:r>
      <w:r w:rsidR="00592259" w:rsidRPr="00523606">
        <w:t xml:space="preserve"> 25,6% SDD độ</w:t>
      </w:r>
      <w:r w:rsidR="00592259">
        <w:t xml:space="preserve"> I,</w:t>
      </w:r>
      <w:r w:rsidR="00592259" w:rsidRPr="00523606">
        <w:t xml:space="preserve"> 7</w:t>
      </w:r>
      <w:r w:rsidR="00592259">
        <w:t>.</w:t>
      </w:r>
      <w:r w:rsidR="00592259" w:rsidRPr="00523606">
        <w:t xml:space="preserve">5 % SDD độ </w:t>
      </w:r>
      <w:r w:rsidR="00592259">
        <w:t>II và</w:t>
      </w:r>
      <w:r w:rsidR="00592259" w:rsidRPr="00523606">
        <w:t xml:space="preserve"> 12</w:t>
      </w:r>
      <w:r w:rsidR="00592259">
        <w:t>.</w:t>
      </w:r>
      <w:r w:rsidR="00592259" w:rsidRPr="00523606">
        <w:t xml:space="preserve">7% SDD độ </w:t>
      </w:r>
      <w:r w:rsidR="00592259">
        <w:t xml:space="preserve">III, BMI trung bình là </w:t>
      </w:r>
      <w:r w:rsidR="00592259" w:rsidRPr="008268A8">
        <w:t>19,1</w:t>
      </w:r>
      <w:r w:rsidR="00592259">
        <w:t xml:space="preserve"> </w:t>
      </w:r>
      <w:r w:rsidR="00592259" w:rsidRPr="008268A8">
        <w:t>±</w:t>
      </w:r>
      <w:r w:rsidR="00592259">
        <w:t xml:space="preserve"> </w:t>
      </w:r>
      <w:r w:rsidR="00592259" w:rsidRPr="008268A8">
        <w:t>2,8</w:t>
      </w:r>
      <w:r w:rsidR="00592259">
        <w:t xml:space="preserve"> </w:t>
      </w:r>
      <w:r w:rsidR="00592259">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3958BE">
        <w:instrText xml:space="preserve"> ADDIN EN.CITE </w:instrText>
      </w:r>
      <w:r w:rsidR="003958BE">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3958BE">
        <w:instrText xml:space="preserve"> ADDIN EN.CITE.DATA </w:instrText>
      </w:r>
      <w:r w:rsidR="003958BE">
        <w:fldChar w:fldCharType="end"/>
      </w:r>
      <w:r w:rsidR="00592259">
        <w:fldChar w:fldCharType="separate"/>
      </w:r>
      <w:r w:rsidR="003958BE">
        <w:t>[51]</w:t>
      </w:r>
      <w:r w:rsidR="00592259">
        <w:fldChar w:fldCharType="end"/>
      </w:r>
      <w:r w:rsidR="002B5F5B">
        <w:t xml:space="preserve">, </w:t>
      </w:r>
      <w:r w:rsidR="00B0019C">
        <w:t>lý giải việc này</w:t>
      </w:r>
      <w:r w:rsidR="002B5F5B">
        <w:t xml:space="preserve"> do các nghiên cứu </w:t>
      </w:r>
      <w:r w:rsidR="00A876F2">
        <w:t>trên có mẫu thu thập</w:t>
      </w:r>
      <w:r w:rsidR="002B5F5B">
        <w:t xml:space="preserve"> thực hiện tại các bệnh viện tuyến trung ương t</w:t>
      </w:r>
      <w:r w:rsidR="002B5F5B" w:rsidRPr="002B5F5B">
        <w:t>hường có diễn tiến bệnh phức tạp, nhiều bệnh nền kèm theo và các phản ứng nghiêm trọng của thuốc kháng lao góp phần làm cho tỉ lệ SDD cao hơn</w:t>
      </w:r>
      <w:r w:rsidR="00F35604">
        <w:t>.</w:t>
      </w:r>
      <w:r w:rsidR="00352844">
        <w:t xml:space="preserve"> </w:t>
      </w:r>
      <w:r w:rsidR="00764029">
        <w:t>T</w:t>
      </w:r>
      <w:r w:rsidR="00352844">
        <w:t>heo</w:t>
      </w:r>
      <w:r w:rsidR="00CB3512">
        <w:t xml:space="preserve"> Dương Quang Tuấn (2015)</w:t>
      </w:r>
      <w:r w:rsidR="00A446E5">
        <w:t xml:space="preserve"> tỷ lệ SDD độ I, SDD độ II và SDD độ III </w:t>
      </w:r>
      <w:r w:rsidR="00A446E5" w:rsidRPr="002401D7">
        <w:t>chiếm tỷ lệ lần lượt là 26</w:t>
      </w:r>
      <w:r w:rsidR="00A446E5">
        <w:t>.</w:t>
      </w:r>
      <w:r w:rsidR="00A446E5" w:rsidRPr="002401D7">
        <w:t>7%</w:t>
      </w:r>
      <w:r w:rsidR="00A446E5">
        <w:t>,</w:t>
      </w:r>
      <w:r w:rsidR="00A446E5" w:rsidRPr="002401D7">
        <w:t xml:space="preserve"> 12.9%</w:t>
      </w:r>
      <w:r w:rsidR="00A446E5">
        <w:t xml:space="preserve">, </w:t>
      </w:r>
      <w:r w:rsidR="00A446E5" w:rsidRPr="002401D7">
        <w:t>9</w:t>
      </w:r>
      <w:r w:rsidR="00A446E5">
        <w:t>.</w:t>
      </w:r>
      <w:r w:rsidR="00A446E5" w:rsidRPr="002401D7">
        <w:t>9%</w:t>
      </w:r>
      <w:r w:rsidR="00A446E5">
        <w:t xml:space="preserve"> </w:t>
      </w:r>
      <w:r w:rsidR="00646BEE">
        <w:fldChar w:fldCharType="begin">
          <w:fldData xml:space="preserve">PEVuZE5vdGU+PENpdGU+PEF1dGhvcj5UdeG6pW48L0F1dGhvcj48WWVhcj4yMDE2PC9ZZWFyPjxS
ZWNOdW0+OTA8L1JlY051bT48RGlzcGxheVRleHQ+WzUyXTwvRGlzcGxheVRleHQ+PHJlY29yZD48
cmVjLW51bWJlcj45MDwvcmVjLW51bWJlcj48Zm9yZWlnbi1rZXlzPjxrZXkgYXBwPSJFTiIgZGIt
aWQ9ImV3MHIyNWU1aWVhd2Z1ZWRkdjNwZjBzYmF4eDBmc3JhYTlmdCIgdGltZXN0YW1wPSIxNjgy
NzAzMzY5Ij45MDwva2V5PjwvZm9yZWlnbi1rZXlzPjxyZWYtdHlwZSBuYW1lPSJKb3VybmFsIEFy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ImRlZmF1bHQiIHNpemU9IjEwMCUiPkxJw4pOIFFVQU4gR0k8L3N0eWxlPjxzdHlsZSBmYWNlPSJu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</w:fldData>
        </w:fldChar>
      </w:r>
      <w:r w:rsidR="003958BE">
        <w:instrText xml:space="preserve"> ADDIN EN.CITE </w:instrText>
      </w:r>
      <w:r w:rsidR="003958BE">
        <w:fldChar w:fldCharType="begin">
          <w:fldData xml:space="preserve">PEVuZE5vdGU+PENpdGU+PEF1dGhvcj5UdeG6pW48L0F1dGhvcj48WWVhcj4yMDE2PC9ZZWFyPjxS
ZWNOdW0+OTA8L1JlY051bT48RGlzcGxheVRleHQ+WzUyXTwvRGlzcGxheVRleHQ+PHJlY29yZD48
cmVjLW51bWJlcj45MDwvcmVjLW51bWJlcj48Zm9yZWlnbi1rZXlzPjxrZXkgYXBwPSJFTiIgZGIt
aWQ9ImV3MHIyNWU1aWVhd2Z1ZWRkdjNwZjBzYmF4eDBmc3JhYTlmdCIgdGltZXN0YW1wPSIxNjgy
NzAzMzY5Ij45MDwva2V5PjwvZm9yZWlnbi1rZXlzPjxyZWYtdHlwZSBuYW1lPSJKb3VybmFsIEFy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ImRlZmF1bHQiIHNpemU9IjEwMCUiPkxJw4pOIFFVQU4gR0k8L3N0eWxlPjxzdHlsZSBmYWNlPSJu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</w:fldData>
        </w:fldChar>
      </w:r>
      <w:r w:rsidR="003958BE">
        <w:instrText xml:space="preserve"> ADDIN EN.CITE.DATA </w:instrText>
      </w:r>
      <w:r w:rsidR="003958BE">
        <w:fldChar w:fldCharType="end"/>
      </w:r>
      <w:r w:rsidR="00646BEE">
        <w:fldChar w:fldCharType="separate"/>
      </w:r>
      <w:r w:rsidR="003958BE">
        <w:t>[52]</w:t>
      </w:r>
      <w:r w:rsidR="00646BEE">
        <w:fldChar w:fldCharType="end"/>
      </w:r>
      <w:r w:rsidR="00C556D3">
        <w:t>;</w:t>
      </w:r>
      <w:r w:rsidR="00CB3512">
        <w:t>theo</w:t>
      </w:r>
      <w:r w:rsidR="00352844">
        <w:t xml:space="preserve"> Trần Ngọc Dung (2023)</w:t>
      </w:r>
      <w:r w:rsidR="00FF3A26">
        <w:t xml:space="preserve"> tỷ lệ SDD theo BMI là 36.68%</w:t>
      </w:r>
      <w:r w:rsidR="002167D6">
        <w:t xml:space="preserve"> </w:t>
      </w:r>
      <w:r w:rsidR="002167D6">
        <w:fldChar w:fldCharType="begin"/>
      </w:r>
      <w:r w:rsidR="003958BE">
        <w:instrText xml:space="preserve"> ADDIN EN.CITE &lt;EndNote&gt;&lt;Cite&gt;&lt;Author&gt;Trần&lt;/Author&gt;&lt;Year&gt;2023&lt;/Year&gt;&lt;RecNum&gt;85&lt;/RecNum&gt;&lt;DisplayText&gt;[53]&lt;/DisplayText&gt;&lt;record&gt;&lt;rec-number&gt;85&lt;/rec-number&gt;&lt;foreign-keys&gt;&lt;key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2167D6">
        <w:fldChar w:fldCharType="separate"/>
      </w:r>
      <w:r w:rsidR="003958BE">
        <w:t>[53]</w:t>
      </w:r>
      <w:r w:rsidR="002167D6">
        <w:fldChar w:fldCharType="end"/>
      </w:r>
      <w:r w:rsidR="002167D6">
        <w:t>;</w:t>
      </w:r>
      <w:r w:rsidR="003D40E6">
        <w:t xml:space="preserve"> nghiên cứu của </w:t>
      </w:r>
      <w:r w:rsidR="003D40E6" w:rsidRPr="003D40E6">
        <w:t>Prince Kubi Appiah</w:t>
      </w:r>
      <w:r w:rsidR="003D40E6">
        <w:t xml:space="preserve"> (2021) thấy rằng có</w:t>
      </w:r>
      <w:r w:rsidR="003D40E6" w:rsidRPr="003D40E6">
        <w:t xml:space="preserve"> 39.7%</w:t>
      </w:r>
      <w:r w:rsidR="003D40E6">
        <w:t xml:space="preserve"> bệnh nhân lao bị thiếu cân </w:t>
      </w:r>
      <w:r w:rsidR="00647F08">
        <w:fldChar w:fldCharType="begin">
          <w:fldData xml:space="preserve">PEVuZE5vdGU+PENpdGU+PEF1dGhvcj5BcHBpYWg8L0F1dGhvcj48WWVhcj4yMDIxPC9ZZWFyPjxS
ZWNOdW0+ODM8L1JlY051bT48RGlzcGxheVRleHQ+WzU0XTwvRGlzcGxheVRleHQ+PHJlY29yZD48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3958BE">
        <w:instrText xml:space="preserve"> ADDIN EN.CITE </w:instrText>
      </w:r>
      <w:r w:rsidR="003958BE">
        <w:fldChar w:fldCharType="begin">
          <w:fldData xml:space="preserve">PEVuZE5vdGU+PENpdGU+PEF1dGhvcj5BcHBpYWg8L0F1dGhvcj48WWVhcj4yMDIxPC9ZZWFyPjxS
ZWNOdW0+ODM8L1JlY051bT48RGlzcGxheVRleHQ+WzU0XTwvRGlzcGxheVRleHQ+PHJlY29yZD48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3958BE">
        <w:instrText xml:space="preserve"> ADDIN EN.CITE.DATA </w:instrText>
      </w:r>
      <w:r w:rsidR="003958BE">
        <w:fldChar w:fldCharType="end"/>
      </w:r>
      <w:r w:rsidR="00647F08">
        <w:fldChar w:fldCharType="separate"/>
      </w:r>
      <w:r w:rsidR="003958BE">
        <w:t>[54]</w:t>
      </w:r>
      <w:r w:rsidR="00647F08">
        <w:fldChar w:fldCharType="end"/>
      </w:r>
      <w:r w:rsidR="00801073">
        <w:t xml:space="preserve">; theo </w:t>
      </w:r>
      <w:r w:rsidR="00801073" w:rsidRPr="00E44CAA">
        <w:t>A. Mukherjee</w:t>
      </w:r>
      <w:r w:rsidR="00801073" w:rsidRPr="00647F08">
        <w:t xml:space="preserve"> </w:t>
      </w:r>
      <w:r w:rsidR="00801073">
        <w:t>(2019) p</w:t>
      </w:r>
      <w:r w:rsidR="00801073" w:rsidRPr="00647F08">
        <w:t>hần lớn (71, 39,2%) bệnh nhân có BMI nằm trong khoảng 18,5 đến 24,9</w:t>
      </w:r>
      <w:r w:rsidR="00764029">
        <w:t xml:space="preserve"> </w:t>
      </w:r>
      <w:r w:rsidR="00E44CAA">
        <w:fldChar w:fldCharType="begin"/>
      </w:r>
      <w:r w:rsidR="00E44CAA">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E44CAA">
        <w:fldChar w:fldCharType="separate"/>
      </w:r>
      <w:r w:rsidR="00E44CAA">
        <w:t>[38]</w:t>
      </w:r>
      <w:r w:rsidR="00E44CAA">
        <w:fldChar w:fldCharType="end"/>
      </w:r>
      <w:r w:rsidR="00801073">
        <w:t xml:space="preserve"> tương đồng với nghiên cứu này</w:t>
      </w:r>
      <w:r w:rsidR="00075667" w:rsidRPr="00075667">
        <w:t>.</w:t>
      </w:r>
      <w:r w:rsidR="00CC7F3A">
        <w:t xml:space="preserve"> Theo </w:t>
      </w:r>
      <w:r w:rsidR="00CC7F3A" w:rsidRPr="005C144D">
        <w:t>A</w:t>
      </w:r>
      <w:r w:rsidR="00CC7F3A">
        <w:t>.</w:t>
      </w:r>
      <w:r w:rsidR="00CC7F3A" w:rsidRPr="005C144D">
        <w:t xml:space="preserve"> Badawi</w:t>
      </w:r>
      <w:r w:rsidR="00CC7F3A">
        <w:t xml:space="preserve"> và cộng sự (2020) ở</w:t>
      </w:r>
      <w:r w:rsidR="00CC7F3A" w:rsidRPr="00C94816">
        <w:t xml:space="preserve"> bệnh lao, tỷ lệ nhẹ cân cao gấp 3 lần</w:t>
      </w:r>
      <w:r w:rsidR="00CC7F3A">
        <w:t xml:space="preserve"> so với nhóm chứng,</w:t>
      </w:r>
      <w:r w:rsidR="00CC7F3A" w:rsidRPr="00C94816">
        <w:t xml:space="preserve"> trong khi tỷ lệ thừa cân béo phì thấp hơn 2 lần (</w:t>
      </w:r>
      <w:r w:rsidR="00CC7F3A">
        <w:t>p</w:t>
      </w:r>
      <w:r w:rsidR="00CC7F3A" w:rsidRPr="00C94816">
        <w:t xml:space="preserve"> </w:t>
      </w:r>
      <w:r w:rsidR="00CC7F3A">
        <w:t>=</w:t>
      </w:r>
      <w:r w:rsidR="00CC7F3A" w:rsidRPr="00C94816">
        <w:t>0,001)</w:t>
      </w:r>
      <w:r w:rsidR="00CC7F3A">
        <w:t>,</w:t>
      </w:r>
      <w:r w:rsidR="00CC7F3A" w:rsidRPr="00C94816">
        <w:t xml:space="preserve"> </w:t>
      </w:r>
      <w:r w:rsidR="00CC7F3A">
        <w:t>t</w:t>
      </w:r>
      <w:r w:rsidR="00CC7F3A" w:rsidRPr="00C94816">
        <w:t>ăng một đơn vị BMI có liên quan đến việc giảm 2% tỷ lệ mắc bệnh lao (</w:t>
      </w:r>
      <w:r w:rsidR="00CC7F3A">
        <w:t>p</w:t>
      </w:r>
      <w:r w:rsidR="00CC7F3A" w:rsidRPr="00C94816">
        <w:t xml:space="preserve"> &lt;0,001)</w:t>
      </w:r>
      <w:r w:rsidR="00CC7F3A">
        <w:t>, OR =</w:t>
      </w:r>
      <w:r w:rsidR="00CC7F3A" w:rsidRPr="00C94816">
        <w:t>4,96 (95%</w:t>
      </w:r>
      <w:r w:rsidR="00CC7F3A">
        <w:t xml:space="preserve"> CI =</w:t>
      </w:r>
      <w:r w:rsidR="00CC7F3A" w:rsidRPr="00C94816">
        <w:t>4</w:t>
      </w:r>
      <w:r w:rsidR="00CC7F3A">
        <w:t>.</w:t>
      </w:r>
      <w:r w:rsidR="00CC7F3A" w:rsidRPr="00C94816">
        <w:t>87-</w:t>
      </w:r>
      <w:r w:rsidR="00CC7F3A" w:rsidRPr="00C94816">
        <w:lastRenderedPageBreak/>
        <w:t>5</w:t>
      </w:r>
      <w:r w:rsidR="00CC7F3A">
        <w:t>.</w:t>
      </w:r>
      <w:r w:rsidR="00CC7F3A" w:rsidRPr="00C94816">
        <w:t>05) ở người thiếu cân và 0,26 ở người béo phì</w:t>
      </w:r>
      <w:r w:rsidR="00CC7F3A">
        <w:t xml:space="preserve"> </w:t>
      </w:r>
      <w:r w:rsidR="00CC7F3A">
        <w:fldChar w:fldCharType="begin"/>
      </w:r>
      <w:r w:rsidR="003958BE">
        <w:instrText xml:space="preserve"> ADDIN EN.CITE &lt;EndNote&gt;&lt;Cite&gt;&lt;Author&gt;Badawi&lt;/Author&gt;&lt;Year&gt;2020&lt;/Year&gt;&lt;RecNum&gt;87&lt;/RecNum&gt;&lt;DisplayText&gt;[55]&lt;/DisplayText&gt;&lt;record&gt;&lt;rec-number&gt;87&lt;/rec-number&gt;&lt;foreign-keys&gt;&lt;key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CC7F3A">
        <w:fldChar w:fldCharType="separate"/>
      </w:r>
      <w:r w:rsidR="003958BE">
        <w:t>[55]</w:t>
      </w:r>
      <w:r w:rsidR="00CC7F3A">
        <w:fldChar w:fldCharType="end"/>
      </w:r>
      <w:r w:rsidR="00377CE3">
        <w:t xml:space="preserve">; theo </w:t>
      </w:r>
      <w:r w:rsidR="00377CE3" w:rsidRPr="00377CE3">
        <w:t>Huang-Shen Lin</w:t>
      </w:r>
      <w:r w:rsidR="00377CE3">
        <w:t xml:space="preserve"> (2021)</w:t>
      </w:r>
      <w:r w:rsidR="00CA174D">
        <w:t xml:space="preserve">, tỷ lệ bệnh nhân SDD là 27.7%, </w:t>
      </w:r>
      <w:r w:rsidR="00377CE3">
        <w:t xml:space="preserve">giá trị </w:t>
      </w:r>
      <w:r w:rsidR="00377CE3" w:rsidRPr="00377CE3">
        <w:t xml:space="preserve">BMI trung bình là </w:t>
      </w:r>
      <w:r w:rsidR="00B26093" w:rsidRPr="00B26093">
        <w:t xml:space="preserve">21.4 ± 4.2 </w:t>
      </w:r>
      <w:r w:rsidR="00362762">
        <w:fldChar w:fldCharType="begin"/>
      </w:r>
      <w:r w:rsidR="003958BE">
        <w:instrText xml:space="preserve"> ADDIN EN.CITE &lt;EndNote&gt;&lt;Cite&gt;&lt;Author&gt;Lin&lt;/Author&gt;&lt;Year&gt;2021&lt;/Year&gt;&lt;RecNum&gt;88&lt;/RecNum&gt;&lt;DisplayText&gt;[56]&lt;/DisplayText&gt;&lt;record&gt;&lt;rec-number&gt;88&lt;/rec-number&gt;&lt;foreign-keys&gt;&lt;key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362762">
        <w:fldChar w:fldCharType="separate"/>
      </w:r>
      <w:r w:rsidR="003958BE">
        <w:t>[56]</w:t>
      </w:r>
      <w:r w:rsidR="00362762">
        <w:fldChar w:fldCharType="end"/>
      </w:r>
      <w:r w:rsidR="00CC7F3A">
        <w:t>.</w:t>
      </w:r>
    </w:p>
    <w:p w14:paraId="2C19FAD0" w14:textId="54308EE6" w:rsidR="00B46497" w:rsidRDefault="00B46497" w:rsidP="006966DB">
      <w:pPr>
        <w:pStyle w:val="Heading3"/>
      </w:pPr>
      <w:r>
        <w:t>4.</w:t>
      </w:r>
      <w:r w:rsidR="003958BE">
        <w:t>1</w:t>
      </w:r>
      <w:r>
        <w:t>.1.</w:t>
      </w:r>
      <w:r w:rsidR="00FB22BB">
        <w:t xml:space="preserve"> </w:t>
      </w:r>
      <w:r w:rsidR="000B7AB9">
        <w:t>Tình trạng dinh dưỡng theo SGA</w:t>
      </w:r>
    </w:p>
    <w:p w14:paraId="790252AB" w14:textId="620B1D6A" w:rsidR="00653BEA" w:rsidRDefault="00280D54" w:rsidP="00164B2F">
      <w:r>
        <w:t>Kết quả đ</w:t>
      </w:r>
      <w:r w:rsidR="00DA4449">
        <w:t xml:space="preserve">ánh giá </w:t>
      </w:r>
      <w:r w:rsidR="009D1321">
        <w:t>TTDD</w:t>
      </w:r>
      <w:r w:rsidR="00DA4449">
        <w:t xml:space="preserve"> theo SGA</w:t>
      </w:r>
      <w:r w:rsidR="00950AD7">
        <w:t xml:space="preserve"> từ bảng</w:t>
      </w:r>
      <w:r w:rsidR="00826FF9">
        <w:t xml:space="preserve"> 3.5</w:t>
      </w:r>
      <w:r w:rsidR="00DA4449">
        <w:t>, có 32.0% (80 bệnh nhân) SDD nhẹ đến trung bình</w:t>
      </w:r>
      <w:r w:rsidR="006E6A70">
        <w:t xml:space="preserve"> (SGA B)</w:t>
      </w:r>
      <w:r w:rsidR="00DA4449">
        <w:t>, 5.2% (13 bệnh nhân) SDD nặng</w:t>
      </w:r>
      <w:r w:rsidR="000F08AC">
        <w:t xml:space="preserve"> (SGA C)</w:t>
      </w:r>
      <w:r w:rsidR="00DA4449">
        <w:t xml:space="preserve"> và 62.8% (157 bệnh nhân) có biểu hiện bình thường.</w:t>
      </w:r>
      <w:r w:rsidR="006677CA">
        <w:t xml:space="preserve"> </w:t>
      </w:r>
      <w:r w:rsidR="0038077F">
        <w:t>Theo nghiên cứu</w:t>
      </w:r>
      <w:r w:rsidR="00B8412B">
        <w:t xml:space="preserve"> của Lê Thị Thủy (2019) tỷ lệ S</w:t>
      </w:r>
      <w:r w:rsidR="00471BE4">
        <w:t>GA</w:t>
      </w:r>
      <w:r w:rsidR="00B8412B">
        <w:t xml:space="preserve"> </w:t>
      </w:r>
      <w:r w:rsidR="00471BE4">
        <w:t>B</w:t>
      </w:r>
      <w:r w:rsidR="00B8412B">
        <w:t xml:space="preserve"> là 46.6%, </w:t>
      </w:r>
      <w:r w:rsidR="007401B6">
        <w:t xml:space="preserve">SGA C là </w:t>
      </w:r>
      <w:r w:rsidR="00B8412B">
        <w:t xml:space="preserve">9.5% và </w:t>
      </w:r>
      <w:r w:rsidR="007401B6">
        <w:t xml:space="preserve">SGA A là </w:t>
      </w:r>
      <w:r w:rsidR="00B8412B">
        <w:t xml:space="preserve">43.9% </w:t>
      </w:r>
      <w:r w:rsidR="00891BD4">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91BD4">
        <w:instrText xml:space="preserve"> ADDIN EN.CITE </w:instrText>
      </w:r>
      <w:r w:rsidR="00891BD4">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91BD4">
        <w:instrText xml:space="preserve"> ADDIN EN.CITE.DATA </w:instrText>
      </w:r>
      <w:r w:rsidR="00891BD4">
        <w:fldChar w:fldCharType="end"/>
      </w:r>
      <w:r w:rsidR="00891BD4">
        <w:fldChar w:fldCharType="separate"/>
      </w:r>
      <w:r w:rsidR="00891BD4">
        <w:t>[10]</w:t>
      </w:r>
      <w:r w:rsidR="00891BD4">
        <w:fldChar w:fldCharType="end"/>
      </w:r>
      <w:r w:rsidR="00891BD4">
        <w:t xml:space="preserve">; theo Đoàn Duy Tân tỷ lệ </w:t>
      </w:r>
      <w:r w:rsidR="007401B6">
        <w:t>SGA B</w:t>
      </w:r>
      <w:r w:rsidR="00891BD4">
        <w:t xml:space="preserve"> là 58.3%, </w:t>
      </w:r>
      <w:r w:rsidR="007401B6">
        <w:t>SGA C</w:t>
      </w:r>
      <w:r w:rsidR="00891BD4">
        <w:t xml:space="preserve"> là 8.3% và </w:t>
      </w:r>
      <w:r w:rsidR="009823A2">
        <w:t>SGA A</w:t>
      </w:r>
      <w:r w:rsidR="00C5100D">
        <w:t xml:space="preserve"> là</w:t>
      </w:r>
      <w:r w:rsidR="00891BD4">
        <w:t xml:space="preserve"> 33.</w:t>
      </w:r>
      <w:r w:rsidR="002254A4">
        <w:t>4</w:t>
      </w:r>
      <w:r w:rsidR="00891BD4">
        <w:t>%</w:t>
      </w:r>
      <w:r w:rsidR="00C60605">
        <w:t xml:space="preserve"> </w:t>
      </w:r>
      <w:r w:rsidR="00036CE1">
        <w:fldChar w:fldCharType="begin"/>
      </w:r>
      <w:r w:rsidR="00036CE1">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036CE1">
        <w:fldChar w:fldCharType="separate"/>
      </w:r>
      <w:r w:rsidR="00036CE1">
        <w:t>[8]</w:t>
      </w:r>
      <w:r w:rsidR="00036CE1">
        <w:fldChar w:fldCharType="end"/>
      </w:r>
      <w:r w:rsidR="007A22A1">
        <w:t xml:space="preserve">; </w:t>
      </w:r>
      <w:r w:rsidR="00E1265C">
        <w:t>nghiên cứu của</w:t>
      </w:r>
      <w:r w:rsidR="005564B5">
        <w:t xml:space="preserve"> </w:t>
      </w:r>
      <w:r w:rsidR="005564B5" w:rsidRPr="005564B5">
        <w:t>SanchitaSubedi</w:t>
      </w:r>
      <w:r w:rsidR="005564B5">
        <w:t xml:space="preserve"> </w:t>
      </w:r>
      <w:r w:rsidR="000E1EB8">
        <w:t xml:space="preserve">và cộng sự </w:t>
      </w:r>
      <w:r w:rsidR="005564B5">
        <w:t>(2019)</w:t>
      </w:r>
      <w:r w:rsidR="00E1265C">
        <w:t xml:space="preserve"> cho thấy tỷ lệ SGA B là 39.3% và SGA C là 10.7% </w:t>
      </w:r>
      <w:r w:rsidR="005564B5">
        <w:fldChar w:fldCharType="begin"/>
      </w:r>
      <w:r w:rsidR="003958BE">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5564B5">
        <w:fldChar w:fldCharType="separate"/>
      </w:r>
      <w:r w:rsidR="003958BE">
        <w:t>[57]</w:t>
      </w:r>
      <w:r w:rsidR="005564B5">
        <w:fldChar w:fldCharType="end"/>
      </w:r>
      <w:r w:rsidR="00304B91">
        <w:t>.</w:t>
      </w:r>
      <w:r w:rsidR="00E1265C">
        <w:t xml:space="preserve"> </w:t>
      </w:r>
      <w:r w:rsidR="00304B91">
        <w:t>C</w:t>
      </w:r>
      <w:r w:rsidR="007A22A1">
        <w:t xml:space="preserve">ác nghiên cứu </w:t>
      </w:r>
      <w:r w:rsidR="001226DA">
        <w:t>trên</w:t>
      </w:r>
      <w:r w:rsidR="007A22A1">
        <w:t xml:space="preserve"> có tỷ lệ </w:t>
      </w:r>
      <w:r w:rsidR="00B26A83">
        <w:t>SGA C</w:t>
      </w:r>
      <w:r w:rsidR="007A22A1">
        <w:t xml:space="preserve"> tương đồng</w:t>
      </w:r>
      <w:r w:rsidR="001226DA">
        <w:t xml:space="preserve"> và</w:t>
      </w:r>
      <w:r w:rsidR="007A22A1">
        <w:t xml:space="preserve"> </w:t>
      </w:r>
      <w:r w:rsidR="006E6A70">
        <w:t xml:space="preserve">tỷ lệ </w:t>
      </w:r>
      <w:r w:rsidR="00D54C04">
        <w:t>SGA B cao hơn</w:t>
      </w:r>
      <w:r w:rsidR="001226DA">
        <w:t xml:space="preserve"> với kết quả </w:t>
      </w:r>
      <w:r w:rsidR="00DF20D9">
        <w:t xml:space="preserve">của </w:t>
      </w:r>
      <w:r w:rsidR="001226DA">
        <w:t>nghiên cứu này</w:t>
      </w:r>
      <w:r w:rsidR="00187EDA">
        <w:t xml:space="preserve">, nguyên nhân do </w:t>
      </w:r>
      <w:r w:rsidR="000B2051">
        <w:t xml:space="preserve">mẫu thu thập </w:t>
      </w:r>
      <w:r w:rsidR="00596C37">
        <w:t xml:space="preserve">của </w:t>
      </w:r>
      <w:r w:rsidR="00156163">
        <w:t xml:space="preserve">các nghiên cứu trên được tiến hành tại bệnh viện lao tuyến trung ương </w:t>
      </w:r>
      <w:r w:rsidR="0063777C">
        <w:t>trong khi nghiên cứu này thực hiện tại bệnh viện tuyến tỉnh</w:t>
      </w:r>
      <w:r w:rsidR="0038077F">
        <w:t>.</w:t>
      </w:r>
    </w:p>
    <w:p w14:paraId="0AE4EF9D" w14:textId="19851755" w:rsidR="00164B2F" w:rsidRPr="00164B2F" w:rsidRDefault="005E3CB2" w:rsidP="00164B2F">
      <w:r>
        <w:t>Trong nghiên cứu này, t</w:t>
      </w:r>
      <w:r w:rsidR="00916BBC" w:rsidRPr="00B35210">
        <w:t xml:space="preserve">ình trạng </w:t>
      </w:r>
      <w:r w:rsidR="00423D95">
        <w:t>SDD</w:t>
      </w:r>
      <w:r w:rsidR="00E338E9">
        <w:t xml:space="preserve"> ở</w:t>
      </w:r>
      <w:r w:rsidR="00916BBC" w:rsidRPr="00B35210">
        <w:t xml:space="preserve"> bệnh nhân đánh giá bằng phương pháp SGA </w:t>
      </w:r>
      <w:r w:rsidR="00E338E9">
        <w:t>cao hơn</w:t>
      </w:r>
      <w:r w:rsidR="00916BBC" w:rsidRPr="00B35210">
        <w:t xml:space="preserve"> so</w:t>
      </w:r>
      <w:r w:rsidR="00916BBC">
        <w:t xml:space="preserve"> </w:t>
      </w:r>
      <w:r w:rsidR="00916BBC" w:rsidRPr="00B35210">
        <w:t xml:space="preserve">với BMI </w:t>
      </w:r>
      <w:r w:rsidR="002869FB">
        <w:t xml:space="preserve">là </w:t>
      </w:r>
      <w:r w:rsidR="00F9329B">
        <w:t>37.2</w:t>
      </w:r>
      <w:r w:rsidR="00916BBC" w:rsidRPr="00B35210">
        <w:t xml:space="preserve">% </w:t>
      </w:r>
      <w:r w:rsidR="002869FB">
        <w:t>và</w:t>
      </w:r>
      <w:r w:rsidR="00916BBC" w:rsidRPr="00B35210">
        <w:t xml:space="preserve"> </w:t>
      </w:r>
      <w:r w:rsidR="0085475B">
        <w:t>34</w:t>
      </w:r>
      <w:r w:rsidR="00916BBC" w:rsidRPr="00B35210">
        <w:t>.4%</w:t>
      </w:r>
      <w:r w:rsidR="002869FB">
        <w:t>, cao gấp 1.1 lần</w:t>
      </w:r>
      <w:r w:rsidR="00916BBC" w:rsidRPr="00B35210">
        <w:t>.</w:t>
      </w:r>
      <w:r w:rsidR="00BD4251">
        <w:t xml:space="preserve"> Tương tự các nghiên cứu của Lê Thị Thủy (2019) tỷ lệ SDD theo SGA và BMI là 56.1% và 48.4%</w:t>
      </w:r>
      <w:r w:rsidR="00592AF2">
        <w:t xml:space="preserve">, </w:t>
      </w:r>
      <w:r w:rsidR="00654DEA">
        <w:t xml:space="preserve">tỷ lệ SDD theo </w:t>
      </w:r>
      <w:r w:rsidR="00592AF2">
        <w:t>SGA cao gấp 1.2 lần</w:t>
      </w:r>
      <w:r w:rsidR="002D57AB">
        <w:t xml:space="preserve"> BMI</w:t>
      </w:r>
      <w:r w:rsidR="00E90DAF">
        <w:t xml:space="preserve"> </w:t>
      </w:r>
      <w:r w:rsidR="00E652CF">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652CF">
        <w:instrText xml:space="preserve"> ADDIN EN.CITE </w:instrText>
      </w:r>
      <w:r w:rsidR="00E652CF">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652CF">
        <w:instrText xml:space="preserve"> ADDIN EN.CITE.DATA </w:instrText>
      </w:r>
      <w:r w:rsidR="00E652CF">
        <w:fldChar w:fldCharType="end"/>
      </w:r>
      <w:r w:rsidR="00E652CF">
        <w:fldChar w:fldCharType="separate"/>
      </w:r>
      <w:r w:rsidR="00E652CF">
        <w:t>[10]</w:t>
      </w:r>
      <w:r w:rsidR="00E652CF">
        <w:fldChar w:fldCharType="end"/>
      </w:r>
      <w:r w:rsidR="00E652CF">
        <w:t xml:space="preserve">; theo Đoàn Duy Tân (2021), tỷ lệ SDD theo SGA là </w:t>
      </w:r>
      <w:r w:rsidR="00A45B78">
        <w:t>66.6% và 55.2%</w:t>
      </w:r>
      <w:r w:rsidR="00654DEA">
        <w:t>,</w:t>
      </w:r>
      <w:r w:rsidR="00A51302">
        <w:t xml:space="preserve"> tỷ lệ SDD theo SGA cao gấp 1.2 lần BMI</w:t>
      </w:r>
      <w:r w:rsidR="00654DEA">
        <w:t xml:space="preserve"> </w:t>
      </w:r>
      <w:r w:rsidR="00A45B78">
        <w:t xml:space="preserve"> </w:t>
      </w:r>
      <w:r w:rsidR="00150C8B">
        <w:fldChar w:fldCharType="begin"/>
      </w:r>
      <w:r w:rsidR="00150C8B">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150C8B">
        <w:fldChar w:fldCharType="separate"/>
      </w:r>
      <w:r w:rsidR="00150C8B">
        <w:t>[8]</w:t>
      </w:r>
      <w:r w:rsidR="00150C8B">
        <w:fldChar w:fldCharType="end"/>
      </w:r>
      <w:r w:rsidR="00150C8B">
        <w:t>.</w:t>
      </w:r>
      <w:r w:rsidR="00916BBC" w:rsidRPr="00B35210">
        <w:t xml:space="preserve"> </w:t>
      </w:r>
      <w:r w:rsidR="00E03538">
        <w:t xml:space="preserve">Có </w:t>
      </w:r>
      <w:r w:rsidR="00BA7923">
        <w:t>sự khác</w:t>
      </w:r>
      <w:r w:rsidR="00E03538">
        <w:t xml:space="preserve"> nhau như vậy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w:t>
      </w:r>
      <w:r w:rsidR="00651933">
        <w:t>.</w:t>
      </w:r>
      <w:r w:rsidR="00E03538">
        <w:t xml:space="preserve"> </w:t>
      </w:r>
      <w:r w:rsidR="00CC4D62">
        <w:t xml:space="preserve">Những bệnh nhân SDD theo SGA có những triệu chứng này thậm chí có thể xuất hiện ở những bệnh nhân thừa cân - béo phì nhưng chỉ số BMI lại hoàn toàn bình thường. </w:t>
      </w:r>
      <w:r w:rsidR="007368C3" w:rsidRPr="00DA4449">
        <w:t>Một số t</w:t>
      </w:r>
      <w:r w:rsidR="007368C3">
        <w:t>á</w:t>
      </w:r>
      <w:r w:rsidR="007368C3" w:rsidRPr="00DA4449">
        <w:t xml:space="preserve">c giả nhận định chỉ số BMI </w:t>
      </w:r>
      <w:r w:rsidR="007368C3" w:rsidRPr="00DA4449">
        <w:lastRenderedPageBreak/>
        <w:t>là công cụ đơn giản để đánh giá nhưng nhi</w:t>
      </w:r>
      <w:r w:rsidR="007368C3">
        <w:t>ề</w:t>
      </w:r>
      <w:r w:rsidR="007368C3" w:rsidRPr="00DA4449">
        <w:t xml:space="preserve">u trường hợp không đủ độ nhạy để đánh giá tổng thể </w:t>
      </w:r>
      <w:r w:rsidR="007368C3">
        <w:t>TTDD của</w:t>
      </w:r>
      <w:r w:rsidR="007368C3" w:rsidRPr="00DA4449">
        <w:t xml:space="preserve"> </w:t>
      </w:r>
      <w:r w:rsidR="007368C3">
        <w:t>bệnh nhân</w:t>
      </w:r>
      <w:r w:rsidR="005D0567">
        <w:t>,</w:t>
      </w:r>
      <w:r w:rsidR="007368C3" w:rsidRPr="00DA4449">
        <w:t xml:space="preserve"> BMI nhiều khi không tương ứng vớ</w:t>
      </w:r>
      <w:r w:rsidR="007368C3">
        <w:t>i</w:t>
      </w:r>
      <w:r w:rsidR="007368C3" w:rsidRPr="00DA4449">
        <w:t xml:space="preserve"> dấu hiệu lâm sàng các chỉ số </w:t>
      </w:r>
      <w:r w:rsidR="007368C3">
        <w:t>xét nghiệm</w:t>
      </w:r>
      <w:r w:rsidR="007368C3" w:rsidRPr="00DA4449">
        <w:t xml:space="preserve">. </w:t>
      </w:r>
      <w:r w:rsidR="005D0567">
        <w:t>K</w:t>
      </w:r>
      <w:r w:rsidR="007368C3" w:rsidRPr="00DA4449">
        <w:t xml:space="preserve">hi so sánh </w:t>
      </w:r>
      <w:r w:rsidR="007368C3">
        <w:t>TTDD</w:t>
      </w:r>
      <w:r w:rsidR="007368C3" w:rsidRPr="00DA4449">
        <w:t xml:space="preserve"> theo </w:t>
      </w:r>
      <w:r w:rsidR="007368C3">
        <w:t>các</w:t>
      </w:r>
      <w:r w:rsidR="007368C3" w:rsidRPr="00DA4449">
        <w:t xml:space="preserve"> cách khác nhau đã</w:t>
      </w:r>
      <w:r w:rsidR="007368C3">
        <w:t xml:space="preserve"> </w:t>
      </w:r>
      <w:r w:rsidR="007368C3" w:rsidRPr="00DA4449">
        <w:t>cho thấy BMI không phải là một phương pháp thích hợp để đánh gi</w:t>
      </w:r>
      <w:r w:rsidR="007368C3">
        <w:t>á</w:t>
      </w:r>
      <w:r w:rsidR="007368C3" w:rsidRPr="00DA4449">
        <w:t xml:space="preserve"> tác động của </w:t>
      </w:r>
      <w:r w:rsidR="007368C3">
        <w:t>SDD</w:t>
      </w:r>
      <w:r w:rsidR="007368C3" w:rsidRPr="00DA4449">
        <w:t xml:space="preserve"> ở người bệnh nhập viện so với thang phân </w:t>
      </w:r>
      <w:r w:rsidR="007368C3">
        <w:t>loại</w:t>
      </w:r>
      <w:r w:rsidR="007368C3" w:rsidRPr="00DA4449">
        <w:t xml:space="preserve"> SGA</w:t>
      </w:r>
      <w:r w:rsidR="00916BBC">
        <w:t>.</w:t>
      </w:r>
      <w:r w:rsidR="005D0567">
        <w:t xml:space="preserve"> </w:t>
      </w:r>
      <w:r w:rsidR="008C447A">
        <w:t xml:space="preserve">Theo </w:t>
      </w:r>
      <w:r w:rsidR="007500C2">
        <w:t xml:space="preserve">nghiên cứu của </w:t>
      </w:r>
      <w:r w:rsidR="008C447A" w:rsidRPr="008C447A">
        <w:t>Shigeru Miyata</w:t>
      </w:r>
      <w:r w:rsidR="007500C2">
        <w:t xml:space="preserve"> và cộng sự</w:t>
      </w:r>
      <w:r w:rsidR="008C447A">
        <w:t xml:space="preserve"> </w:t>
      </w:r>
      <w:r w:rsidR="007500C2">
        <w:t xml:space="preserve">năm </w:t>
      </w:r>
      <w:r w:rsidR="008C447A">
        <w:t>2011,</w:t>
      </w:r>
      <w:r w:rsidR="008C447A" w:rsidRPr="008C447A">
        <w:t xml:space="preserve"> </w:t>
      </w:r>
      <w:r w:rsidR="003E31AC" w:rsidRPr="003E31AC">
        <w:t>SGA dường như là một công cụ hữu ích để đánh giá dinh dưỡng của bệnh nhân lao phổi</w:t>
      </w:r>
      <w:r w:rsidR="003E31AC">
        <w:t>,</w:t>
      </w:r>
      <w:r w:rsidR="003E31AC" w:rsidRPr="003E31AC">
        <w:t xml:space="preserve"> </w:t>
      </w:r>
      <w:r w:rsidR="003E31AC">
        <w:t>n</w:t>
      </w:r>
      <w:r w:rsidR="003E31AC" w:rsidRPr="003E31AC">
        <w:t>goài ra, SGA có thể là một chỉ số tiên lượng sống còn ở bệnh nhân lao phổi</w:t>
      </w:r>
      <w:r w:rsidR="003E31AC">
        <w:t xml:space="preserve"> </w:t>
      </w:r>
      <w:r w:rsidR="008C447A">
        <w:fldChar w:fldCharType="begin"/>
      </w:r>
      <w:r w:rsidR="003958BE">
        <w:instrText xml:space="preserve"> ADDIN EN.CITE &lt;EndNote&gt;&lt;Cite&gt;&lt;Author&gt;Miyata&lt;/Author&gt;&lt;Year&gt;2011&lt;/Year&gt;&lt;RecNum&gt;92&lt;/RecNum&gt;&lt;DisplayText&gt;[58]&lt;/DisplayText&gt;&lt;record&gt;&lt;rec-number&gt;92&lt;/rec-number&gt;&lt;foreign-keys&gt;&lt;key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8C447A">
        <w:fldChar w:fldCharType="separate"/>
      </w:r>
      <w:r w:rsidR="003958BE">
        <w:t>[58]</w:t>
      </w:r>
      <w:r w:rsidR="008C447A">
        <w:fldChar w:fldCharType="end"/>
      </w:r>
      <w:r w:rsidR="003E31AC" w:rsidRPr="003E31AC">
        <w:t>.</w:t>
      </w:r>
    </w:p>
    <w:p w14:paraId="0FCE8DA0" w14:textId="318195E9" w:rsidR="00B02FA7" w:rsidRPr="00C57DFE" w:rsidRDefault="00B02FA7" w:rsidP="001247DF">
      <w:pPr>
        <w:pStyle w:val="Heading2"/>
      </w:pPr>
      <w:bookmarkStart w:id="95" w:name="_Toc133657489"/>
      <w:r>
        <w:t>4.</w:t>
      </w:r>
      <w:r w:rsidR="006F4379">
        <w:t>2</w:t>
      </w:r>
      <w:r>
        <w:t>. Tình trạng dinh dưỡng và các yếu tố liên quan của đối tượng nghiên cứu</w:t>
      </w:r>
      <w:bookmarkEnd w:id="95"/>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28ED23A5" w14:textId="1E7D4429" w:rsidR="006F4379" w:rsidRDefault="006F4379" w:rsidP="006F4379">
      <w:r w:rsidRPr="00F25384">
        <w:t>Tuổi là một trong những yếu tố quan trọng trong nghiên cứu bệnh lao</w:t>
      </w:r>
      <w:r>
        <w:t xml:space="preserve"> phổi</w:t>
      </w:r>
      <w:r w:rsidRPr="00F25384">
        <w:t xml:space="preserve"> vì tuổi có liên quan đến tình trạng sức khỏe và </w:t>
      </w:r>
      <w:r>
        <w:t>các yếu tố gây bệnh</w:t>
      </w:r>
      <w:r w:rsidRPr="00F25384">
        <w:t xml:space="preserve"> lao,</w:t>
      </w:r>
      <w:r>
        <w:t xml:space="preserve"> tuổi càng cao sự</w:t>
      </w:r>
      <w:r w:rsidRPr="00F25384">
        <w:t xml:space="preserve"> xuất hiện</w:t>
      </w:r>
      <w:r>
        <w:t xml:space="preserve"> của</w:t>
      </w:r>
      <w:r w:rsidRPr="00F25384">
        <w:t xml:space="preserve"> các bệnh mạn tính như đái tháo đường, </w:t>
      </w:r>
      <w:r>
        <w:t xml:space="preserve">tăng huyết áp, </w:t>
      </w:r>
      <w:r w:rsidRPr="00F25384">
        <w:t xml:space="preserve">loét dạ dày tá tràng và các thói quen như uống rượu, hút thuốc </w:t>
      </w:r>
      <w:r>
        <w:t xml:space="preserve">cũng tăng lên </w:t>
      </w:r>
      <w:r w:rsidRPr="00F25384">
        <w:t>do</w:t>
      </w:r>
      <w:r>
        <w:t xml:space="preserve"> đó</w:t>
      </w:r>
      <w:r w:rsidRPr="00F25384">
        <w:t xml:space="preserve"> </w:t>
      </w:r>
      <w:r>
        <w:t>t</w:t>
      </w:r>
      <w:r w:rsidRPr="00F25384">
        <w:t xml:space="preserve">ăng nguy cơ chuyển </w:t>
      </w:r>
      <w:r>
        <w:t>thành bệnh lao phổi thực sự</w:t>
      </w:r>
      <w:r w:rsidRPr="00F25384">
        <w:t>.</w:t>
      </w:r>
      <w:r>
        <w:t xml:space="preserve"> Qua nghiên cứu 250 bệnh nhân lao phổi mới tại Bệnh viện Phổi Hải Phòng, bệnh nhân ít tuổi nhất là 15 tuổi, cao tuổi nhất là 88 tuổi, tuổi trung bình là 50.26 ± 16.774. Phân bố nhóm tuổi ≥60</w:t>
      </w:r>
      <w:r w:rsidRPr="00203D68">
        <w:t xml:space="preserve"> tuổi</w:t>
      </w:r>
      <w:r>
        <w:t xml:space="preserve"> chiếm tỷ lệ cao nhất là 32.8%; tiếp theo đó là nhóm tuổi 40</w:t>
      </w:r>
      <w:r w:rsidRPr="00203D68">
        <w:t xml:space="preserve"> – </w:t>
      </w:r>
      <w:r>
        <w:t>4</w:t>
      </w:r>
      <w:r w:rsidRPr="00203D68">
        <w:t>9</w:t>
      </w:r>
      <w:r>
        <w:t>, 50</w:t>
      </w:r>
      <w:r w:rsidRPr="00203D68">
        <w:t xml:space="preserve"> – </w:t>
      </w:r>
      <w:r>
        <w:t>5</w:t>
      </w:r>
      <w:r w:rsidRPr="00203D68">
        <w:t>9</w:t>
      </w:r>
      <w:r>
        <w:t xml:space="preserve">, 15 – 29 tuổi lần lượt chiếm tỷ lệ là 21.6%, 19.2% và 13.6%; nhóm tuổi chiếm tỷ lệ thấp nhất là 30 – 39 tuổi chiếm 12.8%. Tuổi trung bình trong nghiên cứu này thấp hơn của Lê Thị Thủy và cộng sự (2019), đối tượng nghiên cứu trong nghiên cứu này có tuổi trung bình là </w:t>
      </w:r>
      <w:r w:rsidRPr="00C57DFE">
        <w:t>59</w:t>
      </w:r>
      <w:r>
        <w:t>.</w:t>
      </w:r>
      <w:r w:rsidRPr="00C57DFE">
        <w:t>2</w:t>
      </w:r>
      <w:r>
        <w:t xml:space="preserve"> ±</w:t>
      </w:r>
      <w:r w:rsidRPr="00C57DFE">
        <w:t xml:space="preserve"> </w:t>
      </w:r>
      <w:r>
        <w:t>1</w:t>
      </w:r>
      <w:r w:rsidRPr="00C57DFE">
        <w:t>6</w:t>
      </w:r>
      <w:r>
        <w:t xml:space="preserve"> </w: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 </w:instrTex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EN.CITE.DATA </w:instrText>
      </w:r>
      <w:r>
        <w:fldChar w:fldCharType="end"/>
      </w:r>
      <w:r>
        <w:fldChar w:fldCharType="separate"/>
      </w:r>
      <w:r>
        <w:t>[10]</w:t>
      </w:r>
      <w:r>
        <w:fldChar w:fldCharType="end"/>
      </w:r>
      <w:r>
        <w:t xml:space="preserve">; khá tương đồng với nghiên cứu của Trần Ngọc Dung (2023), tuổi trung bình của bệnh nhân lao là </w:t>
      </w:r>
      <w:r w:rsidRPr="00DC32A7">
        <w:t>52 ± 16,32</w:t>
      </w:r>
      <w:r>
        <w:t xml:space="preserve">, tuổi nhỏ nhất là 16 tuổi và lớn nhất là 96 tuổi </w:t>
      </w:r>
      <w:r>
        <w:fldChar w:fldCharType="begin"/>
      </w:r>
      <w:r w:rsidR="003958BE">
        <w:instrText xml:space="preserve"> ADDIN EN.CITE &lt;EndNote&gt;&lt;Cite&gt;&lt;Author&gt;Trần&lt;/Author&gt;&lt;Year&gt;2023&lt;/Year&gt;&lt;RecNum&gt;85&lt;/RecNum&gt;&lt;DisplayText&gt;[53]&lt;/DisplayText&gt;&lt;record&gt;&lt;rec-number&gt;85&lt;/rec-number&gt;&lt;foreign-keys&gt;&lt;key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fldChar w:fldCharType="separate"/>
      </w:r>
      <w:r w:rsidR="003958BE">
        <w:t>[53]</w:t>
      </w:r>
      <w:r>
        <w:fldChar w:fldCharType="end"/>
      </w:r>
      <w:r>
        <w:t xml:space="preserve">; theo Đoàn Duy Tân (2021), tuổi trung bình của đối tượng nghiên cứu là 43.6 ± 15.3 thấp hơn so với nghiên cứu này, nhóm tuổi </w:t>
      </w:r>
      <w:r>
        <w:lastRenderedPageBreak/>
        <w:t xml:space="preserve">chiếm tỷ lệ cao nhất là 30 – 59 với 56.3%, thấp nhất là 18 – 29 với 13.5%, nhóm ≥60 tuổi chiếm 30.2% </w:t>
      </w:r>
      <w:r>
        <w:fldChar w:fldCharType="begin"/>
      </w:r>
      <w:r>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t>[8]</w:t>
      </w:r>
      <w:r>
        <w:fldChar w:fldCharType="end"/>
      </w:r>
      <w:r>
        <w:t>; theo</w:t>
      </w:r>
      <w:r w:rsidRPr="00302C88">
        <w:t xml:space="preserve"> Beatrice B. Musuenge</w:t>
      </w:r>
      <w:r>
        <w:t xml:space="preserve"> và các cộng sự năm 2020 tuổi trung bình là 43.6 ± 15.3 thấp hơn so với nghiên cứu này, tuổi cao nhất là 89 tuổi </w:t>
      </w:r>
      <w:r>
        <w:fldChar w:fldCharType="begin">
          <w:fldData xml:space="preserve">PEVuZE5vdGU+PENpdGU+PEF1dGhvcj5NdXN1ZW5nZTwvQXV0aG9yPjxZZWFyPjIwMjA8L1llYXI+
PFJlY051bT44MjwvUmVjTnVtPjxEaXNwbGF5VGV4dD5bNTldPC9EaXNwbGF5VGV4dD48cmVjb3Jk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3958BE">
        <w:instrText xml:space="preserve"> ADDIN EN.CITE </w:instrText>
      </w:r>
      <w:r w:rsidR="003958BE">
        <w:fldChar w:fldCharType="begin">
          <w:fldData xml:space="preserve">PEVuZE5vdGU+PENpdGU+PEF1dGhvcj5NdXN1ZW5nZTwvQXV0aG9yPjxZZWFyPjIwMjA8L1llYXI+
PFJlY051bT44MjwvUmVjTnVtPjxEaXNwbGF5VGV4dD5bNTldPC9EaXNwbGF5VGV4dD48cmVjb3Jk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3958BE">
        <w:instrText xml:space="preserve"> ADDIN EN.CITE.DATA </w:instrText>
      </w:r>
      <w:r w:rsidR="003958BE">
        <w:fldChar w:fldCharType="end"/>
      </w:r>
      <w:r>
        <w:fldChar w:fldCharType="separate"/>
      </w:r>
      <w:r w:rsidR="003958BE">
        <w:t>[59]</w:t>
      </w:r>
      <w:r>
        <w:fldChar w:fldCharType="end"/>
      </w:r>
      <w:r>
        <w:t>.</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0E35844B" w14:textId="12868E82" w:rsidR="003958BE" w:rsidRDefault="003958BE" w:rsidP="003958BE">
      <w:r w:rsidRPr="00C57DFE">
        <w:t>Trong nghiên cứu</w:t>
      </w:r>
      <w:r>
        <w:t xml:space="preserve"> này, từ kết quả ta nhận thấy tỷ lệ </w:t>
      </w:r>
      <w:r w:rsidRPr="00C57DFE">
        <w:t>nam</w:t>
      </w:r>
      <w:r>
        <w:t>/</w:t>
      </w:r>
      <w:r w:rsidRPr="00C57DFE">
        <w:t>nữ trong</w:t>
      </w:r>
      <w:r>
        <w:t xml:space="preserve"> </w:t>
      </w:r>
      <w:r w:rsidRPr="00C57DFE">
        <w:t>là 2.</w:t>
      </w:r>
      <w:r>
        <w:t>7</w:t>
      </w:r>
      <w:r w:rsidRPr="00C57DFE">
        <w:t>/1</w:t>
      </w:r>
      <w:r>
        <w:t xml:space="preserve"> trong đó tỷ lệ nam giới là 73.2% và nữ giới là 26.8%, theo nhóm tuổi sự khác biệt này có ý nghĩa thống kê với p =0.206.</w:t>
      </w:r>
      <w:r w:rsidRPr="00C57DFE">
        <w:t xml:space="preserve"> </w:t>
      </w:r>
      <w:r>
        <w:t>T</w:t>
      </w:r>
      <w:r w:rsidRPr="00C57DFE">
        <w:t>ương</w:t>
      </w:r>
      <w:r>
        <w:t xml:space="preserve"> đương</w:t>
      </w:r>
      <w:r w:rsidRPr="00C57DFE">
        <w:t xml:space="preserve"> với </w:t>
      </w:r>
      <w:r>
        <w:t>nghiên cứu của Lê Thị Thủy (2019) là</w:t>
      </w:r>
      <w:r w:rsidRPr="00C57DFE">
        <w:t xml:space="preserve"> 2,</w:t>
      </w:r>
      <w:r>
        <w:t>3</w:t>
      </w:r>
      <w:r w:rsidRPr="00C57DFE">
        <w:t>/1, trong đó nam giới là 265</w:t>
      </w:r>
      <w:r>
        <w:t xml:space="preserve"> </w:t>
      </w:r>
      <w:r w:rsidRPr="00C57DFE">
        <w:t>chiếm tỷ lệ 69</w:t>
      </w:r>
      <w:r>
        <w:t>.</w:t>
      </w:r>
      <w:r w:rsidRPr="00C57DFE">
        <w:t>7% nữ giới là 115 chiếm tỷ lệ 30.3%</w:t>
      </w:r>
      <w:r>
        <w:t xml:space="preserve"> </w: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 </w:instrTex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EN.CITE.DATA </w:instrText>
      </w:r>
      <w:r>
        <w:fldChar w:fldCharType="end"/>
      </w:r>
      <w:r>
        <w:fldChar w:fldCharType="separate"/>
      </w:r>
      <w:r>
        <w:t>[10]</w:t>
      </w:r>
      <w:r>
        <w:fldChar w:fldCharType="end"/>
      </w:r>
      <w:r>
        <w:t xml:space="preserve">; nghiên cứu của Đoàn Duy Tân (2021) tỷ lệ nam là 76% và nữ là 24%, tỷ lệ nam/nữ là 3.17 </w:t>
      </w:r>
      <w:r>
        <w:fldChar w:fldCharType="begin"/>
      </w:r>
      <w:r>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t>[8]</w:t>
      </w:r>
      <w:r>
        <w:fldChar w:fldCharType="end"/>
      </w:r>
      <w:r>
        <w:t>; nghiên cứu của Trần Ngọc Dung (2023)</w:t>
      </w:r>
      <w:r w:rsidRPr="00C21DA2">
        <w:t xml:space="preserve"> </w:t>
      </w:r>
      <w:r>
        <w:t>n</w:t>
      </w:r>
      <w:r w:rsidRPr="00C21DA2">
        <w:t>am giới có 1205 bệnh nhân</w:t>
      </w:r>
      <w:r>
        <w:t xml:space="preserve"> </w:t>
      </w:r>
      <w:r w:rsidRPr="00C21DA2">
        <w:t>chiếm 75,3%</w:t>
      </w:r>
      <w:r>
        <w:t>,</w:t>
      </w:r>
      <w:r w:rsidRPr="00C21DA2">
        <w:t xml:space="preserve"> </w:t>
      </w:r>
      <w:r>
        <w:t>n</w:t>
      </w:r>
      <w:r w:rsidRPr="00C21DA2">
        <w:t>ữ giới có 395 bệnh nhân chiếm</w:t>
      </w:r>
      <w:r>
        <w:t xml:space="preserve"> </w:t>
      </w:r>
      <w:r w:rsidRPr="00C21DA2">
        <w:t>24,7%</w:t>
      </w:r>
      <w:r>
        <w:t>,</w:t>
      </w:r>
      <w:r w:rsidRPr="00C21DA2">
        <w:t xml:space="preserve"> </w:t>
      </w:r>
      <w:r>
        <w:t>t</w:t>
      </w:r>
      <w:r w:rsidRPr="00C21DA2">
        <w:t xml:space="preserve">ỷ </w:t>
      </w:r>
      <w:r>
        <w:t>lệ</w:t>
      </w:r>
      <w:r w:rsidRPr="00C21DA2">
        <w:t xml:space="preserve"> </w:t>
      </w:r>
      <w:r>
        <w:t>n</w:t>
      </w:r>
      <w:r w:rsidRPr="00C21DA2">
        <w:t xml:space="preserve">am/nữ </w:t>
      </w:r>
      <w:r>
        <w:t>là</w:t>
      </w:r>
      <w:r w:rsidRPr="00C21DA2">
        <w:t xml:space="preserve"> 3,05 (bệnh nhân nam</w:t>
      </w:r>
      <w:r>
        <w:t xml:space="preserve"> </w:t>
      </w:r>
      <w:r w:rsidRPr="00C21DA2">
        <w:t>cao gấp 3 lần bệnh nhân nữ)</w:t>
      </w:r>
      <w:r>
        <w:t xml:space="preserve"> </w:t>
      </w:r>
      <w:r>
        <w:fldChar w:fldCharType="begin"/>
      </w:r>
      <w:r>
        <w:instrText xml:space="preserve"> ADDIN EN.CITE &lt;EndNote&gt;&lt;Cite&gt;&lt;Author&gt;Trần&lt;/Author&gt;&lt;Year&gt;2023&lt;/Year&gt;&lt;RecNum&gt;85&lt;/RecNum&gt;&lt;DisplayText&gt;[53]&lt;/DisplayText&gt;&lt;record&gt;&lt;rec-number&gt;85&lt;/rec-number&gt;&lt;foreign-keys&gt;&lt;key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fldChar w:fldCharType="separate"/>
      </w:r>
      <w:r>
        <w:t>[53]</w:t>
      </w:r>
      <w:r>
        <w:fldChar w:fldCharType="end"/>
      </w:r>
      <w:r>
        <w:t xml:space="preserve">. Kết quả này cao hơn so với nghiên cứu của </w:t>
      </w:r>
      <w:r w:rsidRPr="00302C88">
        <w:t>Beatrice B. Musuenge</w:t>
      </w:r>
      <w:r>
        <w:t xml:space="preserve"> và các cộng sự (2020) tỷ lệ nam giới là 65.6% và nữ giới là 34.4% tỷ lệ nam/nữ là 1.91 </w:t>
      </w:r>
      <w:r>
        <w:fldChar w:fldCharType="begin">
          <w:fldData xml:space="preserve">PEVuZE5vdGU+PENpdGU+PEF1dGhvcj5NdXN1ZW5nZTwvQXV0aG9yPjxZZWFyPjIwMjA8L1llYXI+
PFJlY051bT44MjwvUmVjTnVtPjxEaXNwbGF5VGV4dD5bNTldPC9EaXNwbGF5VGV4dD48cmVjb3Jk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PFJlY051bT44MjwvUmVjTnVtPjxEaXNwbGF5VGV4dD5bNTldPC9EaXNwbGF5VGV4dD48cmVjb3Jk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[59]</w:t>
      </w:r>
      <w:r>
        <w:fldChar w:fldCharType="end"/>
      </w:r>
      <w:r w:rsidRPr="00C57DFE">
        <w:t xml:space="preserve">. </w:t>
      </w:r>
      <w:r>
        <w:t>Tỷ lệ chênh lệch giới tính này có thể giải thích do tỷ lệ nam vốn cao hơn nữ giới. Hơn nữa n</w:t>
      </w:r>
      <w:r w:rsidRPr="00C57DFE">
        <w:t xml:space="preserve">am giới </w:t>
      </w:r>
      <w:r>
        <w:t>t</w:t>
      </w:r>
      <w:r w:rsidRPr="00C57DFE">
        <w:t>hường liên quan nhiều hơn đến hoạt động gắng sức</w:t>
      </w:r>
      <w:r>
        <w:t xml:space="preserve">, </w:t>
      </w:r>
      <w:r w:rsidRPr="000F7A41">
        <w:rPr>
          <w:lang w:val="vi-VN"/>
        </w:rPr>
        <w:t>lao đ</w:t>
      </w:r>
      <w:r>
        <w:t>ộ</w:t>
      </w:r>
      <w:r w:rsidRPr="000F7A41">
        <w:rPr>
          <w:lang w:val="vi-VN"/>
        </w:rPr>
        <w:t>ng nặng nhọc, chịu nhiều áp lực trong công việc</w:t>
      </w:r>
      <w:r w:rsidRPr="00C57DFE">
        <w:t>, tiếp xúc với</w:t>
      </w:r>
      <w:r>
        <w:t xml:space="preserve"> </w:t>
      </w:r>
      <w:r w:rsidRPr="00C57DFE">
        <w:t>nhiều yếu t</w:t>
      </w:r>
      <w:r>
        <w:t>ố</w:t>
      </w:r>
      <w:r w:rsidRPr="00C57DFE">
        <w:t xml:space="preserve"> nguy cơ như </w:t>
      </w:r>
      <w:r>
        <w:t>nghiện</w:t>
      </w:r>
      <w:r w:rsidRPr="00C57DFE">
        <w:t xml:space="preserve"> thuốc</w:t>
      </w:r>
      <w:r>
        <w:t xml:space="preserve"> lá</w:t>
      </w:r>
      <w:r w:rsidRPr="00C57DFE">
        <w:t>, uống rượu</w:t>
      </w:r>
      <w:r>
        <w:t>.</w:t>
      </w:r>
    </w:p>
    <w:p w14:paraId="3A66A0D9" w14:textId="0C39B156" w:rsidR="003958BE" w:rsidRDefault="003958BE" w:rsidP="003958BE">
      <w:pPr>
        <w:pStyle w:val="Heading3"/>
      </w:pPr>
      <w:r>
        <w:t>4.2.3. Mối liên quan giữa nghề nghiệp và tình trạng dinh dưỡng</w:t>
      </w:r>
    </w:p>
    <w:p w14:paraId="4B7524AF" w14:textId="1604D9C2" w:rsidR="000976CE" w:rsidRDefault="000976CE" w:rsidP="000976CE">
      <w:pPr>
        <w:spacing w:before="160"/>
      </w:pPr>
      <w:r>
        <w:t>Từ kết qu</w:t>
      </w:r>
      <w:r w:rsidR="004B3994">
        <w:t>ả</w:t>
      </w:r>
      <w:r w:rsidR="00C83515">
        <w:t>,</w:t>
      </w:r>
      <w:r>
        <w:t xml:space="preserve"> ta thấy lao động tự do chiếm tỷ lệ cao nhất là 47.2%; tiếp theo đó là nông dân, công nhân, hưu trí, cán bộ công chức, học sinh – sinh viên lần lượt là 15.2%, 11.6%, 10.4%, 5.6%, 5.2%; nội trợ chiếm tỷ lệ thấp nhất là 4.8%. Theo Đoàn Duy Tân nghiên cứu năm 2021, tỷ lệ mắc lao ở các nhóm lao động tự do cao </w:t>
      </w:r>
      <w:r>
        <w:lastRenderedPageBreak/>
        <w:t xml:space="preserve">nhất là 29.2%, tiếp đó hưu trí chiếm 25%, các nhóm nông dân, công nhân đều chiếm 10.4%, nhân viên văn phòng là 6.3% còn lại là nghề nghiệp khác </w:t>
      </w:r>
      <w:r>
        <w:fldChar w:fldCharType="begin"/>
      </w:r>
      <w:r>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t>[8]</w:t>
      </w:r>
      <w:r>
        <w:fldChar w:fldCharType="end"/>
      </w:r>
      <w:r>
        <w:t xml:space="preserve">; theo </w:t>
      </w:r>
      <w:r w:rsidRPr="00630723">
        <w:t>Prince Kubi Appiah</w:t>
      </w:r>
      <w:r>
        <w:t xml:space="preserve"> (2021) bệnh nhân lao có tỷ lệ lao động tự do là 61.6%, công việc ổn định là 28.1% và thất nghiệp là 10.3% </w:t>
      </w:r>
      <w:r>
        <w:fldChar w:fldCharType="begin">
          <w:fldData xml:space="preserve">PEVuZE5vdGU+PENpdGU+PEF1dGhvcj5BcHBpYWg8L0F1dGhvcj48WWVhcj4yMDIxPC9ZZWFyPjxS
ZWNOdW0+ODM8L1JlY051bT48RGlzcGxheVRleHQ+WzU0XTwvRGlzcGxheVRleHQ+PHJlY29yZD48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3958BE">
        <w:instrText xml:space="preserve"> ADDIN EN.CITE </w:instrText>
      </w:r>
      <w:r w:rsidR="003958BE">
        <w:fldChar w:fldCharType="begin">
          <w:fldData xml:space="preserve">PEVuZE5vdGU+PENpdGU+PEF1dGhvcj5BcHBpYWg8L0F1dGhvcj48WWVhcj4yMDIxPC9ZZWFyPjxS
ZWNOdW0+ODM8L1JlY051bT48RGlzcGxheVRleHQ+WzU0XTwvRGlzcGxheVRleHQ+PHJlY29yZD48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3958BE">
        <w:instrText xml:space="preserve"> ADDIN EN.CITE.DATA </w:instrText>
      </w:r>
      <w:r w:rsidR="003958BE">
        <w:fldChar w:fldCharType="end"/>
      </w:r>
      <w:r>
        <w:fldChar w:fldCharType="separate"/>
      </w:r>
      <w:r w:rsidR="003958BE">
        <w:t>[54]</w:t>
      </w:r>
      <w:r>
        <w:fldChar w:fldCharType="end"/>
      </w:r>
      <w:r>
        <w:t>. Nghiên cứu của chúng tôi tương đồng với các tác giả trên. Lý giải cho bệnh nhân lao phổi thường gặp ở bệnh nhân lao động tự do là do hầu hết</w:t>
      </w:r>
      <w:r w:rsidRPr="007C6B54">
        <w:t xml:space="preserve"> các trường hợp này do thiếu nhận thức về nguy cơ lây nhiễm bệnh, thiếu sự chăm sóc y tế đúng mức và/hoặc thường xuyên sống xa gia đình hoặc sống thiếu mái ấm gia đình (thiếu sự quan tâm, chăm sóc, giáo dục và giúp đỡ của gia đình)</w:t>
      </w:r>
      <w:r>
        <w:t>, điều này phù hợp với đặc điểm dân số và tình hình phát triển kinh tế nước ta.</w:t>
      </w:r>
    </w:p>
    <w:p w14:paraId="6AC07681" w14:textId="40219E60" w:rsidR="004B3994" w:rsidRDefault="004B3994" w:rsidP="004B3994">
      <w:pPr>
        <w:pStyle w:val="Heading3"/>
      </w:pPr>
      <w:r>
        <w:t>4.2.</w:t>
      </w:r>
      <w:r>
        <w:t>4</w:t>
      </w:r>
      <w:r>
        <w:t xml:space="preserve">. Mối liên quan giữa </w:t>
      </w:r>
      <w:r w:rsidR="003546B5">
        <w:t xml:space="preserve">khu vực địa lý </w:t>
      </w:r>
      <w:r>
        <w:t>và tình trạng dinh dưỡng</w:t>
      </w:r>
    </w:p>
    <w:p w14:paraId="33E6288B" w14:textId="77777777" w:rsidR="00C83515" w:rsidRPr="00A12741" w:rsidRDefault="00C83515" w:rsidP="00C83515">
      <w:pPr>
        <w:spacing w:before="160"/>
      </w:pPr>
      <w:r>
        <w:t xml:space="preserve">Đa phần bệnh nhân mắc lao phổi trong 250 bệnh nhân ở nông thôn, tỷ lệ bệnh nhân là 56.8% (142 bệnh nhân), sau đó là thành thị với 42.0% (105 bệnh nhân) và thấp nhất là hải đảo với 1.2% (3 bệnh nhân), tỷ lệ nông thôn và hải đảo gấp 1.4 lần so với thành thị. </w:t>
      </w:r>
      <w:r>
        <w:rPr>
          <w:lang w:val="fr-FR"/>
        </w:rPr>
        <w:t xml:space="preserve">Kết quả này phù hợp với nghiên cứu của Lê Thị Thủy (2019) tỷ lệ bệnh nhân nông thôn gấp 1.5 lần so với thành thị </w:t>
      </w:r>
      <w:r>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Pr>
          <w:lang w:val="fr-FR"/>
        </w:rPr>
        <w:instrText xml:space="preserve"> ADDIN EN.CITE </w:instrText>
      </w:r>
      <w:r>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Pr>
          <w:lang w:val="fr-FR"/>
        </w:rPr>
        <w:instrText xml:space="preserve"> ADDIN EN.CITE.DATA </w:instrText>
      </w:r>
      <w:r>
        <w:rPr>
          <w:lang w:val="fr-FR"/>
        </w:rPr>
      </w:r>
      <w:r>
        <w:rPr>
          <w:lang w:val="fr-FR"/>
        </w:rPr>
        <w:fldChar w:fldCharType="end"/>
      </w:r>
      <w:r>
        <w:rPr>
          <w:lang w:val="fr-FR"/>
        </w:rPr>
      </w:r>
      <w:r>
        <w:rPr>
          <w:lang w:val="fr-FR"/>
        </w:rPr>
        <w:fldChar w:fldCharType="separate"/>
      </w:r>
      <w:r>
        <w:rPr>
          <w:lang w:val="fr-FR"/>
        </w:rPr>
        <w:t>[10]</w:t>
      </w:r>
      <w:r>
        <w:rPr>
          <w:lang w:val="fr-FR"/>
        </w:rPr>
        <w:fldChar w:fldCharType="end"/>
      </w:r>
      <w:r>
        <w:rPr>
          <w:lang w:val="fr-FR"/>
        </w:rPr>
        <w:t xml:space="preserve">; thấp hơn nghiên cứu của </w:t>
      </w:r>
      <w:r w:rsidRPr="001867AE">
        <w:t xml:space="preserve">Trần Ngọc Dung </w:t>
      </w:r>
      <w:r>
        <w:rPr>
          <w:lang w:val="fr-FR"/>
        </w:rPr>
        <w:t xml:space="preserve">tại Đồng Tháp năm 2023 tỷ lệ mắc lao khu vực nông thôn cao gấp 5 lần so với khu vực thành thị tương ứng 83.19% và 16.81% </w:t>
      </w:r>
      <w:r>
        <w:rPr>
          <w:lang w:val="fr-FR"/>
        </w:rPr>
        <w:fldChar w:fldCharType="begin"/>
      </w:r>
      <w:r>
        <w:rPr>
          <w:lang w:val="fr-FR"/>
        </w:rPr>
        <w:instrText xml:space="preserve"> ADDIN EN.CITE &lt;EndNote&gt;&lt;Cite&gt;&lt;Author&gt;Trần&lt;/Author&gt;&lt;Year&gt;2023&lt;/Year&gt;&lt;RecNum&gt;85&lt;/RecNum&gt;&lt;DisplayText&gt;[53]&lt;/DisplayText&gt;&lt;record&gt;&lt;rec-number&gt;85&lt;/rec-number&gt;&lt;foreign-keys&gt;&lt;key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Pr>
          <w:lang w:val="fr-FR"/>
        </w:rPr>
        <w:fldChar w:fldCharType="separate"/>
      </w:r>
      <w:r>
        <w:rPr>
          <w:lang w:val="fr-FR"/>
        </w:rPr>
        <w:t>[53]</w:t>
      </w:r>
      <w:r>
        <w:rPr>
          <w:lang w:val="fr-FR"/>
        </w:rPr>
        <w:fldChar w:fldCharType="end"/>
      </w:r>
      <w:r>
        <w:rPr>
          <w:lang w:val="fr-FR"/>
        </w:rPr>
        <w:t>. Lý giải cho điều này là vì đ</w:t>
      </w:r>
      <w:r w:rsidRPr="00913093">
        <w:rPr>
          <w:lang w:val="fr-FR"/>
        </w:rPr>
        <w:t>iều kiện sinh hoạt ở nông thôn phần nào cũng hạn chế hơn so với thành thị.</w:t>
      </w:r>
      <w:r>
        <w:rPr>
          <w:lang w:val="fr-FR"/>
        </w:rPr>
        <w:t xml:space="preserve"> Hải Phòng là thành phố trực thuộc trung ương nên tỷ lệ khu vực nông thôn và hải đảo so với thành phố cũng thấp hơn so với.</w:t>
      </w:r>
      <w:r w:rsidRPr="00913093">
        <w:rPr>
          <w:lang w:val="fr-FR"/>
        </w:rPr>
        <w:t xml:space="preserve"> </w:t>
      </w:r>
      <w:r>
        <w:rPr>
          <w:lang w:val="fr-FR"/>
        </w:rPr>
        <w:t>Tỷ lệ bệnh nhân ở hải đảo cũng rất thấp do chưa có cơ hội tiếp xúc với hệ thống y tế nên tỷ lệ phát hiện lao thấp hơn so với những khu vực khác.</w:t>
      </w:r>
    </w:p>
    <w:p w14:paraId="54C50CD4" w14:textId="56650B0E" w:rsidR="00C83515" w:rsidRDefault="00C83515" w:rsidP="00C83515">
      <w:pPr>
        <w:pStyle w:val="Heading3"/>
      </w:pPr>
      <w:r>
        <w:lastRenderedPageBreak/>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tổn thương có hang</w:t>
      </w:r>
      <w:r w:rsidR="004E3C56">
        <w:t xml:space="preserve"> trên phim X-quang phổi </w:t>
      </w:r>
      <w:r>
        <w:t>và tình trạng dinh dưỡng</w:t>
      </w:r>
    </w:p>
    <w:p w14:paraId="29BEDACA" w14:textId="3327BBD3" w:rsidR="00427E75" w:rsidRDefault="00427E75" w:rsidP="00427E75">
      <w:pPr>
        <w:pStyle w:val="Heading3"/>
      </w:pPr>
      <w:r>
        <w:t>4.2.</w:t>
      </w:r>
      <w:r>
        <w:t>10</w:t>
      </w:r>
      <w:r>
        <w:t xml:space="preserve">. Mối liên quan giữa </w:t>
      </w:r>
      <w:r w:rsidR="00834AA1">
        <w:t>tình trạng thiếu máu</w:t>
      </w:r>
      <w:r>
        <w:t xml:space="preserve"> và tình trạng dinh dưỡng</w:t>
      </w:r>
    </w:p>
    <w:p w14:paraId="19DC533F" w14:textId="103213DC" w:rsidR="00427E75" w:rsidRDefault="00427E75" w:rsidP="00427E75">
      <w:pPr>
        <w:pStyle w:val="Heading3"/>
      </w:pPr>
      <w:r>
        <w:t>4.2.</w:t>
      </w:r>
      <w:r>
        <w:t>11</w:t>
      </w:r>
      <w:r>
        <w:t xml:space="preserve">.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4.2.</w:t>
      </w:r>
      <w:r>
        <w:t>12</w:t>
      </w:r>
      <w:r>
        <w:t xml:space="preserve">. Mối liên quan giữa </w:t>
      </w:r>
      <w:r w:rsidR="009D5AB7">
        <w:t>tình trạng kháng thuốc</w:t>
      </w:r>
      <w:r w:rsidR="00FE7324">
        <w:t xml:space="preserve"> điều trị lao</w:t>
      </w:r>
      <w:r>
        <w:t xml:space="preserve"> và tình trạng dinh dưỡng</w:t>
      </w:r>
    </w:p>
    <w:p w14:paraId="1B008FAF" w14:textId="793875AD" w:rsidR="006C536D" w:rsidRDefault="000976CE" w:rsidP="003958BE">
      <w:pPr>
        <w:pStyle w:val="Heading2"/>
      </w:pPr>
      <w:bookmarkStart w:id="96" w:name="_Toc133657490"/>
      <w:r>
        <w:t xml:space="preserve">4.3. </w:t>
      </w:r>
      <w:r w:rsidR="00EE6079">
        <w:t>So sánh t</w:t>
      </w:r>
      <w:r w:rsidR="00B37634">
        <w:t xml:space="preserve">ình trạng dinh dưỡng theo </w:t>
      </w:r>
      <w:r w:rsidR="003958BE">
        <w:t>BMI</w:t>
      </w:r>
      <w:r w:rsidR="00B37634">
        <w:t xml:space="preserve"> và </w:t>
      </w:r>
      <w:r w:rsidR="003958BE">
        <w:t>SGA</w:t>
      </w:r>
      <w:bookmarkEnd w:id="96"/>
    </w:p>
    <w:p w14:paraId="1493C5CA" w14:textId="77777777" w:rsidR="003958BE" w:rsidRDefault="003958BE" w:rsidP="003958BE">
      <w:r>
        <w:t xml:space="preserve">Theo kết quả của nghiên cứu này, có thể thấy các yếu tố liên quan đến TTDD theo BMI là nghề nghiệp, mức độ tổn thương X-quang phổi, tổn thương có hang trên phim X-quang và tình trạng thiếu máu. Kết quả này phù hợp với nghiên cứu của [WIP]. </w:t>
      </w:r>
      <w:r w:rsidRPr="00AD0533">
        <w:t xml:space="preserve">Những người </w:t>
      </w:r>
      <w:r>
        <w:t>lao động nặng nhọc trong</w:t>
      </w:r>
      <w:r w:rsidRPr="00AD0533">
        <w:t xml:space="preserve"> xã hộ có xu hướng </w:t>
      </w:r>
      <w:r>
        <w:t>sống và làm việc trong môi trường</w:t>
      </w:r>
      <w:r w:rsidRPr="00AD0533">
        <w:t xml:space="preserve"> đông </w:t>
      </w:r>
      <w:r>
        <w:t>đ</w:t>
      </w:r>
      <w:r w:rsidRPr="00AD0533">
        <w:t>úc, ch</w:t>
      </w:r>
      <w:r>
        <w:t>ậ</w:t>
      </w:r>
      <w:r w:rsidRPr="00AD0533">
        <w:t>t hẹp và làm tăng nguy cơ nhiễm lao</w:t>
      </w:r>
      <w:r>
        <w:t xml:space="preserve"> phổi</w:t>
      </w:r>
      <w:r w:rsidRPr="00AD0533">
        <w:t xml:space="preserve"> </w:t>
      </w:r>
      <w:r>
        <w:t>ở</w:t>
      </w:r>
      <w:r w:rsidRPr="00AD0533">
        <w:t xml:space="preserve"> những người này. </w:t>
      </w:r>
      <w:r>
        <w:t>Thời gian làm việc kiếm sống</w:t>
      </w:r>
      <w:r w:rsidRPr="00AD0533">
        <w:t xml:space="preserve"> cũng có thể l</w:t>
      </w:r>
      <w:r>
        <w:t>à</w:t>
      </w:r>
      <w:r w:rsidRPr="00AD0533">
        <w:t xml:space="preserve"> một rào cản trong việc tiếp cận các </w:t>
      </w:r>
      <w:r>
        <w:t>dị</w:t>
      </w:r>
      <w:r w:rsidRPr="00AD0533">
        <w:t>ch vụ chăm s</w:t>
      </w:r>
      <w:r>
        <w:t>ó</w:t>
      </w:r>
      <w:r w:rsidRPr="00AD0533">
        <w:t xml:space="preserve">c sức khỏe </w:t>
      </w:r>
      <w:r>
        <w:t xml:space="preserve">dẫn tới </w:t>
      </w:r>
      <w:r w:rsidRPr="00AD0533">
        <w:t>k</w:t>
      </w:r>
      <w:r>
        <w:t>é</w:t>
      </w:r>
      <w:r w:rsidRPr="00AD0533">
        <w:t xml:space="preserve">o </w:t>
      </w:r>
      <w:r>
        <w:t>dà</w:t>
      </w:r>
      <w:r w:rsidRPr="00AD0533">
        <w:t>i thời gian nhiễm</w:t>
      </w:r>
      <w:r>
        <w:t xml:space="preserve"> và chẩn đoán</w:t>
      </w:r>
      <w:r w:rsidRPr="00AD0533">
        <w:t xml:space="preserve"> bệnh lao</w:t>
      </w:r>
      <w:r>
        <w:t xml:space="preserve"> phổi</w:t>
      </w:r>
      <w:r w:rsidRPr="00AD0533">
        <w:t xml:space="preserve">, làm tăng thêm nguy cơ nhiễm </w:t>
      </w:r>
      <w:r>
        <w:t>bệnh</w:t>
      </w:r>
      <w:r w:rsidRPr="00AD0533">
        <w:t xml:space="preserve"> giữa những người tiếp xúc với bệnh nhân </w:t>
      </w:r>
      <w:r>
        <w:t>lao phổi</w:t>
      </w:r>
      <w:r w:rsidRPr="00AD0533">
        <w:t xml:space="preserve">. Hơn nữa, tình trạng </w:t>
      </w:r>
      <w:r>
        <w:t>lao động nặng nhọc và không được cung cấp đủ nhu cầu dinh dưỡng</w:t>
      </w:r>
      <w:r w:rsidRPr="00AD0533">
        <w:t xml:space="preserve"> </w:t>
      </w:r>
      <w:r>
        <w:t>d</w:t>
      </w:r>
      <w:r w:rsidRPr="00AD0533">
        <w:t xml:space="preserve">ẫn đến </w:t>
      </w:r>
      <w:r>
        <w:t>SDD</w:t>
      </w:r>
      <w:r w:rsidRPr="00AD0533">
        <w:t>, đây là một y</w:t>
      </w:r>
      <w:r>
        <w:t>ế</w:t>
      </w:r>
      <w:r w:rsidRPr="00AD0533">
        <w:t xml:space="preserve">u tố nguy cơ của bệnh lao. </w:t>
      </w:r>
      <w:r>
        <w:t xml:space="preserve">Mức độ tổn thương phổi, tổn thương có hang và tình trạng thiếu máu liên quan đến SDD theo BMI là do SDD dẫn đến thiếu khả năng thích ứng của cơ </w:t>
      </w:r>
      <w:r>
        <w:lastRenderedPageBreak/>
        <w:t xml:space="preserve">thể để chống lại bệnh lao dẫn tới tình trạng bệnh trầm trọng hơn. </w:t>
      </w:r>
      <w:r w:rsidRPr="00AD0533">
        <w:t>Mố</w:t>
      </w:r>
      <w:r>
        <w:t>i</w:t>
      </w:r>
      <w:r w:rsidRPr="00AD0533">
        <w:t xml:space="preserve"> liên quan giữa bệnh lao với các yếu t</w:t>
      </w:r>
      <w:r>
        <w:t>ố</w:t>
      </w:r>
      <w:r w:rsidRPr="00AD0533">
        <w:t xml:space="preserve"> </w:t>
      </w:r>
      <w:r>
        <w:t>này</w:t>
      </w:r>
      <w:r w:rsidRPr="00AD0533">
        <w:t xml:space="preserve"> đã chứng m</w:t>
      </w:r>
      <w:r>
        <w:t>i</w:t>
      </w:r>
      <w:r w:rsidRPr="00AD0533">
        <w:t>nh</w:t>
      </w:r>
      <w:r>
        <w:t xml:space="preserve"> người</w:t>
      </w:r>
      <w:r w:rsidRPr="00AD0533">
        <w:t xml:space="preserve"> mắc bệnh lao</w:t>
      </w:r>
      <w:r>
        <w:t xml:space="preserve"> phổi</w:t>
      </w:r>
      <w:r w:rsidRPr="00AD0533">
        <w:t xml:space="preserve"> thường phải đổi mặt với gánh nặng </w:t>
      </w:r>
      <w:r>
        <w:t>về kinh tế</w:t>
      </w:r>
      <w:r w:rsidRPr="00AD0533">
        <w:t xml:space="preserve"> v</w:t>
      </w:r>
      <w:r>
        <w:t>à</w:t>
      </w:r>
      <w:r w:rsidRPr="00AD0533">
        <w:t xml:space="preserve"> ch</w:t>
      </w:r>
      <w:r>
        <w:t>i</w:t>
      </w:r>
      <w:r w:rsidRPr="00AD0533">
        <w:t xml:space="preserve"> phí</w:t>
      </w:r>
      <w:r>
        <w:t xml:space="preserve"> chi trả điều trị</w:t>
      </w:r>
      <w:r w:rsidRPr="00AD0533">
        <w:t>.</w:t>
      </w:r>
    </w:p>
    <w:p w14:paraId="0417910E" w14:textId="77777777" w:rsidR="003958BE" w:rsidRPr="007B2565" w:rsidRDefault="003958BE" w:rsidP="003958BE">
      <w:r w:rsidRPr="008F1D08">
        <w:t xml:space="preserve">Một số yếu tổ chúng tôi tìm hiểu nhưng không thấy mối liên quan </w:t>
      </w:r>
      <w:r>
        <w:t>như nhóm tuổi, nơi sống</w:t>
      </w:r>
      <w:r w:rsidRPr="008F1D08">
        <w:t>. Qua tổng quan tải liệu chúng tôi tìm hiểu thấy, những yếu tổ n</w:t>
      </w:r>
      <w:r>
        <w:t>à</w:t>
      </w:r>
      <w:r w:rsidRPr="008F1D08">
        <w:t xml:space="preserve">y có ảnh hưởng ít nhiều đến TTDD của </w:t>
      </w:r>
      <w:r>
        <w:t>bệnh nhân lao</w:t>
      </w:r>
      <w:r w:rsidRPr="008F1D08">
        <w:t>. Tuy nhi</w:t>
      </w:r>
      <w:r>
        <w:t>ê</w:t>
      </w:r>
      <w:r w:rsidRPr="008F1D08">
        <w:t xml:space="preserve">n, có lẽ tại </w:t>
      </w:r>
      <w:r>
        <w:t xml:space="preserve">thời điểm và khu vực </w:t>
      </w:r>
      <w:r w:rsidRPr="008F1D08">
        <w:t>nghiên cứu, những yếu t</w:t>
      </w:r>
      <w:r>
        <w:t>ố</w:t>
      </w:r>
      <w:r w:rsidRPr="008F1D08">
        <w:t xml:space="preserve"> này</w:t>
      </w:r>
      <w:r>
        <w:t xml:space="preserve"> </w:t>
      </w:r>
      <w:r w:rsidRPr="008F1D08">
        <w:t xml:space="preserve">chưa đủ nhiều và chưa tới mức quả nghiêm trọng </w:t>
      </w:r>
      <w:r>
        <w:t>để</w:t>
      </w:r>
      <w:r w:rsidRPr="008F1D08">
        <w:t xml:space="preserve"> tác động lên TTDD của </w:t>
      </w:r>
      <w:r>
        <w:t>bệnh nhân</w:t>
      </w:r>
      <w:r w:rsidRPr="008F1D08">
        <w:t xml:space="preserve"> theo BM</w:t>
      </w:r>
      <w:r>
        <w:t>I.</w:t>
      </w:r>
    </w:p>
    <w:p w14:paraId="34A2668D" w14:textId="4855DE8D" w:rsidR="007D4476" w:rsidRDefault="008E720F" w:rsidP="00A07671">
      <w:r>
        <w:t>Nghiên cứu trên 250 bệnh nhân</w:t>
      </w:r>
      <w:r w:rsidR="004949D0">
        <w:t xml:space="preserve"> lao phổi mới</w:t>
      </w:r>
      <w:r>
        <w:t xml:space="preserve"> về </w:t>
      </w:r>
      <w:r w:rsidR="004949D0">
        <w:t xml:space="preserve">TTDD theo SGA, kết quả nghiên cứu cũng ghi nhận các yếu tố có mối liên quan gồm </w:t>
      </w:r>
      <w:r w:rsidR="008F67E5">
        <w:t>mức độ tổn thương, tổn thương có hang trên phim X-quang phổi và mức độ thiếu máu</w:t>
      </w:r>
      <w:r w:rsidR="00A85566">
        <w:t>.</w:t>
      </w:r>
      <w:r w:rsidR="004949D0">
        <w:t xml:space="preserve"> </w:t>
      </w:r>
      <w:r w:rsidR="00BE2AE3">
        <w:t xml:space="preserve">Kết quả này </w:t>
      </w:r>
      <w:r w:rsidR="00A07671">
        <w:t>tương tự</w:t>
      </w:r>
      <w:r w:rsidR="00BE2AE3">
        <w:t xml:space="preserve"> </w:t>
      </w:r>
      <w:r w:rsidR="00A07671">
        <w:t>trong</w:t>
      </w:r>
      <w:r w:rsidR="00BE2AE3">
        <w:t xml:space="preserve"> </w:t>
      </w:r>
      <w:r w:rsidR="00A07671">
        <w:t>phân tích</w:t>
      </w:r>
      <w:r w:rsidR="00BE2AE3">
        <w:t xml:space="preserve"> của Lê Thị Thủy và đồng nghiệp năm 2019</w:t>
      </w:r>
      <w:r w:rsidR="00A07671">
        <w:t xml:space="preserve"> về mối liên quan giữa TTDD theo SGA và các yếu tố liên quan</w:t>
      </w:r>
      <w:r w:rsidR="00BE2AE3">
        <w:t xml:space="preserve"> </w:t>
      </w:r>
      <w:r w:rsidR="0043220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32203">
        <w:instrText xml:space="preserve"> ADDIN EN.CITE </w:instrText>
      </w:r>
      <w:r w:rsidR="0043220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32203">
        <w:instrText xml:space="preserve"> ADDIN EN.CITE.DATA </w:instrText>
      </w:r>
      <w:r w:rsidR="00432203">
        <w:fldChar w:fldCharType="end"/>
      </w:r>
      <w:r w:rsidR="00432203">
        <w:fldChar w:fldCharType="separate"/>
      </w:r>
      <w:r w:rsidR="00432203">
        <w:t>[10]</w:t>
      </w:r>
      <w:r w:rsidR="00432203">
        <w:fldChar w:fldCharType="end"/>
      </w:r>
      <w:r w:rsidR="00432203">
        <w:t>.</w:t>
      </w:r>
      <w:r w:rsidR="00E00E06">
        <w:t xml:space="preserve"> </w:t>
      </w:r>
      <w:r w:rsidR="00784500">
        <w:t>Tuy nhiên, kết quả nghiên cứu này có sự khác biệt khi phân tích mỗi quan hệ về nhóm tuổi và TTDD của Đoàn Duy Tân (202</w:t>
      </w:r>
      <w:r w:rsidR="00E94CDC">
        <w:t>1</w:t>
      </w:r>
      <w:r w:rsidR="00784500">
        <w:t>)</w:t>
      </w:r>
      <w:r w:rsidR="00372767">
        <w:t xml:space="preserve">. Theo đó nghiên cứu trên cho thấy </w:t>
      </w:r>
      <w:r w:rsidR="00372767" w:rsidRPr="00372767">
        <w:t>mối</w:t>
      </w:r>
      <w:r w:rsidR="00372767">
        <w:t xml:space="preserve"> </w:t>
      </w:r>
      <w:r w:rsidR="00372767" w:rsidRPr="00372767">
        <w:t>liên quan có tính khuynh hướng giữa SDD</w:t>
      </w:r>
      <w:r w:rsidR="00372767">
        <w:t xml:space="preserve"> </w:t>
      </w:r>
      <w:r w:rsidR="00372767" w:rsidRPr="00372767">
        <w:t>theo phương pháp SGA với tuổi của bệnh nhân lao, nhóm tuổi càng tăng</w:t>
      </w:r>
      <w:r w:rsidR="00372767">
        <w:t xml:space="preserve"> </w:t>
      </w:r>
      <w:r w:rsidR="00372767" w:rsidRPr="00372767">
        <w:t>thì tỉ lệ SDD càng tăng theo (p=0,033)</w:t>
      </w:r>
      <w:r w:rsidR="00635DB0">
        <w:t xml:space="preserve"> </w:t>
      </w:r>
      <w:r w:rsidR="00E94CDC">
        <w:fldChar w:fldCharType="begin"/>
      </w:r>
      <w:r w:rsidR="00E94CD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E94CDC">
        <w:fldChar w:fldCharType="separate"/>
      </w:r>
      <w:r w:rsidR="00E94CDC">
        <w:t>[8]</w:t>
      </w:r>
      <w:r w:rsidR="00E94CDC">
        <w:fldChar w:fldCharType="end"/>
      </w:r>
      <w:r w:rsidR="00372767">
        <w:t>.</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97" w:name="_Toc133657491"/>
      <w:r>
        <w:lastRenderedPageBreak/>
        <w:t>– KẾT LUẬN</w:t>
      </w:r>
      <w:bookmarkEnd w:id="9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98" w:name="_Toc130922006"/>
      <w:bookmarkStart w:id="99" w:name="_Toc133657492"/>
      <w:r>
        <w:t>5.</w:t>
      </w:r>
      <w:r w:rsidR="00EB20D1" w:rsidRPr="00751236">
        <w:t>1. T</w:t>
      </w:r>
      <w:r>
        <w:t>hực trạng</w:t>
      </w:r>
      <w:r w:rsidR="00EB20D1" w:rsidRPr="00751236">
        <w:t xml:space="preserve"> dinh dưỡng </w:t>
      </w:r>
      <w:bookmarkStart w:id="100" w:name="_Toc126527772"/>
      <w:bookmarkEnd w:id="98"/>
      <w:r w:rsidR="008607A5">
        <w:t>ở bệnh nhân lao phổi mới tại Bệnh viện Phổi Hải Phòng năm 2021</w:t>
      </w:r>
      <w:r w:rsidR="002218E8">
        <w:t xml:space="preserve"> – 2022</w:t>
      </w:r>
      <w:bookmarkEnd w:id="99"/>
    </w:p>
    <w:p w14:paraId="3013BBEA" w14:textId="26C382FE" w:rsidR="003472A0" w:rsidRDefault="00EB20D1" w:rsidP="00EB20D1">
      <w:r w:rsidRPr="00751236">
        <w:t>Bệnh nhân lao</w:t>
      </w:r>
      <w:r w:rsidR="00834AA5">
        <w:t xml:space="preserve"> phổi mới</w:t>
      </w:r>
      <w:r w:rsidRPr="00751236">
        <w:t xml:space="preserve"> gặp chủ yếu ở nam giới nam/nữ = 2,</w:t>
      </w:r>
      <w:r w:rsidR="00834AA5">
        <w:t>7</w:t>
      </w:r>
      <w:r w:rsidRPr="00751236">
        <w:t xml:space="preserve">/1 và đa số bệnh nhân </w:t>
      </w:r>
      <w:bookmarkEnd w:id="100"/>
      <w:r w:rsidR="003472A0">
        <w:t>≥60</w:t>
      </w:r>
      <w:r w:rsidR="003472A0" w:rsidRPr="00203D68">
        <w:t xml:space="preserve"> tuổi</w:t>
      </w:r>
      <w:r w:rsidR="003472A0" w:rsidRPr="00751236">
        <w:t xml:space="preserve"> </w:t>
      </w:r>
      <w:r w:rsidR="003472A0">
        <w:t xml:space="preserve">chiếm </w:t>
      </w:r>
      <w:r w:rsidR="00935291">
        <w:t>32.8%.</w:t>
      </w:r>
    </w:p>
    <w:p w14:paraId="2E7AF7D9" w14:textId="6158682F" w:rsidR="006A0B7D" w:rsidRDefault="00E13A45" w:rsidP="00EB20D1">
      <w:r>
        <w:t>Bệnh nhân phân bố chủ yếu ở nông thôn chiếm</w:t>
      </w:r>
      <w:r w:rsidR="003A13C4">
        <w:t xml:space="preserve"> 56.8%</w:t>
      </w:r>
      <w:r w:rsidR="00B7148F">
        <w:t xml:space="preserve"> và thấp nhất ở hải đảo chiếm </w:t>
      </w:r>
      <w:r w:rsidR="007E09A7">
        <w:t>1.2%.</w:t>
      </w:r>
    </w:p>
    <w:p w14:paraId="4F402449" w14:textId="4D202B75" w:rsidR="00E13A45" w:rsidRDefault="006A0B7D" w:rsidP="00EB20D1">
      <w:r>
        <w:t>Bệnh nhân lao</w:t>
      </w:r>
      <w:r w:rsidR="00E13A45">
        <w:t xml:space="preserve"> chủ yếu là lao động tự do </w:t>
      </w:r>
      <w:r w:rsidR="003A13C4">
        <w:t>47.2%.</w:t>
      </w:r>
    </w:p>
    <w:p w14:paraId="4DC40E59" w14:textId="578ADD55" w:rsidR="00EB20D1" w:rsidRDefault="00EB20D1" w:rsidP="00EB20D1">
      <w:r w:rsidRPr="00751236">
        <w:t xml:space="preserve">Đánh giá </w:t>
      </w:r>
      <w:r w:rsidR="00325D36">
        <w:t>TTDD</w:t>
      </w:r>
      <w:r w:rsidRPr="00751236">
        <w:t xml:space="preserve"> theo </w:t>
      </w:r>
      <w:r w:rsidR="00325D36">
        <w:t>BMI và SGA thấy chủ</w:t>
      </w:r>
      <w:r w:rsidRPr="00751236">
        <w:t xml:space="preserve"> yếu gặp </w:t>
      </w:r>
      <w:r w:rsidR="00325D36">
        <w:t>tình trạng SDD ở</w:t>
      </w:r>
      <w:r w:rsidRPr="00751236">
        <w:t xml:space="preserve"> mức độ nhẹ.</w:t>
      </w:r>
    </w:p>
    <w:p w14:paraId="75674126" w14:textId="3D98FFAA" w:rsidR="00EB20D1" w:rsidRDefault="00E36746" w:rsidP="00EB20D1">
      <w:r>
        <w:t>P</w:t>
      </w:r>
      <w:r w:rsidR="00EB20D1" w:rsidRPr="00751236">
        <w:t xml:space="preserve">hương pháp đánh giá </w:t>
      </w:r>
      <w:r w:rsidR="00BC442E">
        <w:t>TTDD</w:t>
      </w:r>
      <w:r w:rsidR="00EB20D1" w:rsidRPr="00751236">
        <w:t xml:space="preserve"> </w:t>
      </w:r>
      <w:r>
        <w:t>theo BMI</w:t>
      </w:r>
      <w:r w:rsidR="00EB20D1" w:rsidRPr="00751236">
        <w:t xml:space="preserve"> cho kết quả </w:t>
      </w:r>
      <w:r>
        <w:t xml:space="preserve">khác </w:t>
      </w:r>
      <w:r w:rsidR="00EB20D1" w:rsidRPr="00751236">
        <w:t>về tỷ lệ SDD</w:t>
      </w:r>
      <w:r w:rsidR="00EB20D1">
        <w:t xml:space="preserve"> </w:t>
      </w:r>
      <w:r>
        <w:t xml:space="preserve">khi so sánh với phương pháp đánh giá </w:t>
      </w:r>
      <w:r w:rsidR="00BC442E">
        <w:t>TTDD</w:t>
      </w:r>
      <w:r>
        <w:t xml:space="preserve"> theo SGA</w:t>
      </w:r>
      <w:r w:rsidR="00EB20D1" w:rsidRPr="00751236">
        <w:t>.</w:t>
      </w:r>
    </w:p>
    <w:p w14:paraId="42EB83E9" w14:textId="4C177B02" w:rsidR="00F37E06" w:rsidRDefault="00BE00AF" w:rsidP="00EB20D1">
      <w:r>
        <w:t>Đ</w:t>
      </w:r>
      <w:r w:rsidR="00F37E06" w:rsidRPr="00F37E06">
        <w:t>ánh giá TTDD theo BMI,</w:t>
      </w:r>
      <w:r w:rsidR="002C6C7B">
        <w:t xml:space="preserve"> </w:t>
      </w:r>
      <w:r w:rsidR="002C6C7B" w:rsidRPr="00F37E06">
        <w:t>SDD độ I</w:t>
      </w:r>
      <w:r w:rsidR="00F37E06" w:rsidRPr="00F37E06">
        <w:t xml:space="preserve"> </w:t>
      </w:r>
      <w:r w:rsidR="00950DBD">
        <w:t>là</w:t>
      </w:r>
      <w:r w:rsidR="00F37E06" w:rsidRPr="00F37E06">
        <w:t xml:space="preserve"> 17.2%</w:t>
      </w:r>
      <w:r w:rsidR="00950DBD">
        <w:t xml:space="preserve">, </w:t>
      </w:r>
      <w:r w:rsidR="005C712F" w:rsidRPr="00F37E06">
        <w:t xml:space="preserve">SDD độ II </w:t>
      </w:r>
      <w:r w:rsidR="005C712F">
        <w:t xml:space="preserve">là </w:t>
      </w:r>
      <w:r w:rsidR="00F37E06" w:rsidRPr="00F37E06">
        <w:t xml:space="preserve">8.8%, </w:t>
      </w:r>
      <w:r w:rsidR="005C712F" w:rsidRPr="00F37E06">
        <w:t xml:space="preserve">SDD độ III </w:t>
      </w:r>
      <w:r w:rsidR="005C712F">
        <w:t xml:space="preserve">là </w:t>
      </w:r>
      <w:r w:rsidR="00F37E06" w:rsidRPr="00F37E06">
        <w:t xml:space="preserve">8.4% và </w:t>
      </w:r>
      <w:r w:rsidR="005C712F" w:rsidRPr="00F37E06">
        <w:t xml:space="preserve">không bị SDD </w:t>
      </w:r>
      <w:r w:rsidR="005C712F">
        <w:t xml:space="preserve">là </w:t>
      </w:r>
      <w:r w:rsidR="00F37E06" w:rsidRPr="00F37E06">
        <w:t>65.6%; tỷ lệ nhóm có BMI bình thường cao gấp 1.9 lần nhóm bị SDD; giá trị BMI nhỏ nhất là 12.4 và lớn nhất là 31.8, trung bình BMI 19.597 ± 2.887</w:t>
      </w:r>
      <w:r w:rsidR="00F37E06">
        <w:t>.</w:t>
      </w:r>
    </w:p>
    <w:p w14:paraId="1D1F6AD3" w14:textId="61AC592C" w:rsidR="00EB20D1" w:rsidRPr="00751236" w:rsidRDefault="0040423A" w:rsidP="00EB20D1">
      <w:r w:rsidRPr="0040423A">
        <w:t xml:space="preserve">Đánh giá </w:t>
      </w:r>
      <w:r>
        <w:t>TTDD</w:t>
      </w:r>
      <w:r w:rsidRPr="0040423A">
        <w:t xml:space="preserve"> theo SGA</w:t>
      </w:r>
      <w:r w:rsidR="003C64F5">
        <w:t xml:space="preserve">, bệnh nhân </w:t>
      </w:r>
      <w:r w:rsidR="003C64F5" w:rsidRPr="0040423A">
        <w:t>có biểu hiện bình thường</w:t>
      </w:r>
      <w:r w:rsidR="00EB6425">
        <w:t xml:space="preserve"> là </w:t>
      </w:r>
      <w:r w:rsidR="00EB6425" w:rsidRPr="0040423A">
        <w:t>62.8%</w:t>
      </w:r>
      <w:r w:rsidR="00EB6425">
        <w:t>,</w:t>
      </w:r>
      <w:r w:rsidR="003C64F5" w:rsidRPr="0040423A">
        <w:t xml:space="preserve"> SDD nhẹ đến trung bình</w:t>
      </w:r>
      <w:r w:rsidRPr="0040423A">
        <w:t xml:space="preserve"> </w:t>
      </w:r>
      <w:r w:rsidR="00C00ECB">
        <w:t>là</w:t>
      </w:r>
      <w:r w:rsidRPr="0040423A">
        <w:t xml:space="preserve"> 32.0%</w:t>
      </w:r>
      <w:r w:rsidR="00EB6425">
        <w:t xml:space="preserve"> và </w:t>
      </w:r>
      <w:r w:rsidR="00EB6425" w:rsidRPr="0040423A">
        <w:t>SDD nặng</w:t>
      </w:r>
      <w:r w:rsidR="00EB6425">
        <w:t xml:space="preserve"> là</w:t>
      </w:r>
      <w:r w:rsidRPr="0040423A">
        <w:t xml:space="preserve"> 5.2%</w:t>
      </w:r>
      <w:r w:rsidR="00EB20D1" w:rsidRPr="00751236">
        <w:t>.</w:t>
      </w:r>
    </w:p>
    <w:p w14:paraId="348E58CA" w14:textId="10DDAB33" w:rsidR="00EB20D1" w:rsidRPr="00453BB8" w:rsidRDefault="00453BB8" w:rsidP="007136DF">
      <w:pPr>
        <w:pStyle w:val="Heading2"/>
      </w:pPr>
      <w:bookmarkStart w:id="101" w:name="_Toc126527773"/>
      <w:bookmarkStart w:id="102" w:name="_Toc130922007"/>
      <w:bookmarkStart w:id="103" w:name="_Toc133657493"/>
      <w:r w:rsidRPr="00453BB8">
        <w:lastRenderedPageBreak/>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01"/>
      <w:bookmarkEnd w:id="102"/>
      <w:r w:rsidR="002415FA" w:rsidRPr="002415FA">
        <w:t>ở bệnh nhân lao phổi mới tại Bệnh viện Phổi Hải Phòng năm 2021 – 2022</w:t>
      </w:r>
      <w:bookmarkEnd w:id="10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04" w:name="_Toc126527774"/>
      <w:bookmarkStart w:id="105" w:name="_Toc130922008"/>
      <w:bookmarkStart w:id="106" w:name="_Toc133657494"/>
      <w:r>
        <w:t>5.</w:t>
      </w:r>
      <w:r w:rsidR="00EB20D1" w:rsidRPr="00751236">
        <w:t>3. Hạn chế nghiên cứu</w:t>
      </w:r>
      <w:bookmarkEnd w:id="104"/>
      <w:bookmarkEnd w:id="105"/>
      <w:bookmarkEnd w:id="10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07" w:name="_Toc133657495"/>
      <w:r>
        <w:lastRenderedPageBreak/>
        <w:t>– KHUYẾN NGHỊ</w:t>
      </w:r>
      <w:bookmarkEnd w:id="10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D9E133B" w14:textId="176657AB" w:rsidR="00FB7630" w:rsidRPr="00751236" w:rsidRDefault="00CE2EB4" w:rsidP="00FB7630">
      <w:r>
        <w:t xml:space="preserve">- </w:t>
      </w:r>
      <w:r w:rsidR="00FB7630" w:rsidRPr="00751236">
        <w:t>Cần s</w:t>
      </w:r>
      <w:r w:rsidR="00654246">
        <w:t>à</w:t>
      </w:r>
      <w:r w:rsidR="00FB7630" w:rsidRPr="00751236">
        <w:t xml:space="preserve">ng lọc, đánh giá </w:t>
      </w:r>
      <w:r w:rsidR="00654246">
        <w:t xml:space="preserve">TTDD của bệnh nhân </w:t>
      </w:r>
      <w:r w:rsidR="00FB7630" w:rsidRPr="00751236">
        <w:t>ngay tại thời điểm</w:t>
      </w:r>
      <w:r w:rsidR="00654246">
        <w:t xml:space="preserve"> </w:t>
      </w:r>
      <w:r w:rsidR="00FB7630" w:rsidRPr="00751236">
        <w:t>nhập viện</w:t>
      </w:r>
      <w:r w:rsidR="000375EE">
        <w:t>, nên</w:t>
      </w:r>
      <w:r w:rsidR="00FB7630" w:rsidRPr="00751236">
        <w:t xml:space="preserve"> ưu tiền sử dụng công</w:t>
      </w:r>
      <w:r w:rsidR="000375EE">
        <w:t xml:space="preserve"> </w:t>
      </w:r>
      <w:r w:rsidR="00FB7630" w:rsidRPr="00751236">
        <w:t>cụ SGA đánh gi</w:t>
      </w:r>
      <w:r w:rsidR="000375EE">
        <w:t>á</w:t>
      </w:r>
      <w:r w:rsidR="00FB7630" w:rsidRPr="00751236">
        <w:t xml:space="preserve"> </w:t>
      </w:r>
      <w:r w:rsidR="000375EE">
        <w:t>TTDD</w:t>
      </w:r>
      <w:r w:rsidR="00FB7630" w:rsidRPr="00751236">
        <w:t>.</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08" w:name="_Toc126527776"/>
      <w:bookmarkStart w:id="109" w:name="_Toc133657496"/>
      <w:r w:rsidRPr="004741C0">
        <w:lastRenderedPageBreak/>
        <w:t>TÀI LIỆU THAM KHẢO</w:t>
      </w:r>
      <w:bookmarkEnd w:id="108"/>
      <w:bookmarkEnd w:id="109"/>
    </w:p>
    <w:p w14:paraId="54A6FFF0" w14:textId="77777777" w:rsidR="000061EE" w:rsidRPr="000061EE" w:rsidRDefault="00021ACD" w:rsidP="000061EE">
      <w:pPr>
        <w:pStyle w:val="EndNoteBibliography"/>
        <w:spacing w:after="0"/>
        <w:ind w:left="720" w:hanging="720"/>
      </w:pPr>
      <w:r>
        <w:fldChar w:fldCharType="begin"/>
      </w:r>
      <w:r>
        <w:instrText xml:space="preserve"> ADDIN EN.REFLIST </w:instrText>
      </w:r>
      <w:r>
        <w:fldChar w:fldCharType="separate"/>
      </w:r>
      <w:r w:rsidR="000061EE" w:rsidRPr="000061EE">
        <w:t>1.</w:t>
      </w:r>
      <w:r w:rsidR="000061EE" w:rsidRPr="000061EE">
        <w:tab/>
        <w:t xml:space="preserve">Bộ Y Tế (2020), </w:t>
      </w:r>
      <w:r w:rsidR="000061EE" w:rsidRPr="000061EE">
        <w:rPr>
          <w:i/>
        </w:rPr>
        <w:t>Quyết định 1314/QĐ-BYT về việc ban hành "Hướng dẫn chẩn đoán, điều trị và dự phòng bệnh lao"</w:t>
      </w:r>
      <w:r w:rsidR="000061EE" w:rsidRPr="000061EE">
        <w:t>, Bộ Y Tế.</w:t>
      </w:r>
    </w:p>
    <w:p w14:paraId="3E33B693" w14:textId="77777777" w:rsidR="000061EE" w:rsidRPr="000061EE" w:rsidRDefault="000061EE" w:rsidP="000061EE">
      <w:pPr>
        <w:pStyle w:val="EndNoteBibliography"/>
        <w:spacing w:after="0"/>
        <w:ind w:left="720" w:hanging="720"/>
      </w:pPr>
      <w:r w:rsidRPr="000061EE">
        <w:t>2.</w:t>
      </w:r>
      <w:r w:rsidRPr="000061EE">
        <w:tab/>
        <w:t xml:space="preserve">World Health Organization (2022), </w:t>
      </w:r>
      <w:r w:rsidRPr="000061EE">
        <w:rPr>
          <w:i/>
        </w:rPr>
        <w:t>Global Tuberculosis Report 2022</w:t>
      </w:r>
      <w:r w:rsidRPr="000061EE">
        <w:t>.</w:t>
      </w:r>
    </w:p>
    <w:p w14:paraId="6C12909F" w14:textId="77777777" w:rsidR="000061EE" w:rsidRPr="000061EE" w:rsidRDefault="000061EE" w:rsidP="000061EE">
      <w:pPr>
        <w:pStyle w:val="EndNoteBibliography"/>
        <w:spacing w:after="0"/>
        <w:ind w:left="720" w:hanging="720"/>
      </w:pPr>
      <w:r w:rsidRPr="000061EE">
        <w:t>3.</w:t>
      </w:r>
      <w:r w:rsidRPr="000061EE">
        <w:tab/>
        <w:t xml:space="preserve">B. E. Feleke, T. E. Feleke và F. Biadglegne (2019), </w:t>
      </w:r>
      <w:r w:rsidRPr="000061EE">
        <w:rPr>
          <w:i/>
        </w:rPr>
        <w:t>Nutritional status of tuberculosis patients, a comparative cross-sectional study</w:t>
      </w:r>
      <w:r w:rsidRPr="000061EE">
        <w:t>, BMC Pulm Med. 19(1), 182.</w:t>
      </w:r>
    </w:p>
    <w:p w14:paraId="69C27AC6" w14:textId="77777777" w:rsidR="000061EE" w:rsidRPr="000061EE" w:rsidRDefault="000061EE" w:rsidP="000061EE">
      <w:pPr>
        <w:pStyle w:val="EndNoteBibliography"/>
        <w:spacing w:after="0"/>
        <w:ind w:left="720" w:hanging="720"/>
      </w:pPr>
      <w:r w:rsidRPr="000061EE">
        <w:t>4.</w:t>
      </w:r>
      <w:r w:rsidRPr="000061EE">
        <w:tab/>
        <w:t xml:space="preserve">World Health Organization (2013), </w:t>
      </w:r>
      <w:r w:rsidRPr="000061EE">
        <w:rPr>
          <w:i/>
        </w:rPr>
        <w:t>Nutritional care and support for patients with tuberculosis</w:t>
      </w:r>
      <w:r w:rsidRPr="000061EE">
        <w:t>.</w:t>
      </w:r>
    </w:p>
    <w:p w14:paraId="0A5C2E75" w14:textId="77777777" w:rsidR="000061EE" w:rsidRPr="000061EE" w:rsidRDefault="000061EE" w:rsidP="000061EE">
      <w:pPr>
        <w:pStyle w:val="EndNoteBibliography"/>
        <w:spacing w:after="0"/>
        <w:ind w:left="720" w:hanging="720"/>
      </w:pPr>
      <w:r w:rsidRPr="000061EE">
        <w:t>5.</w:t>
      </w:r>
      <w:r w:rsidRPr="000061EE">
        <w:tab/>
        <w:t xml:space="preserve">Somnath Das và các cộng sự (2018), </w:t>
      </w:r>
      <w:r w:rsidRPr="000061EE">
        <w:rPr>
          <w:i/>
        </w:rPr>
        <w:t>A study of nutritional assessment of newly diagnosed tuberculosis patients in a tertiary care hospital of Tripura, India</w:t>
      </w:r>
      <w:r w:rsidRPr="000061EE">
        <w:t>, International Journal of Research in Medical Sciences. 6, 1382.</w:t>
      </w:r>
    </w:p>
    <w:p w14:paraId="0CC11B23" w14:textId="77777777" w:rsidR="000061EE" w:rsidRPr="000061EE" w:rsidRDefault="000061EE" w:rsidP="000061EE">
      <w:pPr>
        <w:pStyle w:val="EndNoteBibliography"/>
        <w:spacing w:after="0"/>
        <w:ind w:left="720" w:hanging="720"/>
      </w:pPr>
      <w:r w:rsidRPr="000061EE">
        <w:t>6.</w:t>
      </w:r>
      <w:r w:rsidRPr="000061EE">
        <w:tab/>
        <w:t xml:space="preserve">D. C. Macallan và các cộng sự (1998), </w:t>
      </w:r>
      <w:r w:rsidRPr="000061EE">
        <w:rPr>
          <w:i/>
        </w:rPr>
        <w:t>Whole body protein metabolism in human pulmonary tuberculosis and undernutrition: evidence for anabolic block in tuberculosis</w:t>
      </w:r>
      <w:r w:rsidRPr="000061EE">
        <w:t>, Clin Sci (Lond). 94(3), 321-31.</w:t>
      </w:r>
    </w:p>
    <w:p w14:paraId="53600E7D" w14:textId="77777777" w:rsidR="000061EE" w:rsidRPr="000061EE" w:rsidRDefault="000061EE" w:rsidP="000061EE">
      <w:pPr>
        <w:pStyle w:val="EndNoteBibliography"/>
        <w:spacing w:after="0"/>
        <w:ind w:left="720" w:hanging="720"/>
      </w:pPr>
      <w:r w:rsidRPr="000061EE">
        <w:t>7.</w:t>
      </w:r>
      <w:r w:rsidRPr="000061EE">
        <w:tab/>
        <w:t xml:space="preserve">D. C. Macallan (1999), </w:t>
      </w:r>
      <w:r w:rsidRPr="000061EE">
        <w:rPr>
          <w:i/>
        </w:rPr>
        <w:t>Malnutrition in tuberculosis</w:t>
      </w:r>
      <w:r w:rsidRPr="000061EE">
        <w:t>, Diagn Microbiol Infect Dis. 34(2), 153-7.</w:t>
      </w:r>
    </w:p>
    <w:p w14:paraId="46B295D3" w14:textId="77777777" w:rsidR="000061EE" w:rsidRPr="000061EE" w:rsidRDefault="000061EE" w:rsidP="000061EE">
      <w:pPr>
        <w:pStyle w:val="EndNoteBibliography"/>
        <w:spacing w:after="0"/>
        <w:ind w:left="720" w:hanging="720"/>
      </w:pPr>
      <w:r w:rsidRPr="000061EE">
        <w:t>8.</w:t>
      </w:r>
      <w:r w:rsidRPr="000061EE">
        <w:tab/>
        <w:t xml:space="preserve">Đoàn Duy Tân (2021), </w:t>
      </w:r>
      <w:r w:rsidRPr="000061EE">
        <w:rPr>
          <w:i/>
        </w:rPr>
        <w:t>Tỉ lệ suy dinh dưỡng và yếu tố liên quan trên bệnh nhân lao phổi tại bệnh viện Phạm Ngọc Thạch</w:t>
      </w:r>
      <w:r w:rsidRPr="000061EE">
        <w:t>. 25, 148-152.</w:t>
      </w:r>
    </w:p>
    <w:p w14:paraId="18F90C54" w14:textId="77777777" w:rsidR="000061EE" w:rsidRPr="000061EE" w:rsidRDefault="000061EE" w:rsidP="000061EE">
      <w:pPr>
        <w:pStyle w:val="EndNoteBibliography"/>
        <w:spacing w:after="0"/>
        <w:ind w:left="720" w:hanging="720"/>
      </w:pPr>
      <w:r w:rsidRPr="000061EE">
        <w:t>9.</w:t>
      </w:r>
      <w:r w:rsidRPr="000061EE">
        <w:tab/>
        <w:t xml:space="preserve">Lê Thị Thủy và các cộng sự (2019), </w:t>
      </w:r>
      <w:r w:rsidRPr="000061EE">
        <w:rPr>
          <w:i/>
        </w:rPr>
        <w:t>Đặc điểm Lao phổi ở người bệnh điều trị tại khoa Lao hô hấp, Bệnh viện Phổi Trung ương năm 2018</w:t>
      </w:r>
      <w:r w:rsidRPr="000061EE">
        <w:t>.</w:t>
      </w:r>
    </w:p>
    <w:p w14:paraId="6AC4137E" w14:textId="77777777" w:rsidR="000061EE" w:rsidRPr="000061EE" w:rsidRDefault="000061EE" w:rsidP="000061EE">
      <w:pPr>
        <w:pStyle w:val="EndNoteBibliography"/>
        <w:spacing w:after="0"/>
        <w:ind w:left="720" w:hanging="720"/>
      </w:pPr>
      <w:r w:rsidRPr="000061EE">
        <w:t>10.</w:t>
      </w:r>
      <w:r w:rsidRPr="000061EE">
        <w:tab/>
        <w:t xml:space="preserve">Lê Thị Thủy và các cộng sự (2019), </w:t>
      </w:r>
      <w:r w:rsidRPr="000061EE">
        <w:rPr>
          <w:i/>
        </w:rPr>
        <w:t>Tình trạng dinh dưỡng theo phương pháp SGA &amp; một số yếu tố liên quan của bệnh Lao phổi ở người bệnh điều trị tại khoa Lao hô hấp, Bệnh viện Phổi Trung ương năm 2018</w:t>
      </w:r>
      <w:r w:rsidRPr="000061EE">
        <w:t>.</w:t>
      </w:r>
    </w:p>
    <w:p w14:paraId="5FF6631F" w14:textId="77777777" w:rsidR="000061EE" w:rsidRPr="000061EE" w:rsidRDefault="000061EE" w:rsidP="000061EE">
      <w:pPr>
        <w:pStyle w:val="EndNoteBibliography"/>
        <w:spacing w:after="0"/>
        <w:ind w:left="720" w:hanging="720"/>
      </w:pPr>
      <w:r w:rsidRPr="000061EE">
        <w:t>11.</w:t>
      </w:r>
      <w:r w:rsidRPr="000061EE">
        <w:tab/>
        <w:t xml:space="preserve">L. M. Gurung và các cộng sự (2018), </w:t>
      </w:r>
      <w:r w:rsidRPr="000061EE">
        <w:rPr>
          <w:i/>
        </w:rPr>
        <w:t>Dietary Practice and Nutritional Status of Tuberculosis Patients in Pokhara: A Cross Sectional Study</w:t>
      </w:r>
      <w:r w:rsidRPr="000061EE">
        <w:t>, Front Nutr. 5, 63.</w:t>
      </w:r>
    </w:p>
    <w:p w14:paraId="297F6AB3" w14:textId="77777777" w:rsidR="000061EE" w:rsidRPr="000061EE" w:rsidRDefault="000061EE" w:rsidP="000061EE">
      <w:pPr>
        <w:pStyle w:val="EndNoteBibliography"/>
        <w:spacing w:after="0"/>
        <w:ind w:left="720" w:hanging="720"/>
      </w:pPr>
      <w:r w:rsidRPr="000061EE">
        <w:t>12.</w:t>
      </w:r>
      <w:r w:rsidRPr="000061EE">
        <w:tab/>
        <w:t xml:space="preserve">Trần Văn Sáng và Lê Ngọc Hưng (2014), </w:t>
      </w:r>
      <w:r w:rsidRPr="000061EE">
        <w:rPr>
          <w:i/>
        </w:rPr>
        <w:t>Bệnh học lao</w:t>
      </w:r>
      <w:r w:rsidRPr="000061EE">
        <w:t>, Nhà xuất bản Y học.</w:t>
      </w:r>
    </w:p>
    <w:p w14:paraId="33E220F5" w14:textId="77777777" w:rsidR="000061EE" w:rsidRPr="000061EE" w:rsidRDefault="000061EE" w:rsidP="000061EE">
      <w:pPr>
        <w:pStyle w:val="EndNoteBibliography"/>
        <w:spacing w:after="0"/>
        <w:ind w:left="720" w:hanging="720"/>
      </w:pPr>
      <w:r w:rsidRPr="000061EE">
        <w:t>13.</w:t>
      </w:r>
      <w:r w:rsidRPr="000061EE">
        <w:tab/>
        <w:t xml:space="preserve">Chương trình Chống lao Quốc gia (2020), </w:t>
      </w:r>
      <w:r w:rsidRPr="000061EE">
        <w:rPr>
          <w:i/>
        </w:rPr>
        <w:t>Báo cáo tổng kết hoạt động chương trình chống lao năm 2020</w:t>
      </w:r>
      <w:r w:rsidRPr="000061EE">
        <w:t>.</w:t>
      </w:r>
    </w:p>
    <w:p w14:paraId="62A8E372" w14:textId="77777777" w:rsidR="000061EE" w:rsidRPr="000061EE" w:rsidRDefault="000061EE" w:rsidP="000061EE">
      <w:pPr>
        <w:pStyle w:val="EndNoteBibliography"/>
        <w:spacing w:after="0"/>
        <w:ind w:left="720" w:hanging="720"/>
      </w:pPr>
      <w:r w:rsidRPr="000061EE">
        <w:t>14.</w:t>
      </w:r>
      <w:r w:rsidRPr="000061EE">
        <w:tab/>
        <w:t xml:space="preserve">V. Schiza và các cộng sự (2022), </w:t>
      </w:r>
      <w:r w:rsidRPr="000061EE">
        <w:rPr>
          <w:i/>
        </w:rPr>
        <w:t>Impact of the COVID-19 pandemic on TB infection testing</w:t>
      </w:r>
      <w:r w:rsidRPr="000061EE">
        <w:t>, Int J Tuberc Lung Dis. 26(2), 174-176.</w:t>
      </w:r>
    </w:p>
    <w:p w14:paraId="52646B4E" w14:textId="77777777" w:rsidR="000061EE" w:rsidRPr="000061EE" w:rsidRDefault="000061EE" w:rsidP="000061EE">
      <w:pPr>
        <w:pStyle w:val="EndNoteBibliography"/>
        <w:spacing w:after="0"/>
        <w:ind w:left="720" w:hanging="720"/>
      </w:pPr>
      <w:r w:rsidRPr="000061EE">
        <w:t>15.</w:t>
      </w:r>
      <w:r w:rsidRPr="000061EE">
        <w:tab/>
        <w:t xml:space="preserve">Lê Thị Ba (2015), </w:t>
      </w:r>
      <w:r w:rsidRPr="000061EE">
        <w:rPr>
          <w:i/>
        </w:rPr>
        <w:t>Nghiên cứu đặc điểm lâm sàng, cận lâm sàng ở bệnh nhân nghi lao phổi tại Trung tâm hô hấp Bệnh viện Bạch Mai</w:t>
      </w:r>
      <w:r w:rsidRPr="000061EE">
        <w:t>.</w:t>
      </w:r>
    </w:p>
    <w:p w14:paraId="41E322EA" w14:textId="77777777" w:rsidR="000061EE" w:rsidRPr="000061EE" w:rsidRDefault="000061EE" w:rsidP="000061EE">
      <w:pPr>
        <w:pStyle w:val="EndNoteBibliography"/>
        <w:spacing w:after="0"/>
        <w:ind w:left="720" w:hanging="720"/>
      </w:pPr>
      <w:r w:rsidRPr="000061EE">
        <w:lastRenderedPageBreak/>
        <w:t>16.</w:t>
      </w:r>
      <w:r w:rsidRPr="000061EE">
        <w:tab/>
        <w:t xml:space="preserve">Phạm Thị Ánh Tuyết (2017), </w:t>
      </w:r>
      <w:r w:rsidRPr="000061EE">
        <w:rPr>
          <w:i/>
        </w:rPr>
        <w:t>Nghiên cứu đặc điểm lâm sàng, cận lâm sàng và kết quả nuôi cấy trực khuẩn lao bằng MGIT, Loewenstein-Jensen ở bệnh nhân lao phổi mới AFB âm tính tại Bệnh viện 74 Trung Ương</w:t>
      </w:r>
      <w:r w:rsidRPr="000061EE">
        <w:t>.</w:t>
      </w:r>
    </w:p>
    <w:p w14:paraId="6F22E2E0" w14:textId="77777777" w:rsidR="000061EE" w:rsidRPr="000061EE" w:rsidRDefault="000061EE" w:rsidP="000061EE">
      <w:pPr>
        <w:pStyle w:val="EndNoteBibliography"/>
        <w:spacing w:after="0"/>
        <w:ind w:left="720" w:hanging="720"/>
      </w:pPr>
      <w:r w:rsidRPr="000061EE">
        <w:t>17.</w:t>
      </w:r>
      <w:r w:rsidRPr="000061EE">
        <w:tab/>
        <w:t xml:space="preserve">Phạm Thị Ánh Tuyết (2017), </w:t>
      </w:r>
      <w:r w:rsidRPr="000061EE">
        <w:rPr>
          <w:i/>
        </w:rPr>
        <w:t>Đặc điểm lâm sàng, cận lâm sàng và hình ảnh chụp cắt lớp vi tính lồng ngực ở bệnh nhân lao phổi mới AFB âm tính</w:t>
      </w:r>
      <w:r w:rsidRPr="000061EE">
        <w:t>, 159-161.</w:t>
      </w:r>
    </w:p>
    <w:p w14:paraId="4CE5C825" w14:textId="77777777" w:rsidR="000061EE" w:rsidRPr="000061EE" w:rsidRDefault="000061EE" w:rsidP="000061EE">
      <w:pPr>
        <w:pStyle w:val="EndNoteBibliography"/>
        <w:spacing w:after="0"/>
        <w:ind w:left="720" w:hanging="720"/>
      </w:pPr>
      <w:r w:rsidRPr="000061EE">
        <w:t>18.</w:t>
      </w:r>
      <w:r w:rsidRPr="000061EE">
        <w:tab/>
        <w:t xml:space="preserve">Lê Trọng Thạch (2016), </w:t>
      </w:r>
      <w:r w:rsidRPr="000061EE">
        <w:rPr>
          <w:i/>
        </w:rPr>
        <w:t>Nghiên cứu đặc điểm lâm sàng, cận lâm sàng và kết quả nuôi cấy đờm tìm vi khuẩn lao bằng phương pháp MGIT ở bệnh nhân lao phổi AFB âm tính, tại Bệnh viện 71 Trung Ương năm 2014-2016</w:t>
      </w:r>
      <w:r w:rsidRPr="000061EE">
        <w:t>.</w:t>
      </w:r>
    </w:p>
    <w:p w14:paraId="68E7AB0E" w14:textId="77777777" w:rsidR="000061EE" w:rsidRPr="000061EE" w:rsidRDefault="000061EE" w:rsidP="000061EE">
      <w:pPr>
        <w:pStyle w:val="EndNoteBibliography"/>
        <w:spacing w:after="0"/>
        <w:ind w:left="720" w:hanging="720"/>
      </w:pPr>
      <w:r w:rsidRPr="000061EE">
        <w:t>19.</w:t>
      </w:r>
      <w:r w:rsidRPr="000061EE">
        <w:tab/>
        <w:t xml:space="preserve">B. A. Rahimi và các cộng sự (2020), </w:t>
      </w:r>
      <w:r w:rsidRPr="000061EE">
        <w:rPr>
          <w:i/>
        </w:rPr>
        <w:t>Treatment outcome of tuberculosis treatment regimens in Kandahar, Afghanistan</w:t>
      </w:r>
      <w:r w:rsidRPr="000061EE">
        <w:t>, Indian J Tuberc. 67(1), 87-93.</w:t>
      </w:r>
    </w:p>
    <w:p w14:paraId="29FC58F2" w14:textId="77777777" w:rsidR="000061EE" w:rsidRPr="000061EE" w:rsidRDefault="000061EE" w:rsidP="000061EE">
      <w:pPr>
        <w:pStyle w:val="EndNoteBibliography"/>
        <w:spacing w:after="0"/>
        <w:ind w:left="720" w:hanging="720"/>
      </w:pPr>
      <w:r w:rsidRPr="000061EE">
        <w:t>20.</w:t>
      </w:r>
      <w:r w:rsidRPr="000061EE">
        <w:tab/>
        <w:t xml:space="preserve">H. Kaur, N. Pandhi và N. C. Kajal (2022), </w:t>
      </w:r>
      <w:r w:rsidRPr="000061EE">
        <w:rPr>
          <w:i/>
        </w:rPr>
        <w:t>A prospective study of the clinical profile of hemoptysis and its correlation with radiological and microbiological findings</w:t>
      </w:r>
      <w:r w:rsidRPr="000061EE">
        <w:t>, Int J Mycobacteriol. 11(4), 394-399.</w:t>
      </w:r>
    </w:p>
    <w:p w14:paraId="0D36F946" w14:textId="77777777" w:rsidR="000061EE" w:rsidRPr="000061EE" w:rsidRDefault="000061EE" w:rsidP="000061EE">
      <w:pPr>
        <w:pStyle w:val="EndNoteBibliography"/>
        <w:spacing w:after="0"/>
        <w:ind w:left="720" w:hanging="720"/>
      </w:pPr>
      <w:r w:rsidRPr="000061EE">
        <w:t>21.</w:t>
      </w:r>
      <w:r w:rsidRPr="000061EE">
        <w:tab/>
        <w:t xml:space="preserve">Vũ Thị Vân Anh (2021), </w:t>
      </w:r>
      <w:r w:rsidRPr="000061EE">
        <w:rPr>
          <w:i/>
        </w:rPr>
        <w:t>Đặc điểm lâm sàng, cận lâm sàng và mô bệnh học ở bệnh nhân lao phổi có mảnh sinh thiết nuôi cấy trong môi trường lỏng dương tính với Mycobacterium tuberculosis</w:t>
      </w:r>
      <w:r w:rsidRPr="000061EE">
        <w:t>.</w:t>
      </w:r>
    </w:p>
    <w:p w14:paraId="526A615B" w14:textId="77777777" w:rsidR="000061EE" w:rsidRPr="000061EE" w:rsidRDefault="000061EE" w:rsidP="000061EE">
      <w:pPr>
        <w:pStyle w:val="EndNoteBibliography"/>
        <w:spacing w:after="0"/>
        <w:ind w:left="720" w:hanging="720"/>
      </w:pPr>
      <w:r w:rsidRPr="000061EE">
        <w:t>22.</w:t>
      </w:r>
      <w:r w:rsidRPr="000061EE">
        <w:tab/>
        <w:t xml:space="preserve">Nguyễn Thị Phượng (2017), </w:t>
      </w:r>
      <w:r w:rsidRPr="000061EE">
        <w:rPr>
          <w:i/>
        </w:rPr>
        <w:t>Đặc điểm lâm sàng, cận lâm sàng và tính kháng thuốc chống lao hàng 1 của vi khuẩn ở bệnh nhân lao phổi tại Bệnh viện Phổi Trung Ương năm 2016-2017</w:t>
      </w:r>
      <w:r w:rsidRPr="000061EE">
        <w:t>.</w:t>
      </w:r>
    </w:p>
    <w:p w14:paraId="0098BB63" w14:textId="77777777" w:rsidR="000061EE" w:rsidRPr="000061EE" w:rsidRDefault="000061EE" w:rsidP="000061EE">
      <w:pPr>
        <w:pStyle w:val="EndNoteBibliography"/>
        <w:spacing w:after="0"/>
        <w:ind w:left="720" w:hanging="720"/>
      </w:pPr>
      <w:r w:rsidRPr="000061EE">
        <w:t>23.</w:t>
      </w:r>
      <w:r w:rsidRPr="000061EE">
        <w:tab/>
        <w:t xml:space="preserve">Chương trình Chống lao Quốc gia (2018), </w:t>
      </w:r>
      <w:r w:rsidRPr="000061EE">
        <w:rPr>
          <w:i/>
        </w:rPr>
        <w:t>Hướng dẫn thực hành chuẩn xét nghiệm vi khuẩn lao</w:t>
      </w:r>
      <w:r w:rsidRPr="000061EE">
        <w:t>, Bộ Y tế.</w:t>
      </w:r>
    </w:p>
    <w:p w14:paraId="4746718E" w14:textId="77777777" w:rsidR="000061EE" w:rsidRPr="000061EE" w:rsidRDefault="000061EE" w:rsidP="000061EE">
      <w:pPr>
        <w:pStyle w:val="EndNoteBibliography"/>
        <w:spacing w:after="0"/>
        <w:ind w:left="720" w:hanging="720"/>
      </w:pPr>
      <w:r w:rsidRPr="000061EE">
        <w:t>24.</w:t>
      </w:r>
      <w:r w:rsidRPr="000061EE">
        <w:tab/>
        <w:t xml:space="preserve">N. W. Schluger (2019), </w:t>
      </w:r>
      <w:r w:rsidRPr="000061EE">
        <w:rPr>
          <w:i/>
        </w:rPr>
        <w:t>The Acid-Fast Bacilli Smear: Hail and Farewell</w:t>
      </w:r>
      <w:r w:rsidRPr="000061EE">
        <w:t>, Am J Respir Crit Care Med. 199(6), 691-692.</w:t>
      </w:r>
    </w:p>
    <w:p w14:paraId="4DA662F6" w14:textId="77777777" w:rsidR="000061EE" w:rsidRPr="000061EE" w:rsidRDefault="000061EE" w:rsidP="000061EE">
      <w:pPr>
        <w:pStyle w:val="EndNoteBibliography"/>
        <w:spacing w:after="0"/>
        <w:ind w:left="720" w:hanging="720"/>
      </w:pPr>
      <w:r w:rsidRPr="000061EE">
        <w:t>25.</w:t>
      </w:r>
      <w:r w:rsidRPr="000061EE">
        <w:tab/>
        <w:t xml:space="preserve">Geleta DA và các cộng sự (2015), </w:t>
      </w:r>
      <w:r w:rsidRPr="000061EE">
        <w:rPr>
          <w:i/>
        </w:rPr>
        <w:t>Xpert MTB/RIF assay for diagnosis of pulmonary tuberculosis in sputum specimens in remote health care facility</w:t>
      </w:r>
      <w:r w:rsidRPr="000061EE">
        <w:t>.</w:t>
      </w:r>
    </w:p>
    <w:p w14:paraId="47AD428C" w14:textId="77777777" w:rsidR="000061EE" w:rsidRPr="000061EE" w:rsidRDefault="000061EE" w:rsidP="000061EE">
      <w:pPr>
        <w:pStyle w:val="EndNoteBibliography"/>
        <w:spacing w:after="0"/>
        <w:ind w:left="720" w:hanging="720"/>
      </w:pPr>
      <w:r w:rsidRPr="000061EE">
        <w:t>26.</w:t>
      </w:r>
      <w:r w:rsidRPr="000061EE">
        <w:tab/>
        <w:t xml:space="preserve">Nguyễn Viết Nhung (2022), </w:t>
      </w:r>
      <w:r w:rsidRPr="000061EE">
        <w:rPr>
          <w:i/>
        </w:rPr>
        <w:t>Bệnh lao và tiến trình chấm dứt bệnh lao</w:t>
      </w:r>
      <w:r w:rsidRPr="000061EE">
        <w:t>, 71.</w:t>
      </w:r>
    </w:p>
    <w:p w14:paraId="45BB4121" w14:textId="77777777" w:rsidR="000061EE" w:rsidRPr="000061EE" w:rsidRDefault="000061EE" w:rsidP="000061EE">
      <w:pPr>
        <w:pStyle w:val="EndNoteBibliography"/>
        <w:spacing w:after="0"/>
        <w:ind w:left="720" w:hanging="720"/>
      </w:pPr>
      <w:r w:rsidRPr="000061EE">
        <w:t>27.</w:t>
      </w:r>
      <w:r w:rsidRPr="000061EE">
        <w:tab/>
        <w:t xml:space="preserve">Chương trình Chống lao Quốc gia (2016), </w:t>
      </w:r>
      <w:r w:rsidRPr="000061EE">
        <w:rPr>
          <w:i/>
        </w:rPr>
        <w:t>Hướng dẫn quản lý bệnh lao</w:t>
      </w:r>
      <w:r w:rsidRPr="000061EE">
        <w:t>, Nhà xuất bản Y học.</w:t>
      </w:r>
    </w:p>
    <w:p w14:paraId="64FF06E3" w14:textId="77777777" w:rsidR="000061EE" w:rsidRPr="000061EE" w:rsidRDefault="000061EE" w:rsidP="000061EE">
      <w:pPr>
        <w:pStyle w:val="EndNoteBibliography"/>
        <w:spacing w:after="0"/>
        <w:ind w:left="720" w:hanging="720"/>
      </w:pPr>
      <w:r w:rsidRPr="000061EE">
        <w:t>28.</w:t>
      </w:r>
      <w:r w:rsidRPr="000061EE">
        <w:tab/>
        <w:t xml:space="preserve">Y. Jin và các cộng sự (2019), </w:t>
      </w:r>
      <w:r w:rsidRPr="000061EE">
        <w:rPr>
          <w:i/>
        </w:rPr>
        <w:t>Evaluation of GeneXpert MTB/RIF and BACTEC-MGIT 960 for the detection of tuberculosis among pneumoconiosis-associated tuberculosis patients</w:t>
      </w:r>
      <w:r w:rsidRPr="000061EE">
        <w:t>, Zhonghua Lao Dong Wei Sheng Zhi Ye Bing Za Zhi. 37(9), 690-693.</w:t>
      </w:r>
    </w:p>
    <w:p w14:paraId="01F88D42" w14:textId="77777777" w:rsidR="000061EE" w:rsidRPr="000061EE" w:rsidRDefault="000061EE" w:rsidP="000061EE">
      <w:pPr>
        <w:pStyle w:val="EndNoteBibliography"/>
        <w:spacing w:after="0"/>
        <w:ind w:left="720" w:hanging="720"/>
      </w:pPr>
      <w:r w:rsidRPr="000061EE">
        <w:t>29.</w:t>
      </w:r>
      <w:r w:rsidRPr="000061EE">
        <w:tab/>
        <w:t xml:space="preserve">Nguyễn Văn Lưu (2019), </w:t>
      </w:r>
      <w:r w:rsidRPr="000061EE">
        <w:rPr>
          <w:i/>
        </w:rPr>
        <w:t>Nhận xét hiệu quả của phương pháp nuôi cấy BACTEC MGIT 960 trong chẩn đoán Lao phổi tại Hải Dương</w:t>
      </w:r>
      <w:r w:rsidRPr="000061EE">
        <w:t>, 501-504.</w:t>
      </w:r>
    </w:p>
    <w:p w14:paraId="0D26FD7F" w14:textId="77777777" w:rsidR="000061EE" w:rsidRPr="000061EE" w:rsidRDefault="000061EE" w:rsidP="000061EE">
      <w:pPr>
        <w:pStyle w:val="EndNoteBibliography"/>
        <w:spacing w:after="0"/>
        <w:ind w:left="720" w:hanging="720"/>
      </w:pPr>
      <w:r w:rsidRPr="000061EE">
        <w:lastRenderedPageBreak/>
        <w:t>30.</w:t>
      </w:r>
      <w:r w:rsidRPr="000061EE">
        <w:tab/>
        <w:t xml:space="preserve">Chương trình Chống lao Quốc gia (2014), </w:t>
      </w:r>
      <w:r w:rsidRPr="000061EE">
        <w:rPr>
          <w:i/>
        </w:rPr>
        <w:t>Giới thiệu kỹ thuật chẩn đoán bệnh lao bằng Xpert MTB/RIF</w:t>
      </w:r>
      <w:r w:rsidRPr="000061EE">
        <w:t>, Báo cáo tổng kết Dự án TB care I, Hà Nội tháng 12 năm 2014, 25-35.</w:t>
      </w:r>
    </w:p>
    <w:p w14:paraId="766F180F" w14:textId="77777777" w:rsidR="000061EE" w:rsidRPr="000061EE" w:rsidRDefault="000061EE" w:rsidP="000061EE">
      <w:pPr>
        <w:pStyle w:val="EndNoteBibliography"/>
        <w:spacing w:after="0"/>
        <w:ind w:left="720" w:hanging="720"/>
      </w:pPr>
      <w:r w:rsidRPr="000061EE">
        <w:t>31.</w:t>
      </w:r>
      <w:r w:rsidRPr="000061EE">
        <w:tab/>
        <w:t xml:space="preserve">Nguyễn Kim Cương và Bùi Huy Hoàng (2021), </w:t>
      </w:r>
      <w:r w:rsidRPr="000061EE">
        <w:rPr>
          <w:i/>
        </w:rPr>
        <w:t>Nghiên cứu giá trị của xét nghiệm Xpert MTB/RIF Ultra đờm ở người bệnh nghi lao có hai mẫu xét nghiệm soi đờm trực tiếp AFB (-)</w:t>
      </w:r>
      <w:r w:rsidRPr="000061EE">
        <w:t>, 7-14.</w:t>
      </w:r>
    </w:p>
    <w:p w14:paraId="1E770259" w14:textId="77777777" w:rsidR="000061EE" w:rsidRPr="000061EE" w:rsidRDefault="000061EE" w:rsidP="000061EE">
      <w:pPr>
        <w:pStyle w:val="EndNoteBibliography"/>
        <w:spacing w:after="0"/>
        <w:ind w:left="720" w:hanging="720"/>
      </w:pPr>
      <w:r w:rsidRPr="000061EE">
        <w:t>32.</w:t>
      </w:r>
      <w:r w:rsidRPr="000061EE">
        <w:tab/>
        <w:t xml:space="preserve">C. Lama và các cộng sự (2022), </w:t>
      </w:r>
      <w:r w:rsidRPr="000061EE">
        <w:rPr>
          <w:i/>
        </w:rPr>
        <w:t>Evaluation of Xpert MTB/RIF Assay, MTB Culture and Line Probe Assay for the Detection of MDR Tuberculosis in AFB Smear Negative Specimens</w:t>
      </w:r>
      <w:r w:rsidRPr="000061EE">
        <w:t>, Diseases. 10(4).</w:t>
      </w:r>
    </w:p>
    <w:p w14:paraId="43780BF3" w14:textId="77777777" w:rsidR="000061EE" w:rsidRPr="000061EE" w:rsidRDefault="000061EE" w:rsidP="000061EE">
      <w:pPr>
        <w:pStyle w:val="EndNoteBibliography"/>
        <w:spacing w:after="0"/>
        <w:ind w:left="720" w:hanging="720"/>
      </w:pPr>
      <w:r w:rsidRPr="000061EE">
        <w:t>33.</w:t>
      </w:r>
      <w:r w:rsidRPr="000061EE">
        <w:tab/>
        <w:t xml:space="preserve">Đỗ Đức Hiển (1999), </w:t>
      </w:r>
      <w:r w:rsidRPr="000061EE">
        <w:rPr>
          <w:i/>
        </w:rPr>
        <w:t>X-quang trong chẩn đoán lao phổi</w:t>
      </w:r>
      <w:r w:rsidRPr="000061EE">
        <w:t>, Bệnh học lao và bệnh phổi, Nhà xuất bản Y học, 43-46.</w:t>
      </w:r>
    </w:p>
    <w:p w14:paraId="18693EDA" w14:textId="77777777" w:rsidR="000061EE" w:rsidRPr="000061EE" w:rsidRDefault="000061EE" w:rsidP="000061EE">
      <w:pPr>
        <w:pStyle w:val="EndNoteBibliography"/>
        <w:spacing w:after="0"/>
        <w:ind w:left="720" w:hanging="720"/>
      </w:pPr>
      <w:r w:rsidRPr="000061EE">
        <w:t>34.</w:t>
      </w:r>
      <w:r w:rsidRPr="000061EE">
        <w:tab/>
        <w:t xml:space="preserve">Nguyễn Văn Thành (2021), </w:t>
      </w:r>
      <w:r w:rsidRPr="000061EE">
        <w:rPr>
          <w:i/>
        </w:rPr>
        <w:t>Thực hành X-quang ngực</w:t>
      </w:r>
      <w:r w:rsidRPr="000061EE">
        <w:t>, Nhà xuất bản Y học.</w:t>
      </w:r>
    </w:p>
    <w:p w14:paraId="5460918D" w14:textId="77777777" w:rsidR="000061EE" w:rsidRPr="000061EE" w:rsidRDefault="000061EE" w:rsidP="000061EE">
      <w:pPr>
        <w:pStyle w:val="EndNoteBibliography"/>
        <w:spacing w:after="0"/>
        <w:ind w:left="720" w:hanging="720"/>
      </w:pPr>
      <w:r w:rsidRPr="000061EE">
        <w:t>35.</w:t>
      </w:r>
      <w:r w:rsidRPr="000061EE">
        <w:tab/>
        <w:t xml:space="preserve">Trần Văn Việt và Nguyễn Xuân Hiền (2017), </w:t>
      </w:r>
      <w:r w:rsidRPr="000061EE">
        <w:rPr>
          <w:i/>
        </w:rPr>
        <w:t>Nghiên cứu giá trị của phương pháp chụp X-quang phổi trong chẩn đoán lao phổi tại Bệnh viện Lao và bệnh phổi Hải Dương</w:t>
      </w:r>
      <w:r w:rsidRPr="000061EE">
        <w:t>, 38-42.</w:t>
      </w:r>
    </w:p>
    <w:p w14:paraId="7A8DE085" w14:textId="77777777" w:rsidR="000061EE" w:rsidRPr="000061EE" w:rsidRDefault="000061EE" w:rsidP="000061EE">
      <w:pPr>
        <w:pStyle w:val="EndNoteBibliography"/>
        <w:spacing w:after="0"/>
        <w:ind w:left="720" w:hanging="720"/>
      </w:pPr>
      <w:r w:rsidRPr="000061EE">
        <w:t>36.</w:t>
      </w:r>
      <w:r w:rsidRPr="000061EE">
        <w:tab/>
        <w:t xml:space="preserve">G. Tavaziva và các cộng sự (2022), </w:t>
      </w:r>
      <w:r w:rsidRPr="000061EE">
        <w:rPr>
          <w:i/>
        </w:rPr>
        <w:t>Diagnostic accuracy of a commercially available, deep learning-based chest X-ray interpretation software for detecting culture-confirmed pulmonary tuberculosis</w:t>
      </w:r>
      <w:r w:rsidRPr="000061EE">
        <w:t>, Int J Infect Dis. 122, 15-20.</w:t>
      </w:r>
    </w:p>
    <w:p w14:paraId="6DA97EAB" w14:textId="77777777" w:rsidR="000061EE" w:rsidRPr="000061EE" w:rsidRDefault="000061EE" w:rsidP="000061EE">
      <w:pPr>
        <w:pStyle w:val="EndNoteBibliography"/>
        <w:spacing w:after="0"/>
        <w:ind w:left="720" w:hanging="720"/>
      </w:pPr>
      <w:r w:rsidRPr="000061EE">
        <w:t>37.</w:t>
      </w:r>
      <w:r w:rsidRPr="000061EE">
        <w:tab/>
        <w:t xml:space="preserve">Võ Trọng Thành (2019), </w:t>
      </w:r>
      <w:r w:rsidRPr="000061EE">
        <w:rPr>
          <w:i/>
        </w:rPr>
        <w:t>Nghiên cứu sự thay đổi một số chỉ số huyết học ở bệnh nhân lao phổi được điều trị tại Bệnh viện Phổi Trung Ương</w:t>
      </w:r>
      <w:r w:rsidRPr="000061EE">
        <w:t>, Trường Đại học Y Hà Nội.</w:t>
      </w:r>
    </w:p>
    <w:p w14:paraId="592B129E" w14:textId="77777777" w:rsidR="000061EE" w:rsidRPr="000061EE" w:rsidRDefault="000061EE" w:rsidP="000061EE">
      <w:pPr>
        <w:pStyle w:val="EndNoteBibliography"/>
        <w:spacing w:after="0"/>
        <w:ind w:left="720" w:hanging="720"/>
      </w:pPr>
      <w:r w:rsidRPr="000061EE">
        <w:t>38.</w:t>
      </w:r>
      <w:r w:rsidRPr="000061EE">
        <w:tab/>
        <w:t xml:space="preserve">A. Mukherjee và các cộng sự (2019), </w:t>
      </w:r>
      <w:r w:rsidRPr="000061EE">
        <w:rPr>
          <w:i/>
        </w:rPr>
        <w:t>Prevalence, characteristics, and predictors of tuberculosis associated anemia</w:t>
      </w:r>
      <w:r w:rsidRPr="000061EE">
        <w:t>, J Family Med Prim Care. 8(7), 2445-2449.</w:t>
      </w:r>
    </w:p>
    <w:p w14:paraId="21AB1562" w14:textId="77777777" w:rsidR="000061EE" w:rsidRPr="000061EE" w:rsidRDefault="000061EE" w:rsidP="000061EE">
      <w:pPr>
        <w:pStyle w:val="EndNoteBibliography"/>
        <w:spacing w:after="0"/>
        <w:ind w:left="720" w:hanging="720"/>
      </w:pPr>
      <w:r w:rsidRPr="000061EE">
        <w:t>39.</w:t>
      </w:r>
      <w:r w:rsidRPr="000061EE">
        <w:tab/>
        <w:t xml:space="preserve">Chương trình Chống lao Quốc gia (2009), </w:t>
      </w:r>
      <w:r w:rsidRPr="000061EE">
        <w:rPr>
          <w:i/>
        </w:rPr>
        <w:t>Hướng dẫn quản lý bệnh lao kháng đa thuốc</w:t>
      </w:r>
      <w:r w:rsidRPr="000061EE">
        <w:t>, Nhà xuất bản Y học.</w:t>
      </w:r>
    </w:p>
    <w:p w14:paraId="551F6AE0" w14:textId="77777777" w:rsidR="000061EE" w:rsidRPr="000061EE" w:rsidRDefault="000061EE" w:rsidP="000061EE">
      <w:pPr>
        <w:pStyle w:val="EndNoteBibliography"/>
        <w:spacing w:after="0"/>
        <w:ind w:left="720" w:hanging="720"/>
      </w:pPr>
      <w:r w:rsidRPr="000061EE">
        <w:t>40.</w:t>
      </w:r>
      <w:r w:rsidRPr="000061EE">
        <w:tab/>
        <w:t xml:space="preserve">Trần Văn Sáng (2007), </w:t>
      </w:r>
      <w:r w:rsidRPr="000061EE">
        <w:rPr>
          <w:i/>
        </w:rPr>
        <w:t>Hỏi đáp về bệnh lao kháng thuốc</w:t>
      </w:r>
      <w:r w:rsidRPr="000061EE">
        <w:t>, Nhà xuất bản Y học.</w:t>
      </w:r>
    </w:p>
    <w:p w14:paraId="7A7E3722" w14:textId="77777777" w:rsidR="000061EE" w:rsidRPr="000061EE" w:rsidRDefault="000061EE" w:rsidP="000061EE">
      <w:pPr>
        <w:pStyle w:val="EndNoteBibliography"/>
        <w:spacing w:after="0"/>
        <w:ind w:left="720" w:hanging="720"/>
      </w:pPr>
      <w:r w:rsidRPr="000061EE">
        <w:t>41.</w:t>
      </w:r>
      <w:r w:rsidRPr="000061EE">
        <w:tab/>
        <w:t xml:space="preserve">World Health Organization (2011), </w:t>
      </w:r>
      <w:r w:rsidRPr="000061EE">
        <w:rPr>
          <w:i/>
        </w:rPr>
        <w:t>Guidelines for the programmatic management of drug-resistant tuberculosis</w:t>
      </w:r>
      <w:r w:rsidRPr="000061EE">
        <w:t>, World Health Organization.</w:t>
      </w:r>
    </w:p>
    <w:p w14:paraId="2E4EC025" w14:textId="77777777" w:rsidR="000061EE" w:rsidRPr="000061EE" w:rsidRDefault="000061EE" w:rsidP="000061EE">
      <w:pPr>
        <w:pStyle w:val="EndNoteBibliography"/>
        <w:spacing w:after="0"/>
        <w:ind w:left="720" w:hanging="720"/>
      </w:pPr>
      <w:r w:rsidRPr="000061EE">
        <w:t>42.</w:t>
      </w:r>
      <w:r w:rsidRPr="000061EE">
        <w:tab/>
        <w:t xml:space="preserve">M. Elia (2017), </w:t>
      </w:r>
      <w:r w:rsidRPr="000061EE">
        <w:rPr>
          <w:i/>
        </w:rPr>
        <w:t>Defining, Recognizing, and Reporting Malnutrition</w:t>
      </w:r>
      <w:r w:rsidRPr="000061EE">
        <w:t>, Int J Low Extrem Wounds. 16(4), 230-237.</w:t>
      </w:r>
    </w:p>
    <w:p w14:paraId="698D2185" w14:textId="77777777" w:rsidR="000061EE" w:rsidRPr="000061EE" w:rsidRDefault="000061EE" w:rsidP="000061EE">
      <w:pPr>
        <w:pStyle w:val="EndNoteBibliography"/>
        <w:spacing w:after="0"/>
        <w:ind w:left="720" w:hanging="720"/>
      </w:pPr>
      <w:r w:rsidRPr="000061EE">
        <w:t>43.</w:t>
      </w:r>
      <w:r w:rsidRPr="000061EE">
        <w:tab/>
        <w:t xml:space="preserve">A. Zierle-Ghosh và A. Jan (2022), </w:t>
      </w:r>
      <w:r w:rsidRPr="000061EE">
        <w:rPr>
          <w:i/>
        </w:rPr>
        <w:t>Physiology, Body Mass Index</w:t>
      </w:r>
      <w:r w:rsidRPr="000061EE">
        <w:t>, StatPearls, StatPearls Publishing Copyright © 2022, StatPearls Publishing LLC., Treasure Island (FL).</w:t>
      </w:r>
    </w:p>
    <w:p w14:paraId="3D7A1B71" w14:textId="77777777" w:rsidR="000061EE" w:rsidRPr="000061EE" w:rsidRDefault="000061EE" w:rsidP="000061EE">
      <w:pPr>
        <w:pStyle w:val="EndNoteBibliography"/>
        <w:spacing w:after="0"/>
        <w:ind w:left="720" w:hanging="720"/>
      </w:pPr>
      <w:r w:rsidRPr="000061EE">
        <w:lastRenderedPageBreak/>
        <w:t>44.</w:t>
      </w:r>
      <w:r w:rsidRPr="000061EE">
        <w:tab/>
        <w:t xml:space="preserve">World Health Organization (1995), </w:t>
      </w:r>
      <w:r w:rsidRPr="000061EE">
        <w:rPr>
          <w:i/>
        </w:rPr>
        <w:t>Physical status: the use and interpretation of anthropometry. Report of a WHO Expert Committee</w:t>
      </w:r>
      <w:r w:rsidRPr="000061EE">
        <w:t>, World Health Organ Tech Rep Ser. 854, 1-452.</w:t>
      </w:r>
    </w:p>
    <w:p w14:paraId="536E609D" w14:textId="77777777" w:rsidR="000061EE" w:rsidRPr="000061EE" w:rsidRDefault="000061EE" w:rsidP="000061EE">
      <w:pPr>
        <w:pStyle w:val="EndNoteBibliography"/>
        <w:spacing w:after="0"/>
        <w:ind w:left="720" w:hanging="720"/>
      </w:pPr>
      <w:r w:rsidRPr="000061EE">
        <w:t>45.</w:t>
      </w:r>
      <w:r w:rsidRPr="000061EE">
        <w:tab/>
        <w:t xml:space="preserve">D. R. Duerksen, M. Laporte và K. Jeejeebhoy (2021), </w:t>
      </w:r>
      <w:r w:rsidRPr="000061EE">
        <w:rPr>
          <w:i/>
        </w:rPr>
        <w:t>Evaluation of Nutrition Status Using the Subjective Global Assessment: Malnutrition, Cachexia, and Sarcopenia</w:t>
      </w:r>
      <w:r w:rsidRPr="000061EE">
        <w:t>, Nutr Clin Pract. 36(5), 942-956.</w:t>
      </w:r>
    </w:p>
    <w:p w14:paraId="7F817CC3" w14:textId="77777777" w:rsidR="000061EE" w:rsidRPr="000061EE" w:rsidRDefault="000061EE" w:rsidP="000061EE">
      <w:pPr>
        <w:pStyle w:val="EndNoteBibliography"/>
        <w:spacing w:after="0"/>
        <w:ind w:left="720" w:hanging="720"/>
      </w:pPr>
      <w:r w:rsidRPr="000061EE">
        <w:t>46.</w:t>
      </w:r>
      <w:r w:rsidRPr="000061EE">
        <w:tab/>
        <w:t xml:space="preserve">Walker HK, Hall WD và Hurst JW (1990), </w:t>
      </w:r>
      <w:r w:rsidRPr="000061EE">
        <w:rPr>
          <w:i/>
        </w:rPr>
        <w:t>Chapter 101: Serum Albumin and Globulin</w:t>
      </w:r>
      <w:r w:rsidRPr="000061EE">
        <w:t>, Physical Clinical Methods: The History, and Laboratory Examinations. 3rd edition., ed.</w:t>
      </w:r>
    </w:p>
    <w:p w14:paraId="2DAC4AAB" w14:textId="77777777" w:rsidR="000061EE" w:rsidRPr="000061EE" w:rsidRDefault="000061EE" w:rsidP="000061EE">
      <w:pPr>
        <w:pStyle w:val="EndNoteBibliography"/>
        <w:spacing w:after="0"/>
        <w:ind w:left="720" w:hanging="720"/>
      </w:pPr>
      <w:r w:rsidRPr="000061EE">
        <w:t>47.</w:t>
      </w:r>
      <w:r w:rsidRPr="000061EE">
        <w:tab/>
        <w:t xml:space="preserve">D. C. Evans và các cộng sự (2021), </w:t>
      </w:r>
      <w:r w:rsidRPr="000061EE">
        <w:rPr>
          <w:i/>
        </w:rPr>
        <w:t>The Use of Visceral Proteins as Nutrition Markers: An ASPEN Position Paper</w:t>
      </w:r>
      <w:r w:rsidRPr="000061EE">
        <w:t>, Nutr Clin Pract. 36(1), 22-28.</w:t>
      </w:r>
    </w:p>
    <w:p w14:paraId="706EDC0A" w14:textId="77777777" w:rsidR="000061EE" w:rsidRPr="000061EE" w:rsidRDefault="000061EE" w:rsidP="000061EE">
      <w:pPr>
        <w:pStyle w:val="EndNoteBibliography"/>
        <w:spacing w:after="0"/>
        <w:ind w:left="720" w:hanging="720"/>
      </w:pPr>
      <w:r w:rsidRPr="000061EE">
        <w:t>48.</w:t>
      </w:r>
      <w:r w:rsidRPr="000061EE">
        <w:tab/>
        <w:t xml:space="preserve">Nguyễn Ngọc Lanh (2012), </w:t>
      </w:r>
      <w:r w:rsidRPr="000061EE">
        <w:rPr>
          <w:i/>
        </w:rPr>
        <w:t>Sinh lý bệnh học</w:t>
      </w:r>
      <w:r w:rsidRPr="000061EE">
        <w:t>, Nhà xuất bản Y học.</w:t>
      </w:r>
    </w:p>
    <w:p w14:paraId="28A80ECD" w14:textId="77777777" w:rsidR="000061EE" w:rsidRPr="000061EE" w:rsidRDefault="000061EE" w:rsidP="000061EE">
      <w:pPr>
        <w:pStyle w:val="EndNoteBibliography"/>
        <w:spacing w:after="0"/>
        <w:ind w:left="720" w:hanging="720"/>
      </w:pPr>
      <w:r w:rsidRPr="000061EE">
        <w:t>49.</w:t>
      </w:r>
      <w:r w:rsidRPr="000061EE">
        <w:tab/>
        <w:t xml:space="preserve">Bộ Y tế (2022), </w:t>
      </w:r>
      <w:r w:rsidRPr="000061EE">
        <w:rPr>
          <w:i/>
        </w:rPr>
        <w:t>Quyết định 1832/QĐ-BYT về việc ban hành "Hướng dẫn chẩn đoán và điều trị một số bệnh lý huyết học"</w:t>
      </w:r>
      <w:r w:rsidRPr="000061EE">
        <w:t>.</w:t>
      </w:r>
    </w:p>
    <w:p w14:paraId="5CF10FA3" w14:textId="77777777" w:rsidR="000061EE" w:rsidRPr="000061EE" w:rsidRDefault="000061EE" w:rsidP="000061EE">
      <w:pPr>
        <w:pStyle w:val="EndNoteBibliography"/>
        <w:spacing w:after="0"/>
        <w:ind w:left="720" w:hanging="720"/>
      </w:pPr>
      <w:r w:rsidRPr="000061EE">
        <w:t>50.</w:t>
      </w:r>
      <w:r w:rsidRPr="000061EE">
        <w:tab/>
        <w:t xml:space="preserve">Nguyễn Đạt Anh và Nguyễn Thị Hương (2013), </w:t>
      </w:r>
      <w:r w:rsidRPr="000061EE">
        <w:rPr>
          <w:i/>
        </w:rPr>
        <w:t>Các xét nghiệm thường quy ứng dụng trong thực hành lâm sàng</w:t>
      </w:r>
      <w:r w:rsidRPr="000061EE">
        <w:t>, Nhà xuất bản Y học.</w:t>
      </w:r>
    </w:p>
    <w:p w14:paraId="762FBDA6" w14:textId="77777777" w:rsidR="000061EE" w:rsidRPr="000061EE" w:rsidRDefault="000061EE" w:rsidP="000061EE">
      <w:pPr>
        <w:pStyle w:val="EndNoteBibliography"/>
        <w:spacing w:after="0"/>
        <w:ind w:left="720" w:hanging="720"/>
      </w:pPr>
      <w:r w:rsidRPr="000061EE">
        <w:t>51.</w:t>
      </w:r>
      <w:r w:rsidRPr="000061EE">
        <w:tab/>
        <w:t xml:space="preserve">Nguyễn Trọng Hưng (2020), </w:t>
      </w:r>
      <w:r w:rsidRPr="000061EE">
        <w:rPr>
          <w:i/>
        </w:rPr>
        <w:t>TÌNH TRẠNG DINH DƯỠNG THEO PHƯƠNG PHÁP NHÂN TRẮC HỌC Ở NGƯỜI BỆNH LAO PHỔI TRƯỚC KHI NHẬP VIỆN TẠI BỆNH VIỆN PHỔI TRUNG ƯƠNG NĂM 2019-2020</w:t>
      </w:r>
      <w:r w:rsidRPr="000061EE">
        <w:t>, TC.DD &amp; TP 16 (2) - 2020.</w:t>
      </w:r>
    </w:p>
    <w:p w14:paraId="373F358C" w14:textId="77777777" w:rsidR="000061EE" w:rsidRPr="000061EE" w:rsidRDefault="000061EE" w:rsidP="000061EE">
      <w:pPr>
        <w:pStyle w:val="EndNoteBibliography"/>
        <w:spacing w:after="0"/>
        <w:ind w:left="720" w:hanging="720"/>
      </w:pPr>
      <w:r w:rsidRPr="000061EE">
        <w:t>52.</w:t>
      </w:r>
      <w:r w:rsidRPr="000061EE">
        <w:tab/>
        <w:t xml:space="preserve">Dương Quang Tuấn (2016), </w:t>
      </w:r>
      <w:r w:rsidRPr="000061EE">
        <w:rPr>
          <w:i/>
        </w:rPr>
        <w:t>LIÊN QUAN GIỮA CHỈ SỐ BMI VỚI MỘT SỐ ĐẶC ĐIỂM LÂM SÀNG VÀ CẬN LÂM SÀNG CỦA BỆNH LAO PHỔI VÀ SỰ THAY ĐỔI CHỈ SỐ BMI SAU 1 THÁNG ĐIỀU TRỊ</w:t>
      </w:r>
      <w:r w:rsidRPr="000061EE">
        <w:t>, Tạp chí Y Dược học - Trường Đại học Y Dược Huế - Tập 6, số 4.</w:t>
      </w:r>
    </w:p>
    <w:p w14:paraId="0DBD32F7" w14:textId="77777777" w:rsidR="000061EE" w:rsidRPr="000061EE" w:rsidRDefault="000061EE" w:rsidP="000061EE">
      <w:pPr>
        <w:pStyle w:val="EndNoteBibliography"/>
        <w:spacing w:after="0"/>
        <w:ind w:left="720" w:hanging="720"/>
      </w:pPr>
      <w:r w:rsidRPr="000061EE">
        <w:t>53.</w:t>
      </w:r>
      <w:r w:rsidRPr="000061EE">
        <w:tab/>
        <w:t xml:space="preserve">Ngọc Dung Trần và các cộng sự (2023), </w:t>
      </w:r>
      <w:r w:rsidRPr="000061EE">
        <w:rPr>
          <w:i/>
        </w:rPr>
        <w:t>TỶ LỆ MẮC VÀ ĐẶC ĐIỂM DỊCH TỄ LAO MỚI TẠI TỈNH ĐỒNG THÁP NĂM 2020</w:t>
      </w:r>
      <w:r w:rsidRPr="000061EE">
        <w:t>, Tạp chí Y học Việt Nam. 524(1B).</w:t>
      </w:r>
    </w:p>
    <w:p w14:paraId="21F097B0" w14:textId="77777777" w:rsidR="000061EE" w:rsidRPr="000061EE" w:rsidRDefault="000061EE" w:rsidP="000061EE">
      <w:pPr>
        <w:pStyle w:val="EndNoteBibliography"/>
        <w:spacing w:after="0"/>
        <w:ind w:left="720" w:hanging="720"/>
      </w:pPr>
      <w:r w:rsidRPr="000061EE">
        <w:t>54.</w:t>
      </w:r>
      <w:r w:rsidRPr="000061EE">
        <w:tab/>
        <w:t xml:space="preserve">P. K. Appiah, B. Osei và H. Amu (2021), </w:t>
      </w:r>
      <w:r w:rsidRPr="000061EE">
        <w:rPr>
          <w:i/>
        </w:rPr>
        <w:t>Factors associated with nutritional status, knowledge and attitudes among tuberculosis patients receiving treatment in Ghana: A cross-sectional study in the Tema Metropolis</w:t>
      </w:r>
      <w:r w:rsidRPr="000061EE">
        <w:t>, PLoS One. 16(10), e0258033.</w:t>
      </w:r>
    </w:p>
    <w:p w14:paraId="69E3C700" w14:textId="77777777" w:rsidR="000061EE" w:rsidRPr="000061EE" w:rsidRDefault="000061EE" w:rsidP="000061EE">
      <w:pPr>
        <w:pStyle w:val="EndNoteBibliography"/>
        <w:spacing w:after="0"/>
        <w:ind w:left="720" w:hanging="720"/>
      </w:pPr>
      <w:r w:rsidRPr="000061EE">
        <w:t>55.</w:t>
      </w:r>
      <w:r w:rsidRPr="000061EE">
        <w:tab/>
        <w:t xml:space="preserve">A. Badawi, B. Gregg và D. Vasileva (2020), </w:t>
      </w:r>
      <w:r w:rsidRPr="000061EE">
        <w:rPr>
          <w:i/>
        </w:rPr>
        <w:t>Systematic analysis for the relationship between obesity and tuberculosis</w:t>
      </w:r>
      <w:r w:rsidRPr="000061EE">
        <w:t>, Public Health. 186, 246-256.</w:t>
      </w:r>
    </w:p>
    <w:p w14:paraId="553F6A1B" w14:textId="77777777" w:rsidR="000061EE" w:rsidRPr="000061EE" w:rsidRDefault="000061EE" w:rsidP="000061EE">
      <w:pPr>
        <w:pStyle w:val="EndNoteBibliography"/>
        <w:spacing w:after="0"/>
        <w:ind w:left="720" w:hanging="720"/>
      </w:pPr>
      <w:r w:rsidRPr="000061EE">
        <w:t>56.</w:t>
      </w:r>
      <w:r w:rsidRPr="000061EE">
        <w:tab/>
        <w:t xml:space="preserve">H. S. Lin và các cộng sự (2021), </w:t>
      </w:r>
      <w:r w:rsidRPr="000061EE">
        <w:rPr>
          <w:i/>
        </w:rPr>
        <w:t>Nutrition Assessment and Adverse Outcomes in Hospitalized Patients with Tuberculosis</w:t>
      </w:r>
      <w:r w:rsidRPr="000061EE">
        <w:t>, J Clin Med. 10(12).</w:t>
      </w:r>
    </w:p>
    <w:p w14:paraId="4781466B" w14:textId="77777777" w:rsidR="000061EE" w:rsidRPr="000061EE" w:rsidRDefault="000061EE" w:rsidP="000061EE">
      <w:pPr>
        <w:pStyle w:val="EndNoteBibliography"/>
        <w:spacing w:after="0"/>
        <w:ind w:left="720" w:hanging="720"/>
      </w:pPr>
      <w:r w:rsidRPr="000061EE">
        <w:lastRenderedPageBreak/>
        <w:t>57.</w:t>
      </w:r>
      <w:r w:rsidRPr="000061EE">
        <w:tab/>
        <w:t xml:space="preserve">SanchitaSubedi và các cộng sự (2019), </w:t>
      </w:r>
      <w:r w:rsidRPr="000061EE">
        <w:rPr>
          <w:i/>
        </w:rPr>
        <w:t>Nutritional Status of Patients with Pulmonary Tuberculosis receiving Anti-Tuberculosis Treatment at BP Koirala Institute of Health Sciences, Nepal</w:t>
      </w:r>
      <w:r w:rsidRPr="000061EE">
        <w:t>.</w:t>
      </w:r>
    </w:p>
    <w:p w14:paraId="313BB72D" w14:textId="77777777" w:rsidR="000061EE" w:rsidRPr="000061EE" w:rsidRDefault="000061EE" w:rsidP="000061EE">
      <w:pPr>
        <w:pStyle w:val="EndNoteBibliography"/>
        <w:spacing w:after="0"/>
        <w:ind w:left="720" w:hanging="720"/>
      </w:pPr>
      <w:r w:rsidRPr="000061EE">
        <w:t>58.</w:t>
      </w:r>
      <w:r w:rsidRPr="000061EE">
        <w:tab/>
        <w:t xml:space="preserve">S. Miyata, M. Tanaka và D. Ihaku (2011), </w:t>
      </w:r>
      <w:r w:rsidRPr="000061EE">
        <w:rPr>
          <w:i/>
        </w:rPr>
        <w:t>Subjective global assessment in patients with pulmonary tuberculosis</w:t>
      </w:r>
      <w:r w:rsidRPr="000061EE">
        <w:t>, Nutr Clin Pract. 26(1), 55-60.</w:t>
      </w:r>
    </w:p>
    <w:p w14:paraId="0B70DB8C" w14:textId="77777777" w:rsidR="000061EE" w:rsidRPr="000061EE" w:rsidRDefault="000061EE" w:rsidP="000061EE">
      <w:pPr>
        <w:pStyle w:val="EndNoteBibliography"/>
        <w:ind w:left="720" w:hanging="720"/>
      </w:pPr>
      <w:r w:rsidRPr="000061EE">
        <w:t>59.</w:t>
      </w:r>
      <w:r w:rsidRPr="000061EE">
        <w:tab/>
        <w:t xml:space="preserve">B. B. Musuenge, G. G. Poda và P. C. Chen (2020), </w:t>
      </w:r>
      <w:r w:rsidRPr="000061EE">
        <w:rPr>
          <w:i/>
        </w:rPr>
        <w:t>Nutritional Status of Patients with Tuberculosis and Associated Factors in the Health Centre Region of Burkina Faso</w:t>
      </w:r>
      <w:r w:rsidRPr="000061EE">
        <w:t>, Nutrients. 12(9).</w:t>
      </w:r>
    </w:p>
    <w:p w14:paraId="6FD80654" w14:textId="1FEE138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10" w:name="_Toc133657497"/>
      <w:r>
        <w:lastRenderedPageBreak/>
        <w:t>PHỤ LỤC</w:t>
      </w:r>
      <w:bookmarkEnd w:id="11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11" w:name="OLE_LINK20"/>
            <w:r>
              <w:rPr>
                <w:rFonts w:eastAsiaTheme="minorEastAsia"/>
              </w:rPr>
              <w:t xml:space="preserve">Giảm </w:t>
            </w:r>
            <w:r w:rsidRPr="00456A35">
              <w:rPr>
                <w:rFonts w:eastAsiaTheme="minorEastAsia"/>
                <w:lang w:val="vi-VN"/>
              </w:rPr>
              <w:t>0 – 5%</w:t>
            </w:r>
            <w:bookmarkEnd w:id="11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4"/>
      <w:headerReference w:type="first" r:id="rId15"/>
      <w:footerReference w:type="first" r:id="rId16"/>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D6678" w14:textId="77777777" w:rsidR="00E8567D" w:rsidRDefault="00E8567D" w:rsidP="00C23165">
      <w:r>
        <w:separator/>
      </w:r>
    </w:p>
  </w:endnote>
  <w:endnote w:type="continuationSeparator" w:id="0">
    <w:p w14:paraId="56633F06" w14:textId="77777777" w:rsidR="00E8567D" w:rsidRDefault="00E8567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C525" w14:textId="77777777" w:rsidR="00E8567D" w:rsidRDefault="00E8567D" w:rsidP="00C23165">
      <w:r>
        <w:separator/>
      </w:r>
    </w:p>
  </w:footnote>
  <w:footnote w:type="continuationSeparator" w:id="0">
    <w:p w14:paraId="4E6E658A" w14:textId="77777777" w:rsidR="00E8567D" w:rsidRDefault="00E8567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item&gt;85&lt;/item&gt;&lt;item&gt;87&lt;/item&gt;&lt;item&gt;88&lt;/item&gt;&lt;item&gt;89&lt;/item&gt;&lt;item&gt;90&lt;/item&gt;&lt;item&gt;91&lt;/item&gt;&lt;item&gt;92&lt;/item&gt;&lt;/record-ids&gt;&lt;/item&gt;&lt;/Libraries&gt;"/>
  </w:docVars>
  <w:rsids>
    <w:rsidRoot w:val="00101135"/>
    <w:rsid w:val="000000D6"/>
    <w:rsid w:val="00000851"/>
    <w:rsid w:val="00000BA7"/>
    <w:rsid w:val="00001871"/>
    <w:rsid w:val="00002328"/>
    <w:rsid w:val="00002A45"/>
    <w:rsid w:val="00003016"/>
    <w:rsid w:val="0000376C"/>
    <w:rsid w:val="00004000"/>
    <w:rsid w:val="000053F8"/>
    <w:rsid w:val="00005B10"/>
    <w:rsid w:val="00005D12"/>
    <w:rsid w:val="000061EE"/>
    <w:rsid w:val="000065BD"/>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29F"/>
    <w:rsid w:val="00032498"/>
    <w:rsid w:val="00032AA8"/>
    <w:rsid w:val="0003306D"/>
    <w:rsid w:val="00033B2D"/>
    <w:rsid w:val="00033F23"/>
    <w:rsid w:val="00034376"/>
    <w:rsid w:val="00034818"/>
    <w:rsid w:val="00034AF9"/>
    <w:rsid w:val="00034E73"/>
    <w:rsid w:val="00034FC3"/>
    <w:rsid w:val="00035EB9"/>
    <w:rsid w:val="00035FFF"/>
    <w:rsid w:val="000365AD"/>
    <w:rsid w:val="00036CE1"/>
    <w:rsid w:val="000375EE"/>
    <w:rsid w:val="00040454"/>
    <w:rsid w:val="00041352"/>
    <w:rsid w:val="00041823"/>
    <w:rsid w:val="00042888"/>
    <w:rsid w:val="00043794"/>
    <w:rsid w:val="00045927"/>
    <w:rsid w:val="00045C97"/>
    <w:rsid w:val="0004683C"/>
    <w:rsid w:val="00046F42"/>
    <w:rsid w:val="00046FEC"/>
    <w:rsid w:val="00047118"/>
    <w:rsid w:val="0004739E"/>
    <w:rsid w:val="00050484"/>
    <w:rsid w:val="000507D2"/>
    <w:rsid w:val="0005108B"/>
    <w:rsid w:val="000513D4"/>
    <w:rsid w:val="000514AA"/>
    <w:rsid w:val="000515B4"/>
    <w:rsid w:val="000516D7"/>
    <w:rsid w:val="00051C4C"/>
    <w:rsid w:val="000529AF"/>
    <w:rsid w:val="00053B53"/>
    <w:rsid w:val="000546E2"/>
    <w:rsid w:val="00054718"/>
    <w:rsid w:val="00054D26"/>
    <w:rsid w:val="00055121"/>
    <w:rsid w:val="00055717"/>
    <w:rsid w:val="00055CF8"/>
    <w:rsid w:val="0005760A"/>
    <w:rsid w:val="000602E8"/>
    <w:rsid w:val="00060344"/>
    <w:rsid w:val="00060388"/>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7095"/>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71BD"/>
    <w:rsid w:val="00087451"/>
    <w:rsid w:val="00087AB4"/>
    <w:rsid w:val="00090780"/>
    <w:rsid w:val="00090BE1"/>
    <w:rsid w:val="00090FE6"/>
    <w:rsid w:val="00091968"/>
    <w:rsid w:val="00092180"/>
    <w:rsid w:val="000921AB"/>
    <w:rsid w:val="00093261"/>
    <w:rsid w:val="000935FA"/>
    <w:rsid w:val="00094EB8"/>
    <w:rsid w:val="0009626B"/>
    <w:rsid w:val="000972F2"/>
    <w:rsid w:val="000976CE"/>
    <w:rsid w:val="00097AB9"/>
    <w:rsid w:val="00097BB0"/>
    <w:rsid w:val="00097F2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65FD"/>
    <w:rsid w:val="000E7916"/>
    <w:rsid w:val="000E79F4"/>
    <w:rsid w:val="000E7B03"/>
    <w:rsid w:val="000F08AC"/>
    <w:rsid w:val="000F0949"/>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A94"/>
    <w:rsid w:val="00110E14"/>
    <w:rsid w:val="001113AF"/>
    <w:rsid w:val="001120C1"/>
    <w:rsid w:val="00112743"/>
    <w:rsid w:val="00112A6A"/>
    <w:rsid w:val="001137C8"/>
    <w:rsid w:val="00114017"/>
    <w:rsid w:val="001148AC"/>
    <w:rsid w:val="0011506A"/>
    <w:rsid w:val="00116238"/>
    <w:rsid w:val="00116479"/>
    <w:rsid w:val="00116EB6"/>
    <w:rsid w:val="00117A02"/>
    <w:rsid w:val="00117E73"/>
    <w:rsid w:val="001218DE"/>
    <w:rsid w:val="00121CF6"/>
    <w:rsid w:val="00121F5D"/>
    <w:rsid w:val="001226DA"/>
    <w:rsid w:val="00122A11"/>
    <w:rsid w:val="00124297"/>
    <w:rsid w:val="001247DF"/>
    <w:rsid w:val="0012523C"/>
    <w:rsid w:val="00125342"/>
    <w:rsid w:val="00125E2B"/>
    <w:rsid w:val="00127543"/>
    <w:rsid w:val="00127BC0"/>
    <w:rsid w:val="0013084C"/>
    <w:rsid w:val="00130F90"/>
    <w:rsid w:val="00131038"/>
    <w:rsid w:val="001310FB"/>
    <w:rsid w:val="00131B80"/>
    <w:rsid w:val="00132A60"/>
    <w:rsid w:val="0013300F"/>
    <w:rsid w:val="00133366"/>
    <w:rsid w:val="00133813"/>
    <w:rsid w:val="00133BC9"/>
    <w:rsid w:val="00133E8D"/>
    <w:rsid w:val="00134183"/>
    <w:rsid w:val="001341E0"/>
    <w:rsid w:val="001347C6"/>
    <w:rsid w:val="00135F98"/>
    <w:rsid w:val="001373F5"/>
    <w:rsid w:val="00137693"/>
    <w:rsid w:val="00137949"/>
    <w:rsid w:val="001419FB"/>
    <w:rsid w:val="0014203F"/>
    <w:rsid w:val="001420F8"/>
    <w:rsid w:val="00142980"/>
    <w:rsid w:val="001429F7"/>
    <w:rsid w:val="001440B5"/>
    <w:rsid w:val="00144E3B"/>
    <w:rsid w:val="00144FFD"/>
    <w:rsid w:val="001453BD"/>
    <w:rsid w:val="001455D1"/>
    <w:rsid w:val="00145881"/>
    <w:rsid w:val="00145C15"/>
    <w:rsid w:val="00145C3F"/>
    <w:rsid w:val="00145EBA"/>
    <w:rsid w:val="00146247"/>
    <w:rsid w:val="001469A4"/>
    <w:rsid w:val="00147E87"/>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4590"/>
    <w:rsid w:val="00164A05"/>
    <w:rsid w:val="00164B2F"/>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3F31"/>
    <w:rsid w:val="00174387"/>
    <w:rsid w:val="0017490E"/>
    <w:rsid w:val="001762A9"/>
    <w:rsid w:val="001775F5"/>
    <w:rsid w:val="00180475"/>
    <w:rsid w:val="00180635"/>
    <w:rsid w:val="001809E9"/>
    <w:rsid w:val="001811B5"/>
    <w:rsid w:val="00181B3D"/>
    <w:rsid w:val="001827AC"/>
    <w:rsid w:val="001827C4"/>
    <w:rsid w:val="001829DA"/>
    <w:rsid w:val="00182ADB"/>
    <w:rsid w:val="001831D7"/>
    <w:rsid w:val="00185FC1"/>
    <w:rsid w:val="00186348"/>
    <w:rsid w:val="001867AE"/>
    <w:rsid w:val="00186BFD"/>
    <w:rsid w:val="00187E6C"/>
    <w:rsid w:val="00187EDA"/>
    <w:rsid w:val="001903A2"/>
    <w:rsid w:val="0019062C"/>
    <w:rsid w:val="00193B50"/>
    <w:rsid w:val="001946F9"/>
    <w:rsid w:val="00194FE6"/>
    <w:rsid w:val="00195F59"/>
    <w:rsid w:val="001965B8"/>
    <w:rsid w:val="00196A7C"/>
    <w:rsid w:val="00196B59"/>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F2A"/>
    <w:rsid w:val="001B00D6"/>
    <w:rsid w:val="001B0F0B"/>
    <w:rsid w:val="001B23DB"/>
    <w:rsid w:val="001B269D"/>
    <w:rsid w:val="001B303A"/>
    <w:rsid w:val="001B4075"/>
    <w:rsid w:val="001B44F2"/>
    <w:rsid w:val="001B590F"/>
    <w:rsid w:val="001B667A"/>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6379"/>
    <w:rsid w:val="001C6CA7"/>
    <w:rsid w:val="001C7041"/>
    <w:rsid w:val="001D08C4"/>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D45"/>
    <w:rsid w:val="001F10E0"/>
    <w:rsid w:val="001F1364"/>
    <w:rsid w:val="001F1C8B"/>
    <w:rsid w:val="001F2F92"/>
    <w:rsid w:val="001F347C"/>
    <w:rsid w:val="001F3620"/>
    <w:rsid w:val="001F3796"/>
    <w:rsid w:val="001F388A"/>
    <w:rsid w:val="001F39B2"/>
    <w:rsid w:val="001F3DA0"/>
    <w:rsid w:val="001F4020"/>
    <w:rsid w:val="001F41AB"/>
    <w:rsid w:val="001F4274"/>
    <w:rsid w:val="001F4421"/>
    <w:rsid w:val="001F4914"/>
    <w:rsid w:val="001F5E21"/>
    <w:rsid w:val="001F6938"/>
    <w:rsid w:val="001F7D17"/>
    <w:rsid w:val="001F7FF2"/>
    <w:rsid w:val="002015CD"/>
    <w:rsid w:val="00201786"/>
    <w:rsid w:val="00201C94"/>
    <w:rsid w:val="00201CAC"/>
    <w:rsid w:val="00201D80"/>
    <w:rsid w:val="00202F24"/>
    <w:rsid w:val="0020306C"/>
    <w:rsid w:val="002045F1"/>
    <w:rsid w:val="00204743"/>
    <w:rsid w:val="00204E58"/>
    <w:rsid w:val="002059C7"/>
    <w:rsid w:val="00205C53"/>
    <w:rsid w:val="00205E2A"/>
    <w:rsid w:val="00206489"/>
    <w:rsid w:val="00206AEC"/>
    <w:rsid w:val="00206C64"/>
    <w:rsid w:val="00207FF8"/>
    <w:rsid w:val="0021000B"/>
    <w:rsid w:val="002115D1"/>
    <w:rsid w:val="0021161E"/>
    <w:rsid w:val="00211B6E"/>
    <w:rsid w:val="00212A56"/>
    <w:rsid w:val="00212BD8"/>
    <w:rsid w:val="002131C3"/>
    <w:rsid w:val="002136A1"/>
    <w:rsid w:val="00213B52"/>
    <w:rsid w:val="00213B74"/>
    <w:rsid w:val="00213BAA"/>
    <w:rsid w:val="00214456"/>
    <w:rsid w:val="00214549"/>
    <w:rsid w:val="00214751"/>
    <w:rsid w:val="002156D2"/>
    <w:rsid w:val="00215F78"/>
    <w:rsid w:val="00216459"/>
    <w:rsid w:val="002167D6"/>
    <w:rsid w:val="0021745B"/>
    <w:rsid w:val="00217CA5"/>
    <w:rsid w:val="00217CD1"/>
    <w:rsid w:val="0022069B"/>
    <w:rsid w:val="002208BB"/>
    <w:rsid w:val="0022143B"/>
    <w:rsid w:val="002218E8"/>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7B96"/>
    <w:rsid w:val="0023099C"/>
    <w:rsid w:val="00231061"/>
    <w:rsid w:val="002313EC"/>
    <w:rsid w:val="002316C0"/>
    <w:rsid w:val="002332CC"/>
    <w:rsid w:val="00233AEA"/>
    <w:rsid w:val="0023416D"/>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F1C"/>
    <w:rsid w:val="002452DC"/>
    <w:rsid w:val="0024548C"/>
    <w:rsid w:val="00245A13"/>
    <w:rsid w:val="00245BC2"/>
    <w:rsid w:val="0024604A"/>
    <w:rsid w:val="00246D81"/>
    <w:rsid w:val="00247394"/>
    <w:rsid w:val="002474BC"/>
    <w:rsid w:val="00250260"/>
    <w:rsid w:val="002502B0"/>
    <w:rsid w:val="00250A5E"/>
    <w:rsid w:val="00251862"/>
    <w:rsid w:val="0025195C"/>
    <w:rsid w:val="00252C62"/>
    <w:rsid w:val="00252EED"/>
    <w:rsid w:val="00253037"/>
    <w:rsid w:val="002534CE"/>
    <w:rsid w:val="00253BF0"/>
    <w:rsid w:val="00254256"/>
    <w:rsid w:val="002542DA"/>
    <w:rsid w:val="00254591"/>
    <w:rsid w:val="002546B3"/>
    <w:rsid w:val="002555BA"/>
    <w:rsid w:val="00255778"/>
    <w:rsid w:val="00255E08"/>
    <w:rsid w:val="00255F11"/>
    <w:rsid w:val="002560D2"/>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76C"/>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471B"/>
    <w:rsid w:val="00276183"/>
    <w:rsid w:val="002765A1"/>
    <w:rsid w:val="00276D9A"/>
    <w:rsid w:val="00277645"/>
    <w:rsid w:val="00277F6A"/>
    <w:rsid w:val="002800E8"/>
    <w:rsid w:val="00280D54"/>
    <w:rsid w:val="00281F76"/>
    <w:rsid w:val="00281FD2"/>
    <w:rsid w:val="002820CA"/>
    <w:rsid w:val="00283856"/>
    <w:rsid w:val="00285C9C"/>
    <w:rsid w:val="002867DF"/>
    <w:rsid w:val="002869FB"/>
    <w:rsid w:val="00287FA5"/>
    <w:rsid w:val="00290D99"/>
    <w:rsid w:val="0029121C"/>
    <w:rsid w:val="00291D98"/>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884"/>
    <w:rsid w:val="002A2C8B"/>
    <w:rsid w:val="002A3379"/>
    <w:rsid w:val="002A41CE"/>
    <w:rsid w:val="002A4202"/>
    <w:rsid w:val="002A4DCD"/>
    <w:rsid w:val="002A53C4"/>
    <w:rsid w:val="002A5947"/>
    <w:rsid w:val="002A5AFF"/>
    <w:rsid w:val="002A6614"/>
    <w:rsid w:val="002A74E7"/>
    <w:rsid w:val="002B05BF"/>
    <w:rsid w:val="002B0927"/>
    <w:rsid w:val="002B0E77"/>
    <w:rsid w:val="002B14E8"/>
    <w:rsid w:val="002B2684"/>
    <w:rsid w:val="002B2876"/>
    <w:rsid w:val="002B3524"/>
    <w:rsid w:val="002B362D"/>
    <w:rsid w:val="002B3748"/>
    <w:rsid w:val="002B3FB6"/>
    <w:rsid w:val="002B4798"/>
    <w:rsid w:val="002B5681"/>
    <w:rsid w:val="002B5F5B"/>
    <w:rsid w:val="002B6718"/>
    <w:rsid w:val="002B69FE"/>
    <w:rsid w:val="002C0270"/>
    <w:rsid w:val="002C445E"/>
    <w:rsid w:val="002C4787"/>
    <w:rsid w:val="002C4BBA"/>
    <w:rsid w:val="002C56FB"/>
    <w:rsid w:val="002C5786"/>
    <w:rsid w:val="002C6B41"/>
    <w:rsid w:val="002C6C7B"/>
    <w:rsid w:val="002C6CDF"/>
    <w:rsid w:val="002C7837"/>
    <w:rsid w:val="002C7C9D"/>
    <w:rsid w:val="002D03DE"/>
    <w:rsid w:val="002D0807"/>
    <w:rsid w:val="002D13A9"/>
    <w:rsid w:val="002D352E"/>
    <w:rsid w:val="002D4AA5"/>
    <w:rsid w:val="002D4C59"/>
    <w:rsid w:val="002D4E11"/>
    <w:rsid w:val="002D5504"/>
    <w:rsid w:val="002D57AB"/>
    <w:rsid w:val="002D6562"/>
    <w:rsid w:val="002D659C"/>
    <w:rsid w:val="002D6D63"/>
    <w:rsid w:val="002D6DDE"/>
    <w:rsid w:val="002D76C2"/>
    <w:rsid w:val="002E00BE"/>
    <w:rsid w:val="002E0986"/>
    <w:rsid w:val="002E0D3A"/>
    <w:rsid w:val="002E26B0"/>
    <w:rsid w:val="002E367D"/>
    <w:rsid w:val="002E402C"/>
    <w:rsid w:val="002E4051"/>
    <w:rsid w:val="002E4FC4"/>
    <w:rsid w:val="002E697A"/>
    <w:rsid w:val="002E6EAC"/>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DC0"/>
    <w:rsid w:val="002F6E5B"/>
    <w:rsid w:val="003001AD"/>
    <w:rsid w:val="00300506"/>
    <w:rsid w:val="00301637"/>
    <w:rsid w:val="00301B16"/>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92E"/>
    <w:rsid w:val="00312D4C"/>
    <w:rsid w:val="00313618"/>
    <w:rsid w:val="00313E94"/>
    <w:rsid w:val="00313EAD"/>
    <w:rsid w:val="0031427D"/>
    <w:rsid w:val="00314518"/>
    <w:rsid w:val="0031457C"/>
    <w:rsid w:val="00314651"/>
    <w:rsid w:val="00314C57"/>
    <w:rsid w:val="003152D8"/>
    <w:rsid w:val="003154DA"/>
    <w:rsid w:val="003157BA"/>
    <w:rsid w:val="00315B79"/>
    <w:rsid w:val="00315B95"/>
    <w:rsid w:val="0032023C"/>
    <w:rsid w:val="00321B5E"/>
    <w:rsid w:val="00321DC7"/>
    <w:rsid w:val="00322D8A"/>
    <w:rsid w:val="00323453"/>
    <w:rsid w:val="003234FE"/>
    <w:rsid w:val="00323A16"/>
    <w:rsid w:val="003242B0"/>
    <w:rsid w:val="003242F4"/>
    <w:rsid w:val="00324ACB"/>
    <w:rsid w:val="00325803"/>
    <w:rsid w:val="00325D36"/>
    <w:rsid w:val="00326054"/>
    <w:rsid w:val="00326073"/>
    <w:rsid w:val="00326375"/>
    <w:rsid w:val="00326D9D"/>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401E"/>
    <w:rsid w:val="003546B5"/>
    <w:rsid w:val="0035482A"/>
    <w:rsid w:val="003550A0"/>
    <w:rsid w:val="0035593E"/>
    <w:rsid w:val="00355A7B"/>
    <w:rsid w:val="00356186"/>
    <w:rsid w:val="0035674C"/>
    <w:rsid w:val="00357C59"/>
    <w:rsid w:val="003600E8"/>
    <w:rsid w:val="00360A58"/>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77CE3"/>
    <w:rsid w:val="0038077F"/>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49B4"/>
    <w:rsid w:val="003958BE"/>
    <w:rsid w:val="00395D3E"/>
    <w:rsid w:val="00396586"/>
    <w:rsid w:val="003A0479"/>
    <w:rsid w:val="003A0F3B"/>
    <w:rsid w:val="003A13C4"/>
    <w:rsid w:val="003A13EC"/>
    <w:rsid w:val="003A17B4"/>
    <w:rsid w:val="003A18E3"/>
    <w:rsid w:val="003A2093"/>
    <w:rsid w:val="003A23ED"/>
    <w:rsid w:val="003A2892"/>
    <w:rsid w:val="003A311D"/>
    <w:rsid w:val="003A32A0"/>
    <w:rsid w:val="003A39A0"/>
    <w:rsid w:val="003A4103"/>
    <w:rsid w:val="003A4D31"/>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4F5"/>
    <w:rsid w:val="003C662A"/>
    <w:rsid w:val="003C6B71"/>
    <w:rsid w:val="003C6CD9"/>
    <w:rsid w:val="003D055F"/>
    <w:rsid w:val="003D10D0"/>
    <w:rsid w:val="003D1372"/>
    <w:rsid w:val="003D2859"/>
    <w:rsid w:val="003D2A62"/>
    <w:rsid w:val="003D3109"/>
    <w:rsid w:val="003D3D5D"/>
    <w:rsid w:val="003D3DCE"/>
    <w:rsid w:val="003D40C2"/>
    <w:rsid w:val="003D40E6"/>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EAD"/>
    <w:rsid w:val="003E3F9A"/>
    <w:rsid w:val="003E4607"/>
    <w:rsid w:val="003E4E22"/>
    <w:rsid w:val="003E4FD9"/>
    <w:rsid w:val="003E7293"/>
    <w:rsid w:val="003E7FC5"/>
    <w:rsid w:val="003F0248"/>
    <w:rsid w:val="003F042E"/>
    <w:rsid w:val="003F059F"/>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7B7"/>
    <w:rsid w:val="00402859"/>
    <w:rsid w:val="00402BF3"/>
    <w:rsid w:val="00402E4C"/>
    <w:rsid w:val="00402E5E"/>
    <w:rsid w:val="0040423A"/>
    <w:rsid w:val="00404AE3"/>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3BB8"/>
    <w:rsid w:val="00454B35"/>
    <w:rsid w:val="00454CDA"/>
    <w:rsid w:val="00455150"/>
    <w:rsid w:val="0045580B"/>
    <w:rsid w:val="00455BAB"/>
    <w:rsid w:val="0045687B"/>
    <w:rsid w:val="00456A14"/>
    <w:rsid w:val="00456B35"/>
    <w:rsid w:val="00456D3A"/>
    <w:rsid w:val="00457A86"/>
    <w:rsid w:val="00457BC7"/>
    <w:rsid w:val="00460D69"/>
    <w:rsid w:val="00461645"/>
    <w:rsid w:val="00461D91"/>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1BE4"/>
    <w:rsid w:val="00472122"/>
    <w:rsid w:val="00472575"/>
    <w:rsid w:val="004728F3"/>
    <w:rsid w:val="00472A9C"/>
    <w:rsid w:val="00473E92"/>
    <w:rsid w:val="004741C0"/>
    <w:rsid w:val="00474B61"/>
    <w:rsid w:val="00475D78"/>
    <w:rsid w:val="0047611E"/>
    <w:rsid w:val="00476864"/>
    <w:rsid w:val="00476880"/>
    <w:rsid w:val="004769C8"/>
    <w:rsid w:val="00477FDA"/>
    <w:rsid w:val="00480339"/>
    <w:rsid w:val="00481C10"/>
    <w:rsid w:val="004822DA"/>
    <w:rsid w:val="00483647"/>
    <w:rsid w:val="00483EBD"/>
    <w:rsid w:val="004848F5"/>
    <w:rsid w:val="00484DBB"/>
    <w:rsid w:val="00485A48"/>
    <w:rsid w:val="004875F4"/>
    <w:rsid w:val="00487D47"/>
    <w:rsid w:val="00487F45"/>
    <w:rsid w:val="004901C4"/>
    <w:rsid w:val="004902F8"/>
    <w:rsid w:val="00490F67"/>
    <w:rsid w:val="0049110F"/>
    <w:rsid w:val="0049153A"/>
    <w:rsid w:val="0049163A"/>
    <w:rsid w:val="00491C0A"/>
    <w:rsid w:val="0049222D"/>
    <w:rsid w:val="004924FC"/>
    <w:rsid w:val="004929C8"/>
    <w:rsid w:val="00492D41"/>
    <w:rsid w:val="00493204"/>
    <w:rsid w:val="00493279"/>
    <w:rsid w:val="004944FF"/>
    <w:rsid w:val="004949D0"/>
    <w:rsid w:val="00495CBE"/>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420F"/>
    <w:rsid w:val="004B4AC5"/>
    <w:rsid w:val="004B4BF9"/>
    <w:rsid w:val="004B62A5"/>
    <w:rsid w:val="004B6959"/>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832"/>
    <w:rsid w:val="004D5B63"/>
    <w:rsid w:val="004D6D4A"/>
    <w:rsid w:val="004D6FED"/>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DF3"/>
    <w:rsid w:val="0053666D"/>
    <w:rsid w:val="00536675"/>
    <w:rsid w:val="005369A1"/>
    <w:rsid w:val="00536DB1"/>
    <w:rsid w:val="00536E80"/>
    <w:rsid w:val="00537BB6"/>
    <w:rsid w:val="00537C13"/>
    <w:rsid w:val="005400EB"/>
    <w:rsid w:val="005401A8"/>
    <w:rsid w:val="005408E9"/>
    <w:rsid w:val="00540D7C"/>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5C87"/>
    <w:rsid w:val="005761AB"/>
    <w:rsid w:val="00576708"/>
    <w:rsid w:val="00577158"/>
    <w:rsid w:val="00577469"/>
    <w:rsid w:val="00580878"/>
    <w:rsid w:val="005809FE"/>
    <w:rsid w:val="00580EC5"/>
    <w:rsid w:val="005821AD"/>
    <w:rsid w:val="00585259"/>
    <w:rsid w:val="005857B7"/>
    <w:rsid w:val="0058585F"/>
    <w:rsid w:val="00585A8E"/>
    <w:rsid w:val="005874A1"/>
    <w:rsid w:val="00587593"/>
    <w:rsid w:val="005879FD"/>
    <w:rsid w:val="00587AF0"/>
    <w:rsid w:val="005900C0"/>
    <w:rsid w:val="0059066E"/>
    <w:rsid w:val="00590788"/>
    <w:rsid w:val="00590881"/>
    <w:rsid w:val="00590D89"/>
    <w:rsid w:val="00592259"/>
    <w:rsid w:val="00592522"/>
    <w:rsid w:val="005928C8"/>
    <w:rsid w:val="00592AF2"/>
    <w:rsid w:val="00593E40"/>
    <w:rsid w:val="005948FB"/>
    <w:rsid w:val="00594BDC"/>
    <w:rsid w:val="0059583B"/>
    <w:rsid w:val="0059590F"/>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5050"/>
    <w:rsid w:val="005D5314"/>
    <w:rsid w:val="005D608F"/>
    <w:rsid w:val="005D615D"/>
    <w:rsid w:val="005D6723"/>
    <w:rsid w:val="005D6E23"/>
    <w:rsid w:val="005D705F"/>
    <w:rsid w:val="005D70BA"/>
    <w:rsid w:val="005D775C"/>
    <w:rsid w:val="005D7A82"/>
    <w:rsid w:val="005E136C"/>
    <w:rsid w:val="005E14E4"/>
    <w:rsid w:val="005E1C63"/>
    <w:rsid w:val="005E3027"/>
    <w:rsid w:val="005E3826"/>
    <w:rsid w:val="005E3CB2"/>
    <w:rsid w:val="005E4485"/>
    <w:rsid w:val="005E55D1"/>
    <w:rsid w:val="005E5EEA"/>
    <w:rsid w:val="005E6039"/>
    <w:rsid w:val="005E621F"/>
    <w:rsid w:val="005E7342"/>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5F7A39"/>
    <w:rsid w:val="0060061E"/>
    <w:rsid w:val="00600B42"/>
    <w:rsid w:val="006011D0"/>
    <w:rsid w:val="0060156D"/>
    <w:rsid w:val="006016A0"/>
    <w:rsid w:val="00601D15"/>
    <w:rsid w:val="0060213F"/>
    <w:rsid w:val="00602DF1"/>
    <w:rsid w:val="0060390C"/>
    <w:rsid w:val="00603957"/>
    <w:rsid w:val="00603D4E"/>
    <w:rsid w:val="00603FCC"/>
    <w:rsid w:val="00604ABC"/>
    <w:rsid w:val="0060520C"/>
    <w:rsid w:val="00606EF0"/>
    <w:rsid w:val="006110B3"/>
    <w:rsid w:val="00611B51"/>
    <w:rsid w:val="00612BEA"/>
    <w:rsid w:val="0061364A"/>
    <w:rsid w:val="00613BEC"/>
    <w:rsid w:val="00614B04"/>
    <w:rsid w:val="00614B26"/>
    <w:rsid w:val="006153D8"/>
    <w:rsid w:val="00615867"/>
    <w:rsid w:val="0061603B"/>
    <w:rsid w:val="006162C7"/>
    <w:rsid w:val="00616F87"/>
    <w:rsid w:val="006171B0"/>
    <w:rsid w:val="0061747D"/>
    <w:rsid w:val="00617673"/>
    <w:rsid w:val="00617715"/>
    <w:rsid w:val="0062060E"/>
    <w:rsid w:val="0062137C"/>
    <w:rsid w:val="00621618"/>
    <w:rsid w:val="00621D3A"/>
    <w:rsid w:val="00621E60"/>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5932"/>
    <w:rsid w:val="00635C3B"/>
    <w:rsid w:val="00635DB0"/>
    <w:rsid w:val="006361D2"/>
    <w:rsid w:val="00636A89"/>
    <w:rsid w:val="0063777C"/>
    <w:rsid w:val="00637A35"/>
    <w:rsid w:val="00640AE6"/>
    <w:rsid w:val="00640CAC"/>
    <w:rsid w:val="006411E3"/>
    <w:rsid w:val="0064206B"/>
    <w:rsid w:val="006426E5"/>
    <w:rsid w:val="0064360C"/>
    <w:rsid w:val="00643ED8"/>
    <w:rsid w:val="006441D9"/>
    <w:rsid w:val="00644474"/>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4246"/>
    <w:rsid w:val="006543EC"/>
    <w:rsid w:val="0065462A"/>
    <w:rsid w:val="00654DEA"/>
    <w:rsid w:val="0065505F"/>
    <w:rsid w:val="00655D07"/>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15EC"/>
    <w:rsid w:val="00671F84"/>
    <w:rsid w:val="0067210A"/>
    <w:rsid w:val="006724B7"/>
    <w:rsid w:val="0067397B"/>
    <w:rsid w:val="00674146"/>
    <w:rsid w:val="0067494C"/>
    <w:rsid w:val="00674CC1"/>
    <w:rsid w:val="006754EB"/>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9DF"/>
    <w:rsid w:val="00690162"/>
    <w:rsid w:val="006907BD"/>
    <w:rsid w:val="006907CE"/>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2D4"/>
    <w:rsid w:val="006A7C4B"/>
    <w:rsid w:val="006B048C"/>
    <w:rsid w:val="006B1DD4"/>
    <w:rsid w:val="006B2B78"/>
    <w:rsid w:val="006B3327"/>
    <w:rsid w:val="006B4DF5"/>
    <w:rsid w:val="006B5398"/>
    <w:rsid w:val="006B5C66"/>
    <w:rsid w:val="006B5F7E"/>
    <w:rsid w:val="006B6B74"/>
    <w:rsid w:val="006B6D8F"/>
    <w:rsid w:val="006B6FD8"/>
    <w:rsid w:val="006B7A21"/>
    <w:rsid w:val="006C1D72"/>
    <w:rsid w:val="006C3C7A"/>
    <w:rsid w:val="006C4507"/>
    <w:rsid w:val="006C49E1"/>
    <w:rsid w:val="006C504E"/>
    <w:rsid w:val="006C536D"/>
    <w:rsid w:val="006C5797"/>
    <w:rsid w:val="006C651A"/>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D7350"/>
    <w:rsid w:val="006E0238"/>
    <w:rsid w:val="006E0B56"/>
    <w:rsid w:val="006E0FEC"/>
    <w:rsid w:val="006E12D5"/>
    <w:rsid w:val="006E1CFA"/>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D05"/>
    <w:rsid w:val="006F10D2"/>
    <w:rsid w:val="006F121A"/>
    <w:rsid w:val="006F1A76"/>
    <w:rsid w:val="006F1BAF"/>
    <w:rsid w:val="006F2646"/>
    <w:rsid w:val="006F267D"/>
    <w:rsid w:val="006F2CE6"/>
    <w:rsid w:val="006F31D8"/>
    <w:rsid w:val="006F3D98"/>
    <w:rsid w:val="006F414C"/>
    <w:rsid w:val="006F4379"/>
    <w:rsid w:val="006F6075"/>
    <w:rsid w:val="006F69D0"/>
    <w:rsid w:val="006F6AC0"/>
    <w:rsid w:val="006F7005"/>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AA8"/>
    <w:rsid w:val="00714F0C"/>
    <w:rsid w:val="00714F0E"/>
    <w:rsid w:val="007155F7"/>
    <w:rsid w:val="00715990"/>
    <w:rsid w:val="00715B10"/>
    <w:rsid w:val="0071720D"/>
    <w:rsid w:val="0072055D"/>
    <w:rsid w:val="007205BE"/>
    <w:rsid w:val="00720836"/>
    <w:rsid w:val="00720C82"/>
    <w:rsid w:val="00720ED1"/>
    <w:rsid w:val="00720FA5"/>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420F"/>
    <w:rsid w:val="0075455E"/>
    <w:rsid w:val="00754FF2"/>
    <w:rsid w:val="007552CA"/>
    <w:rsid w:val="00755356"/>
    <w:rsid w:val="00756DE3"/>
    <w:rsid w:val="0076050C"/>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5A42"/>
    <w:rsid w:val="00775F72"/>
    <w:rsid w:val="00776B94"/>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FFB"/>
    <w:rsid w:val="007C67D0"/>
    <w:rsid w:val="007C6B2C"/>
    <w:rsid w:val="007C6B54"/>
    <w:rsid w:val="007C7003"/>
    <w:rsid w:val="007D013F"/>
    <w:rsid w:val="007D0597"/>
    <w:rsid w:val="007D0825"/>
    <w:rsid w:val="007D0B1E"/>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33B1"/>
    <w:rsid w:val="007E3BFE"/>
    <w:rsid w:val="007E504C"/>
    <w:rsid w:val="007E513B"/>
    <w:rsid w:val="007E5AAC"/>
    <w:rsid w:val="007E5C35"/>
    <w:rsid w:val="007E7291"/>
    <w:rsid w:val="007F104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79"/>
    <w:rsid w:val="008240EA"/>
    <w:rsid w:val="00824155"/>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6003"/>
    <w:rsid w:val="0087620D"/>
    <w:rsid w:val="00876B81"/>
    <w:rsid w:val="00876B92"/>
    <w:rsid w:val="00876E8B"/>
    <w:rsid w:val="00877B05"/>
    <w:rsid w:val="0088101E"/>
    <w:rsid w:val="00881B6F"/>
    <w:rsid w:val="0088219A"/>
    <w:rsid w:val="00882330"/>
    <w:rsid w:val="00882593"/>
    <w:rsid w:val="00882E9F"/>
    <w:rsid w:val="00883B09"/>
    <w:rsid w:val="00884831"/>
    <w:rsid w:val="0088507D"/>
    <w:rsid w:val="008852F1"/>
    <w:rsid w:val="00885733"/>
    <w:rsid w:val="00886152"/>
    <w:rsid w:val="00886183"/>
    <w:rsid w:val="00887412"/>
    <w:rsid w:val="008876BD"/>
    <w:rsid w:val="00890697"/>
    <w:rsid w:val="00890978"/>
    <w:rsid w:val="008918BA"/>
    <w:rsid w:val="00891951"/>
    <w:rsid w:val="00891BD4"/>
    <w:rsid w:val="00892389"/>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D43"/>
    <w:rsid w:val="008C0E05"/>
    <w:rsid w:val="008C15E7"/>
    <w:rsid w:val="008C16DC"/>
    <w:rsid w:val="008C1C1E"/>
    <w:rsid w:val="008C1E8E"/>
    <w:rsid w:val="008C2655"/>
    <w:rsid w:val="008C447A"/>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131F"/>
    <w:rsid w:val="008E25DA"/>
    <w:rsid w:val="008E2C7C"/>
    <w:rsid w:val="008E306D"/>
    <w:rsid w:val="008E378E"/>
    <w:rsid w:val="008E3BF1"/>
    <w:rsid w:val="008E3E72"/>
    <w:rsid w:val="008E5569"/>
    <w:rsid w:val="008E6D95"/>
    <w:rsid w:val="008E6E94"/>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67E5"/>
    <w:rsid w:val="008F6D91"/>
    <w:rsid w:val="008F7144"/>
    <w:rsid w:val="008F7258"/>
    <w:rsid w:val="008F7670"/>
    <w:rsid w:val="008F7A18"/>
    <w:rsid w:val="008F7E5A"/>
    <w:rsid w:val="00900103"/>
    <w:rsid w:val="00900410"/>
    <w:rsid w:val="00900E8F"/>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EC0"/>
    <w:rsid w:val="00913CE7"/>
    <w:rsid w:val="00913CEE"/>
    <w:rsid w:val="00914769"/>
    <w:rsid w:val="00915091"/>
    <w:rsid w:val="0091531F"/>
    <w:rsid w:val="00915973"/>
    <w:rsid w:val="00916BBC"/>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D4E"/>
    <w:rsid w:val="00925FF2"/>
    <w:rsid w:val="00926048"/>
    <w:rsid w:val="0092650C"/>
    <w:rsid w:val="009265B7"/>
    <w:rsid w:val="0092663D"/>
    <w:rsid w:val="009268CC"/>
    <w:rsid w:val="00927E12"/>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71D5"/>
    <w:rsid w:val="0093793E"/>
    <w:rsid w:val="00937CE3"/>
    <w:rsid w:val="0094034E"/>
    <w:rsid w:val="00941982"/>
    <w:rsid w:val="00941E67"/>
    <w:rsid w:val="009423B2"/>
    <w:rsid w:val="00943776"/>
    <w:rsid w:val="00943A23"/>
    <w:rsid w:val="00943F51"/>
    <w:rsid w:val="00945AD9"/>
    <w:rsid w:val="00946268"/>
    <w:rsid w:val="00946294"/>
    <w:rsid w:val="00946484"/>
    <w:rsid w:val="00947B88"/>
    <w:rsid w:val="0095089B"/>
    <w:rsid w:val="00950AD7"/>
    <w:rsid w:val="00950DBD"/>
    <w:rsid w:val="00950DC1"/>
    <w:rsid w:val="00951039"/>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8021D"/>
    <w:rsid w:val="0098040F"/>
    <w:rsid w:val="00980701"/>
    <w:rsid w:val="0098093A"/>
    <w:rsid w:val="00980CC4"/>
    <w:rsid w:val="00981479"/>
    <w:rsid w:val="00981D5C"/>
    <w:rsid w:val="009823A2"/>
    <w:rsid w:val="0098276D"/>
    <w:rsid w:val="009827EF"/>
    <w:rsid w:val="009829E7"/>
    <w:rsid w:val="00982D3E"/>
    <w:rsid w:val="00982F5F"/>
    <w:rsid w:val="00983955"/>
    <w:rsid w:val="00983988"/>
    <w:rsid w:val="009849C7"/>
    <w:rsid w:val="00985A91"/>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EB"/>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F28"/>
    <w:rsid w:val="009B4397"/>
    <w:rsid w:val="009B459A"/>
    <w:rsid w:val="009B471D"/>
    <w:rsid w:val="009B4731"/>
    <w:rsid w:val="009B47F7"/>
    <w:rsid w:val="009B4E6F"/>
    <w:rsid w:val="009B5BD8"/>
    <w:rsid w:val="009B6B43"/>
    <w:rsid w:val="009C0187"/>
    <w:rsid w:val="009C09B9"/>
    <w:rsid w:val="009C12D8"/>
    <w:rsid w:val="009C1972"/>
    <w:rsid w:val="009C20FF"/>
    <w:rsid w:val="009C2C25"/>
    <w:rsid w:val="009C2DD1"/>
    <w:rsid w:val="009C394D"/>
    <w:rsid w:val="009C3EEC"/>
    <w:rsid w:val="009C44E6"/>
    <w:rsid w:val="009C45B9"/>
    <w:rsid w:val="009C4C09"/>
    <w:rsid w:val="009C5F8F"/>
    <w:rsid w:val="009C7094"/>
    <w:rsid w:val="009D025B"/>
    <w:rsid w:val="009D0B39"/>
    <w:rsid w:val="009D0EAF"/>
    <w:rsid w:val="009D1321"/>
    <w:rsid w:val="009D2276"/>
    <w:rsid w:val="009D2426"/>
    <w:rsid w:val="009D36D2"/>
    <w:rsid w:val="009D46D9"/>
    <w:rsid w:val="009D493E"/>
    <w:rsid w:val="009D5AB7"/>
    <w:rsid w:val="009D5B6A"/>
    <w:rsid w:val="009D62A7"/>
    <w:rsid w:val="009D6472"/>
    <w:rsid w:val="009D664B"/>
    <w:rsid w:val="009D7346"/>
    <w:rsid w:val="009D789C"/>
    <w:rsid w:val="009E01F0"/>
    <w:rsid w:val="009E0FED"/>
    <w:rsid w:val="009E135E"/>
    <w:rsid w:val="009E1B6A"/>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ABA"/>
    <w:rsid w:val="009F4DAD"/>
    <w:rsid w:val="009F6216"/>
    <w:rsid w:val="009F64C3"/>
    <w:rsid w:val="009F6F26"/>
    <w:rsid w:val="009F7504"/>
    <w:rsid w:val="00A001EF"/>
    <w:rsid w:val="00A008F2"/>
    <w:rsid w:val="00A00E00"/>
    <w:rsid w:val="00A01313"/>
    <w:rsid w:val="00A01766"/>
    <w:rsid w:val="00A01933"/>
    <w:rsid w:val="00A01EDE"/>
    <w:rsid w:val="00A01F4F"/>
    <w:rsid w:val="00A0439D"/>
    <w:rsid w:val="00A04469"/>
    <w:rsid w:val="00A046CF"/>
    <w:rsid w:val="00A047CA"/>
    <w:rsid w:val="00A04D0A"/>
    <w:rsid w:val="00A051F6"/>
    <w:rsid w:val="00A052D8"/>
    <w:rsid w:val="00A052E7"/>
    <w:rsid w:val="00A05E86"/>
    <w:rsid w:val="00A0638D"/>
    <w:rsid w:val="00A064F9"/>
    <w:rsid w:val="00A07001"/>
    <w:rsid w:val="00A07671"/>
    <w:rsid w:val="00A076BE"/>
    <w:rsid w:val="00A10393"/>
    <w:rsid w:val="00A10809"/>
    <w:rsid w:val="00A10A52"/>
    <w:rsid w:val="00A10FFA"/>
    <w:rsid w:val="00A1104B"/>
    <w:rsid w:val="00A11602"/>
    <w:rsid w:val="00A12741"/>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E23"/>
    <w:rsid w:val="00A237C7"/>
    <w:rsid w:val="00A2515E"/>
    <w:rsid w:val="00A25369"/>
    <w:rsid w:val="00A25469"/>
    <w:rsid w:val="00A25D95"/>
    <w:rsid w:val="00A262D9"/>
    <w:rsid w:val="00A263DF"/>
    <w:rsid w:val="00A266C8"/>
    <w:rsid w:val="00A26D9F"/>
    <w:rsid w:val="00A27476"/>
    <w:rsid w:val="00A30424"/>
    <w:rsid w:val="00A30553"/>
    <w:rsid w:val="00A30A5A"/>
    <w:rsid w:val="00A30AC3"/>
    <w:rsid w:val="00A30BF0"/>
    <w:rsid w:val="00A31289"/>
    <w:rsid w:val="00A32B1F"/>
    <w:rsid w:val="00A33F89"/>
    <w:rsid w:val="00A341E6"/>
    <w:rsid w:val="00A34AF6"/>
    <w:rsid w:val="00A34C6E"/>
    <w:rsid w:val="00A3501F"/>
    <w:rsid w:val="00A351B8"/>
    <w:rsid w:val="00A355B9"/>
    <w:rsid w:val="00A35D57"/>
    <w:rsid w:val="00A3707E"/>
    <w:rsid w:val="00A37370"/>
    <w:rsid w:val="00A37594"/>
    <w:rsid w:val="00A37D5D"/>
    <w:rsid w:val="00A40126"/>
    <w:rsid w:val="00A421E2"/>
    <w:rsid w:val="00A43DB3"/>
    <w:rsid w:val="00A446E5"/>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3C1"/>
    <w:rsid w:val="00A714C8"/>
    <w:rsid w:val="00A72118"/>
    <w:rsid w:val="00A73146"/>
    <w:rsid w:val="00A73AC0"/>
    <w:rsid w:val="00A742A2"/>
    <w:rsid w:val="00A749E8"/>
    <w:rsid w:val="00A74BC3"/>
    <w:rsid w:val="00A75620"/>
    <w:rsid w:val="00A75668"/>
    <w:rsid w:val="00A7781B"/>
    <w:rsid w:val="00A80220"/>
    <w:rsid w:val="00A8056F"/>
    <w:rsid w:val="00A80914"/>
    <w:rsid w:val="00A81B5B"/>
    <w:rsid w:val="00A831EA"/>
    <w:rsid w:val="00A83A2D"/>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8AB"/>
    <w:rsid w:val="00AA3254"/>
    <w:rsid w:val="00AA38FD"/>
    <w:rsid w:val="00AA3D59"/>
    <w:rsid w:val="00AA46CD"/>
    <w:rsid w:val="00AA4C64"/>
    <w:rsid w:val="00AA5114"/>
    <w:rsid w:val="00AA582C"/>
    <w:rsid w:val="00AA5DCB"/>
    <w:rsid w:val="00AA6919"/>
    <w:rsid w:val="00AA7FE0"/>
    <w:rsid w:val="00AB0989"/>
    <w:rsid w:val="00AB1478"/>
    <w:rsid w:val="00AB1B6E"/>
    <w:rsid w:val="00AB2D81"/>
    <w:rsid w:val="00AB353D"/>
    <w:rsid w:val="00AB3F0D"/>
    <w:rsid w:val="00AB6874"/>
    <w:rsid w:val="00AB6EDC"/>
    <w:rsid w:val="00AB6F10"/>
    <w:rsid w:val="00AB7132"/>
    <w:rsid w:val="00AB7408"/>
    <w:rsid w:val="00AB75E0"/>
    <w:rsid w:val="00AB7E1B"/>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FAE"/>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585"/>
    <w:rsid w:val="00B129F5"/>
    <w:rsid w:val="00B12FB4"/>
    <w:rsid w:val="00B13323"/>
    <w:rsid w:val="00B135A9"/>
    <w:rsid w:val="00B13DED"/>
    <w:rsid w:val="00B13F41"/>
    <w:rsid w:val="00B1432C"/>
    <w:rsid w:val="00B1470A"/>
    <w:rsid w:val="00B152AB"/>
    <w:rsid w:val="00B154FD"/>
    <w:rsid w:val="00B159AB"/>
    <w:rsid w:val="00B15AB0"/>
    <w:rsid w:val="00B16495"/>
    <w:rsid w:val="00B16A6E"/>
    <w:rsid w:val="00B1756E"/>
    <w:rsid w:val="00B1772F"/>
    <w:rsid w:val="00B17F1E"/>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1302"/>
    <w:rsid w:val="00B31CC5"/>
    <w:rsid w:val="00B31F8C"/>
    <w:rsid w:val="00B33026"/>
    <w:rsid w:val="00B33E2D"/>
    <w:rsid w:val="00B3409D"/>
    <w:rsid w:val="00B35210"/>
    <w:rsid w:val="00B3591C"/>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71C4"/>
    <w:rsid w:val="00B47344"/>
    <w:rsid w:val="00B47745"/>
    <w:rsid w:val="00B5046D"/>
    <w:rsid w:val="00B50974"/>
    <w:rsid w:val="00B50C4C"/>
    <w:rsid w:val="00B50CE3"/>
    <w:rsid w:val="00B51B8B"/>
    <w:rsid w:val="00B51F57"/>
    <w:rsid w:val="00B52618"/>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502E"/>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9BF"/>
    <w:rsid w:val="00BC1076"/>
    <w:rsid w:val="00BC11A3"/>
    <w:rsid w:val="00BC1252"/>
    <w:rsid w:val="00BC176F"/>
    <w:rsid w:val="00BC2186"/>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3E8C"/>
    <w:rsid w:val="00BD4251"/>
    <w:rsid w:val="00BD4F44"/>
    <w:rsid w:val="00BD508D"/>
    <w:rsid w:val="00BD5EDA"/>
    <w:rsid w:val="00BD696E"/>
    <w:rsid w:val="00BD73D3"/>
    <w:rsid w:val="00BD7DBD"/>
    <w:rsid w:val="00BD7FFC"/>
    <w:rsid w:val="00BE00AF"/>
    <w:rsid w:val="00BE1232"/>
    <w:rsid w:val="00BE2037"/>
    <w:rsid w:val="00BE2AE3"/>
    <w:rsid w:val="00BE2C13"/>
    <w:rsid w:val="00BE3213"/>
    <w:rsid w:val="00BE384C"/>
    <w:rsid w:val="00BE48CA"/>
    <w:rsid w:val="00BE4933"/>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FB2"/>
    <w:rsid w:val="00C142D5"/>
    <w:rsid w:val="00C1516D"/>
    <w:rsid w:val="00C15BC5"/>
    <w:rsid w:val="00C1623A"/>
    <w:rsid w:val="00C16CD3"/>
    <w:rsid w:val="00C16E06"/>
    <w:rsid w:val="00C17104"/>
    <w:rsid w:val="00C178A1"/>
    <w:rsid w:val="00C17AD7"/>
    <w:rsid w:val="00C20E88"/>
    <w:rsid w:val="00C21042"/>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227F"/>
    <w:rsid w:val="00C324AC"/>
    <w:rsid w:val="00C328FA"/>
    <w:rsid w:val="00C32B86"/>
    <w:rsid w:val="00C33197"/>
    <w:rsid w:val="00C333DD"/>
    <w:rsid w:val="00C339C4"/>
    <w:rsid w:val="00C3458A"/>
    <w:rsid w:val="00C346C1"/>
    <w:rsid w:val="00C34B59"/>
    <w:rsid w:val="00C34B8E"/>
    <w:rsid w:val="00C35F08"/>
    <w:rsid w:val="00C36A93"/>
    <w:rsid w:val="00C37196"/>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00D"/>
    <w:rsid w:val="00C51F82"/>
    <w:rsid w:val="00C52058"/>
    <w:rsid w:val="00C5254C"/>
    <w:rsid w:val="00C525BB"/>
    <w:rsid w:val="00C53729"/>
    <w:rsid w:val="00C53F70"/>
    <w:rsid w:val="00C541EF"/>
    <w:rsid w:val="00C5480E"/>
    <w:rsid w:val="00C54984"/>
    <w:rsid w:val="00C54E73"/>
    <w:rsid w:val="00C556D3"/>
    <w:rsid w:val="00C55763"/>
    <w:rsid w:val="00C55863"/>
    <w:rsid w:val="00C5590F"/>
    <w:rsid w:val="00C55D4D"/>
    <w:rsid w:val="00C560AC"/>
    <w:rsid w:val="00C561A0"/>
    <w:rsid w:val="00C57387"/>
    <w:rsid w:val="00C57ACE"/>
    <w:rsid w:val="00C57C11"/>
    <w:rsid w:val="00C57DFE"/>
    <w:rsid w:val="00C60605"/>
    <w:rsid w:val="00C6096E"/>
    <w:rsid w:val="00C615D2"/>
    <w:rsid w:val="00C61D97"/>
    <w:rsid w:val="00C62037"/>
    <w:rsid w:val="00C6205D"/>
    <w:rsid w:val="00C62583"/>
    <w:rsid w:val="00C62E62"/>
    <w:rsid w:val="00C63000"/>
    <w:rsid w:val="00C63AF8"/>
    <w:rsid w:val="00C63B3A"/>
    <w:rsid w:val="00C63F89"/>
    <w:rsid w:val="00C64054"/>
    <w:rsid w:val="00C64540"/>
    <w:rsid w:val="00C64985"/>
    <w:rsid w:val="00C66955"/>
    <w:rsid w:val="00C66B50"/>
    <w:rsid w:val="00C67215"/>
    <w:rsid w:val="00C677B4"/>
    <w:rsid w:val="00C70940"/>
    <w:rsid w:val="00C717EC"/>
    <w:rsid w:val="00C7283E"/>
    <w:rsid w:val="00C73AF5"/>
    <w:rsid w:val="00C73D87"/>
    <w:rsid w:val="00C73DBF"/>
    <w:rsid w:val="00C741B9"/>
    <w:rsid w:val="00C74DA7"/>
    <w:rsid w:val="00C75A0E"/>
    <w:rsid w:val="00C75D07"/>
    <w:rsid w:val="00C7610D"/>
    <w:rsid w:val="00C76811"/>
    <w:rsid w:val="00C76A8D"/>
    <w:rsid w:val="00C80029"/>
    <w:rsid w:val="00C80C00"/>
    <w:rsid w:val="00C80EF9"/>
    <w:rsid w:val="00C81695"/>
    <w:rsid w:val="00C826C0"/>
    <w:rsid w:val="00C83515"/>
    <w:rsid w:val="00C84CD9"/>
    <w:rsid w:val="00C84F25"/>
    <w:rsid w:val="00C8532D"/>
    <w:rsid w:val="00C86126"/>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A57"/>
    <w:rsid w:val="00CA0E06"/>
    <w:rsid w:val="00CA174D"/>
    <w:rsid w:val="00CA2B05"/>
    <w:rsid w:val="00CA2CA9"/>
    <w:rsid w:val="00CA3920"/>
    <w:rsid w:val="00CA3E2E"/>
    <w:rsid w:val="00CA3E5E"/>
    <w:rsid w:val="00CA414C"/>
    <w:rsid w:val="00CA4B98"/>
    <w:rsid w:val="00CA58E4"/>
    <w:rsid w:val="00CA79D3"/>
    <w:rsid w:val="00CB1153"/>
    <w:rsid w:val="00CB12F6"/>
    <w:rsid w:val="00CB16E6"/>
    <w:rsid w:val="00CB1E37"/>
    <w:rsid w:val="00CB21EE"/>
    <w:rsid w:val="00CB2B1B"/>
    <w:rsid w:val="00CB2F45"/>
    <w:rsid w:val="00CB3241"/>
    <w:rsid w:val="00CB3512"/>
    <w:rsid w:val="00CB49EC"/>
    <w:rsid w:val="00CB5911"/>
    <w:rsid w:val="00CB647D"/>
    <w:rsid w:val="00CB737D"/>
    <w:rsid w:val="00CB769D"/>
    <w:rsid w:val="00CC17CF"/>
    <w:rsid w:val="00CC1B3B"/>
    <w:rsid w:val="00CC1E5A"/>
    <w:rsid w:val="00CC2231"/>
    <w:rsid w:val="00CC362C"/>
    <w:rsid w:val="00CC3B3B"/>
    <w:rsid w:val="00CC3F5C"/>
    <w:rsid w:val="00CC4D62"/>
    <w:rsid w:val="00CC510F"/>
    <w:rsid w:val="00CC5C3C"/>
    <w:rsid w:val="00CC5D3A"/>
    <w:rsid w:val="00CC67D1"/>
    <w:rsid w:val="00CC758D"/>
    <w:rsid w:val="00CC7F3A"/>
    <w:rsid w:val="00CD0932"/>
    <w:rsid w:val="00CD0BB9"/>
    <w:rsid w:val="00CD1FBB"/>
    <w:rsid w:val="00CD239E"/>
    <w:rsid w:val="00CD26F9"/>
    <w:rsid w:val="00CD27DE"/>
    <w:rsid w:val="00CD2AC8"/>
    <w:rsid w:val="00CD33D5"/>
    <w:rsid w:val="00CD368A"/>
    <w:rsid w:val="00CD430D"/>
    <w:rsid w:val="00CD43A1"/>
    <w:rsid w:val="00CD46D2"/>
    <w:rsid w:val="00CD4A52"/>
    <w:rsid w:val="00CD4BD6"/>
    <w:rsid w:val="00CD4D9C"/>
    <w:rsid w:val="00CD6F7F"/>
    <w:rsid w:val="00CD783F"/>
    <w:rsid w:val="00CD7BA5"/>
    <w:rsid w:val="00CE0604"/>
    <w:rsid w:val="00CE08CE"/>
    <w:rsid w:val="00CE14C9"/>
    <w:rsid w:val="00CE160C"/>
    <w:rsid w:val="00CE276D"/>
    <w:rsid w:val="00CE2EB4"/>
    <w:rsid w:val="00CE320F"/>
    <w:rsid w:val="00CE3763"/>
    <w:rsid w:val="00CE4D75"/>
    <w:rsid w:val="00CE5406"/>
    <w:rsid w:val="00CE5786"/>
    <w:rsid w:val="00CE5C72"/>
    <w:rsid w:val="00CE7241"/>
    <w:rsid w:val="00CE7273"/>
    <w:rsid w:val="00CE7AA8"/>
    <w:rsid w:val="00CE7C5D"/>
    <w:rsid w:val="00CF1D81"/>
    <w:rsid w:val="00CF2351"/>
    <w:rsid w:val="00CF275C"/>
    <w:rsid w:val="00CF5200"/>
    <w:rsid w:val="00CF536B"/>
    <w:rsid w:val="00CF6010"/>
    <w:rsid w:val="00CF694B"/>
    <w:rsid w:val="00CF7382"/>
    <w:rsid w:val="00D00C5D"/>
    <w:rsid w:val="00D01AAC"/>
    <w:rsid w:val="00D023E8"/>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2472"/>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20D"/>
    <w:rsid w:val="00D403EC"/>
    <w:rsid w:val="00D406DA"/>
    <w:rsid w:val="00D418EC"/>
    <w:rsid w:val="00D41A3D"/>
    <w:rsid w:val="00D4242F"/>
    <w:rsid w:val="00D43108"/>
    <w:rsid w:val="00D44A2E"/>
    <w:rsid w:val="00D44E7D"/>
    <w:rsid w:val="00D450C8"/>
    <w:rsid w:val="00D45422"/>
    <w:rsid w:val="00D45447"/>
    <w:rsid w:val="00D45615"/>
    <w:rsid w:val="00D467F7"/>
    <w:rsid w:val="00D46D37"/>
    <w:rsid w:val="00D46D4A"/>
    <w:rsid w:val="00D472C1"/>
    <w:rsid w:val="00D47323"/>
    <w:rsid w:val="00D5093D"/>
    <w:rsid w:val="00D50FC4"/>
    <w:rsid w:val="00D51D13"/>
    <w:rsid w:val="00D51F5A"/>
    <w:rsid w:val="00D52A7B"/>
    <w:rsid w:val="00D52AD5"/>
    <w:rsid w:val="00D53B60"/>
    <w:rsid w:val="00D53FC8"/>
    <w:rsid w:val="00D54C04"/>
    <w:rsid w:val="00D54D1C"/>
    <w:rsid w:val="00D556A1"/>
    <w:rsid w:val="00D55918"/>
    <w:rsid w:val="00D55BC7"/>
    <w:rsid w:val="00D56659"/>
    <w:rsid w:val="00D57EF0"/>
    <w:rsid w:val="00D601A2"/>
    <w:rsid w:val="00D610CD"/>
    <w:rsid w:val="00D62517"/>
    <w:rsid w:val="00D63632"/>
    <w:rsid w:val="00D63D86"/>
    <w:rsid w:val="00D64596"/>
    <w:rsid w:val="00D64746"/>
    <w:rsid w:val="00D64AD8"/>
    <w:rsid w:val="00D664E6"/>
    <w:rsid w:val="00D67D84"/>
    <w:rsid w:val="00D70C94"/>
    <w:rsid w:val="00D71F64"/>
    <w:rsid w:val="00D72A18"/>
    <w:rsid w:val="00D737DD"/>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C01"/>
    <w:rsid w:val="00D86D69"/>
    <w:rsid w:val="00D86E49"/>
    <w:rsid w:val="00D86E6C"/>
    <w:rsid w:val="00D86F69"/>
    <w:rsid w:val="00D879BE"/>
    <w:rsid w:val="00D901F8"/>
    <w:rsid w:val="00D9023A"/>
    <w:rsid w:val="00D90361"/>
    <w:rsid w:val="00D90403"/>
    <w:rsid w:val="00D9189B"/>
    <w:rsid w:val="00D91973"/>
    <w:rsid w:val="00D925B9"/>
    <w:rsid w:val="00D92D69"/>
    <w:rsid w:val="00D937ED"/>
    <w:rsid w:val="00D93844"/>
    <w:rsid w:val="00D93B42"/>
    <w:rsid w:val="00D94507"/>
    <w:rsid w:val="00D947B5"/>
    <w:rsid w:val="00D948E3"/>
    <w:rsid w:val="00D94BF6"/>
    <w:rsid w:val="00D95487"/>
    <w:rsid w:val="00D96B62"/>
    <w:rsid w:val="00D9769D"/>
    <w:rsid w:val="00D97E46"/>
    <w:rsid w:val="00DA06FE"/>
    <w:rsid w:val="00DA07F1"/>
    <w:rsid w:val="00DA0BCA"/>
    <w:rsid w:val="00DA11A2"/>
    <w:rsid w:val="00DA1EAE"/>
    <w:rsid w:val="00DA23EB"/>
    <w:rsid w:val="00DA290B"/>
    <w:rsid w:val="00DA2D2E"/>
    <w:rsid w:val="00DA2F0C"/>
    <w:rsid w:val="00DA34D5"/>
    <w:rsid w:val="00DA4449"/>
    <w:rsid w:val="00DA4A30"/>
    <w:rsid w:val="00DA4C77"/>
    <w:rsid w:val="00DA4C9B"/>
    <w:rsid w:val="00DA5CD4"/>
    <w:rsid w:val="00DA6AF0"/>
    <w:rsid w:val="00DA73E8"/>
    <w:rsid w:val="00DA793F"/>
    <w:rsid w:val="00DA7DCB"/>
    <w:rsid w:val="00DB009B"/>
    <w:rsid w:val="00DB02BB"/>
    <w:rsid w:val="00DB08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20D9"/>
    <w:rsid w:val="00DF35C9"/>
    <w:rsid w:val="00DF3E10"/>
    <w:rsid w:val="00DF48E1"/>
    <w:rsid w:val="00DF48F0"/>
    <w:rsid w:val="00DF4D1F"/>
    <w:rsid w:val="00DF5729"/>
    <w:rsid w:val="00DF5BD6"/>
    <w:rsid w:val="00DF5CC3"/>
    <w:rsid w:val="00DF6CA3"/>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65C"/>
    <w:rsid w:val="00E12C94"/>
    <w:rsid w:val="00E12EC2"/>
    <w:rsid w:val="00E136B9"/>
    <w:rsid w:val="00E13A45"/>
    <w:rsid w:val="00E14B2C"/>
    <w:rsid w:val="00E14B2D"/>
    <w:rsid w:val="00E15BA6"/>
    <w:rsid w:val="00E16532"/>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91F"/>
    <w:rsid w:val="00E3167B"/>
    <w:rsid w:val="00E32AF4"/>
    <w:rsid w:val="00E32F43"/>
    <w:rsid w:val="00E33518"/>
    <w:rsid w:val="00E335B7"/>
    <w:rsid w:val="00E338E9"/>
    <w:rsid w:val="00E33D13"/>
    <w:rsid w:val="00E33E00"/>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2C39"/>
    <w:rsid w:val="00E53363"/>
    <w:rsid w:val="00E53F21"/>
    <w:rsid w:val="00E55192"/>
    <w:rsid w:val="00E554F0"/>
    <w:rsid w:val="00E55840"/>
    <w:rsid w:val="00E55C80"/>
    <w:rsid w:val="00E568BB"/>
    <w:rsid w:val="00E575C9"/>
    <w:rsid w:val="00E57696"/>
    <w:rsid w:val="00E601D1"/>
    <w:rsid w:val="00E60E18"/>
    <w:rsid w:val="00E6107F"/>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7D"/>
    <w:rsid w:val="00E856E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22E6"/>
    <w:rsid w:val="00EE373E"/>
    <w:rsid w:val="00EE3834"/>
    <w:rsid w:val="00EE39C8"/>
    <w:rsid w:val="00EE3FAA"/>
    <w:rsid w:val="00EE4BFB"/>
    <w:rsid w:val="00EE4EF8"/>
    <w:rsid w:val="00EE6070"/>
    <w:rsid w:val="00EE6079"/>
    <w:rsid w:val="00EE6DD4"/>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743"/>
    <w:rsid w:val="00F05812"/>
    <w:rsid w:val="00F05DB7"/>
    <w:rsid w:val="00F07002"/>
    <w:rsid w:val="00F071BB"/>
    <w:rsid w:val="00F07D9F"/>
    <w:rsid w:val="00F10F74"/>
    <w:rsid w:val="00F1128B"/>
    <w:rsid w:val="00F11BEB"/>
    <w:rsid w:val="00F11D11"/>
    <w:rsid w:val="00F13203"/>
    <w:rsid w:val="00F134C7"/>
    <w:rsid w:val="00F1501A"/>
    <w:rsid w:val="00F159D6"/>
    <w:rsid w:val="00F15CCF"/>
    <w:rsid w:val="00F15F2D"/>
    <w:rsid w:val="00F160BC"/>
    <w:rsid w:val="00F163DC"/>
    <w:rsid w:val="00F17EA2"/>
    <w:rsid w:val="00F2023C"/>
    <w:rsid w:val="00F20F4C"/>
    <w:rsid w:val="00F21C0E"/>
    <w:rsid w:val="00F23718"/>
    <w:rsid w:val="00F23847"/>
    <w:rsid w:val="00F23ED0"/>
    <w:rsid w:val="00F241C1"/>
    <w:rsid w:val="00F262C6"/>
    <w:rsid w:val="00F26705"/>
    <w:rsid w:val="00F26D94"/>
    <w:rsid w:val="00F3021F"/>
    <w:rsid w:val="00F33251"/>
    <w:rsid w:val="00F3411B"/>
    <w:rsid w:val="00F349AF"/>
    <w:rsid w:val="00F35604"/>
    <w:rsid w:val="00F35E99"/>
    <w:rsid w:val="00F3662E"/>
    <w:rsid w:val="00F36881"/>
    <w:rsid w:val="00F369EB"/>
    <w:rsid w:val="00F36FA0"/>
    <w:rsid w:val="00F3702F"/>
    <w:rsid w:val="00F3790D"/>
    <w:rsid w:val="00F37E06"/>
    <w:rsid w:val="00F40534"/>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3F2"/>
    <w:rsid w:val="00F60060"/>
    <w:rsid w:val="00F60AB6"/>
    <w:rsid w:val="00F61114"/>
    <w:rsid w:val="00F6166C"/>
    <w:rsid w:val="00F617A1"/>
    <w:rsid w:val="00F61BF9"/>
    <w:rsid w:val="00F62158"/>
    <w:rsid w:val="00F62224"/>
    <w:rsid w:val="00F62B12"/>
    <w:rsid w:val="00F63E39"/>
    <w:rsid w:val="00F64072"/>
    <w:rsid w:val="00F64D42"/>
    <w:rsid w:val="00F655A3"/>
    <w:rsid w:val="00F656F9"/>
    <w:rsid w:val="00F65DEF"/>
    <w:rsid w:val="00F66052"/>
    <w:rsid w:val="00F66655"/>
    <w:rsid w:val="00F67D02"/>
    <w:rsid w:val="00F67FB7"/>
    <w:rsid w:val="00F71428"/>
    <w:rsid w:val="00F71824"/>
    <w:rsid w:val="00F724BC"/>
    <w:rsid w:val="00F72905"/>
    <w:rsid w:val="00F72CC2"/>
    <w:rsid w:val="00F73263"/>
    <w:rsid w:val="00F733BC"/>
    <w:rsid w:val="00F73620"/>
    <w:rsid w:val="00F739FD"/>
    <w:rsid w:val="00F75451"/>
    <w:rsid w:val="00F757A5"/>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F0"/>
    <w:rsid w:val="00F85284"/>
    <w:rsid w:val="00F85E18"/>
    <w:rsid w:val="00F86D14"/>
    <w:rsid w:val="00F86F73"/>
    <w:rsid w:val="00F87A62"/>
    <w:rsid w:val="00F87B1A"/>
    <w:rsid w:val="00F87B96"/>
    <w:rsid w:val="00F87EA3"/>
    <w:rsid w:val="00F9016D"/>
    <w:rsid w:val="00F91A65"/>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AD3"/>
    <w:rsid w:val="00FB7B43"/>
    <w:rsid w:val="00FC14AD"/>
    <w:rsid w:val="00FC177B"/>
    <w:rsid w:val="00FC1B69"/>
    <w:rsid w:val="00FC2CAE"/>
    <w:rsid w:val="00FC30FB"/>
    <w:rsid w:val="00FC32EF"/>
    <w:rsid w:val="00FC4062"/>
    <w:rsid w:val="00FC4C13"/>
    <w:rsid w:val="00FC4E37"/>
    <w:rsid w:val="00FC4F3D"/>
    <w:rsid w:val="00FC547C"/>
    <w:rsid w:val="00FC6D1B"/>
    <w:rsid w:val="00FC70C4"/>
    <w:rsid w:val="00FD0533"/>
    <w:rsid w:val="00FD0992"/>
    <w:rsid w:val="00FD25A4"/>
    <w:rsid w:val="00FD46C4"/>
    <w:rsid w:val="00FD5C5F"/>
    <w:rsid w:val="00FD6785"/>
    <w:rsid w:val="00FD7A74"/>
    <w:rsid w:val="00FD7B1A"/>
    <w:rsid w:val="00FE0205"/>
    <w:rsid w:val="00FE0344"/>
    <w:rsid w:val="00FE03E9"/>
    <w:rsid w:val="00FE07BF"/>
    <w:rsid w:val="00FE0D05"/>
    <w:rsid w:val="00FE0E91"/>
    <w:rsid w:val="00FE2DAB"/>
    <w:rsid w:val="00FE32E6"/>
    <w:rsid w:val="00FE3A7D"/>
    <w:rsid w:val="00FE4B9E"/>
    <w:rsid w:val="00FE4DCC"/>
    <w:rsid w:val="00FE50C9"/>
    <w:rsid w:val="00FE530A"/>
    <w:rsid w:val="00FE61E4"/>
    <w:rsid w:val="00FE7324"/>
    <w:rsid w:val="00FE7EFE"/>
    <w:rsid w:val="00FF0553"/>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68</Pages>
  <Words>27257</Words>
  <Characters>155367</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4068</cp:revision>
  <dcterms:created xsi:type="dcterms:W3CDTF">2022-11-14T16:14:00Z</dcterms:created>
  <dcterms:modified xsi:type="dcterms:W3CDTF">2023-04-29T03:55:00Z</dcterms:modified>
</cp:coreProperties>
</file>