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120" w:rsidRPr="00C25120" w:rsidRDefault="00C25120" w:rsidP="00C25120">
      <w:r>
        <w:rPr>
          <w:b/>
          <w:bCs/>
        </w:rPr>
        <w:t>1</w:t>
      </w:r>
      <w:r w:rsidRPr="00C25120">
        <w:rPr>
          <w:b/>
          <w:bCs/>
        </w:rPr>
        <w:t>. Chế độ ăn trong tiêu chảy cấp</w:t>
      </w:r>
    </w:p>
    <w:p w:rsidR="00C25120" w:rsidRPr="00C25120" w:rsidRDefault="00C25120" w:rsidP="00C25120">
      <w:r w:rsidRPr="00C25120">
        <w:rPr>
          <w:b/>
          <w:bCs/>
          <w:i/>
          <w:iCs/>
        </w:rPr>
        <w:t>a. Nguyên tắc:</w:t>
      </w:r>
    </w:p>
    <w:p w:rsidR="00C25120" w:rsidRPr="00C25120" w:rsidRDefault="00C25120" w:rsidP="00C25120">
      <w:r w:rsidRPr="00C25120">
        <w:t>- Tăng cường nước: 130-150ml/kg/ngày</w:t>
      </w:r>
    </w:p>
    <w:p w:rsidR="00C25120" w:rsidRPr="00C25120" w:rsidRDefault="00C25120" w:rsidP="00C25120">
      <w:r w:rsidRPr="00C25120">
        <w:t xml:space="preserve"> - Độ năng lượng thấp trong những ngày đầu, tăng dần và đạt tới nhu cầu sau 7 ngày: 100 kcalo /kg /ngày.</w:t>
      </w:r>
    </w:p>
    <w:p w:rsidR="00C25120" w:rsidRPr="00C25120" w:rsidRDefault="00C25120" w:rsidP="00C25120">
      <w:r w:rsidRPr="00C25120">
        <w:t>-Lipit: Đảm bảo nhu cầu và dùng dầu thực vật</w:t>
      </w:r>
    </w:p>
    <w:p w:rsidR="00C25120" w:rsidRPr="00C25120" w:rsidRDefault="00C25120" w:rsidP="00C25120">
      <w:r w:rsidRPr="00C25120">
        <w:t>-Gluxit: Giảm tỉ lệ chất xơ, giảm lượng đường đơn đặc biệt là đường lactose trong những ngày đầu, giảm áp lực thẩm thấu.</w:t>
      </w:r>
    </w:p>
    <w:p w:rsidR="00C25120" w:rsidRDefault="00C25120" w:rsidP="00C25120">
      <w:r w:rsidRPr="00C25120">
        <w:t>-Sử dụng thực phẩm dầu muối khoáng đặc biệt nhiều K như chuối. Thực phẩm giầu vitamin nhất là vitamin A, thực phẩm giàu kẽm như thịt gà.</w:t>
      </w:r>
      <w:r>
        <w:t>\</w:t>
      </w:r>
    </w:p>
    <w:p w:rsidR="00C25120" w:rsidRDefault="00C25120" w:rsidP="00C25120"/>
    <w:p w:rsidR="00000000" w:rsidRPr="00C25120" w:rsidRDefault="00C25120" w:rsidP="00C25120">
      <w:pPr>
        <w:numPr>
          <w:ilvl w:val="0"/>
          <w:numId w:val="1"/>
        </w:numPr>
      </w:pPr>
      <w:r w:rsidRPr="00C25120">
        <w:t>Duy trì ăn s</w:t>
      </w:r>
      <w:r w:rsidRPr="00C25120">
        <w:t>ữ</w:t>
      </w:r>
      <w:r w:rsidRPr="00C25120">
        <w:t>a m</w:t>
      </w:r>
      <w:r w:rsidRPr="00C25120">
        <w:t>ẹ</w:t>
      </w:r>
    </w:p>
    <w:p w:rsidR="00000000" w:rsidRPr="00C25120" w:rsidRDefault="00C25120" w:rsidP="00C25120">
      <w:pPr>
        <w:numPr>
          <w:ilvl w:val="0"/>
          <w:numId w:val="1"/>
        </w:numPr>
      </w:pPr>
      <w:r w:rsidRPr="00C25120">
        <w:t>Ch</w:t>
      </w:r>
      <w:r w:rsidRPr="00C25120">
        <w:t>ế</w:t>
      </w:r>
      <w:r w:rsidRPr="00C25120">
        <w:t xml:space="preserve"> đ</w:t>
      </w:r>
      <w:r w:rsidRPr="00C25120">
        <w:t>ộ</w:t>
      </w:r>
      <w:r w:rsidRPr="00C25120">
        <w:t xml:space="preserve"> ăn m</w:t>
      </w:r>
      <w:r w:rsidRPr="00C25120">
        <w:t>ề</w:t>
      </w:r>
      <w:r w:rsidRPr="00C25120">
        <w:t>m, nhuy</w:t>
      </w:r>
      <w:r w:rsidRPr="00C25120">
        <w:t>ễ</w:t>
      </w:r>
      <w:r w:rsidRPr="00C25120">
        <w:t>n d</w:t>
      </w:r>
      <w:r w:rsidRPr="00C25120">
        <w:t>ễ</w:t>
      </w:r>
      <w:r w:rsidRPr="00C25120">
        <w:t xml:space="preserve"> tiêu, chia nh</w:t>
      </w:r>
      <w:r w:rsidRPr="00C25120">
        <w:t>ỏ</w:t>
      </w:r>
      <w:r w:rsidRPr="00C25120">
        <w:t xml:space="preserve"> nhi</w:t>
      </w:r>
      <w:r w:rsidRPr="00C25120">
        <w:t>ề</w:t>
      </w:r>
      <w:r w:rsidRPr="00C25120">
        <w:t>u b</w:t>
      </w:r>
      <w:r w:rsidRPr="00C25120">
        <w:t>ữ</w:t>
      </w:r>
      <w:r w:rsidRPr="00C25120">
        <w:t>a (n</w:t>
      </w:r>
      <w:r w:rsidRPr="00C25120">
        <w:t>ấ</w:t>
      </w:r>
      <w:r w:rsidRPr="00C25120">
        <w:t>u cháo ho</w:t>
      </w:r>
      <w:r w:rsidRPr="00C25120">
        <w:t>ặ</w:t>
      </w:r>
      <w:r w:rsidRPr="00C25120">
        <w:t>c b</w:t>
      </w:r>
      <w:r w:rsidRPr="00C25120">
        <w:t>ộ</w:t>
      </w:r>
      <w:r w:rsidRPr="00C25120">
        <w:t>t loãng hơn bình thư</w:t>
      </w:r>
      <w:r w:rsidRPr="00C25120">
        <w:t>ờ</w:t>
      </w:r>
      <w:r w:rsidRPr="00C25120">
        <w:t>ng có th</w:t>
      </w:r>
      <w:r w:rsidRPr="00C25120">
        <w:t>ể</w:t>
      </w:r>
      <w:r w:rsidRPr="00C25120">
        <w:t xml:space="preserve"> loãng g</w:t>
      </w:r>
      <w:r w:rsidRPr="00C25120">
        <w:t>ấ</w:t>
      </w:r>
      <w:r w:rsidRPr="00C25120">
        <w:t>p.</w:t>
      </w:r>
    </w:p>
    <w:p w:rsidR="00000000" w:rsidRPr="00C25120" w:rsidRDefault="00C25120" w:rsidP="00C25120">
      <w:pPr>
        <w:numPr>
          <w:ilvl w:val="0"/>
          <w:numId w:val="1"/>
        </w:numPr>
      </w:pPr>
      <w:r w:rsidRPr="00C25120">
        <w:t>Đôi đ</w:t>
      </w:r>
      <w:r w:rsidRPr="00C25120">
        <w:t>ố</w:t>
      </w:r>
      <w:r w:rsidRPr="00C25120">
        <w:t>i v</w:t>
      </w:r>
      <w:r w:rsidRPr="00C25120">
        <w:t>ớ</w:t>
      </w:r>
      <w:r w:rsidRPr="00C25120">
        <w:t>i tr</w:t>
      </w:r>
      <w:r w:rsidRPr="00C25120">
        <w:t>ẻ</w:t>
      </w:r>
      <w:r w:rsidRPr="00C25120">
        <w:t xml:space="preserve"> ăn s</w:t>
      </w:r>
      <w:r w:rsidRPr="00C25120">
        <w:t>ữ</w:t>
      </w:r>
      <w:r w:rsidRPr="00C25120">
        <w:t>a công th</w:t>
      </w:r>
      <w:r w:rsidRPr="00C25120">
        <w:t>ứ</w:t>
      </w:r>
      <w:r w:rsidRPr="00C25120">
        <w:t>c cho tr</w:t>
      </w:r>
      <w:r w:rsidRPr="00C25120">
        <w:t>ẻ</w:t>
      </w:r>
      <w:r w:rsidRPr="00C25120">
        <w:t xml:space="preserve"> s</w:t>
      </w:r>
      <w:r w:rsidRPr="00C25120">
        <w:t>ử</w:t>
      </w:r>
      <w:r w:rsidRPr="00C25120">
        <w:t xml:space="preserve"> d</w:t>
      </w:r>
      <w:r w:rsidRPr="00C25120">
        <w:t>ụ</w:t>
      </w:r>
      <w:r w:rsidRPr="00C25120">
        <w:t>ng s</w:t>
      </w:r>
      <w:r w:rsidRPr="00C25120">
        <w:t>ữ</w:t>
      </w:r>
      <w:r w:rsidRPr="00C25120">
        <w:t>a kh</w:t>
      </w:r>
      <w:r w:rsidRPr="00C25120">
        <w:t>ông đư</w:t>
      </w:r>
      <w:r w:rsidRPr="00C25120">
        <w:t>ờ</w:t>
      </w:r>
      <w:r w:rsidRPr="00C25120">
        <w:t>ng lactose. N</w:t>
      </w:r>
      <w:r w:rsidRPr="00C25120">
        <w:t>ế</w:t>
      </w:r>
      <w:r w:rsidRPr="00C25120">
        <w:t>u tr</w:t>
      </w:r>
      <w:r w:rsidRPr="00C25120">
        <w:t>ẻ</w:t>
      </w:r>
      <w:r w:rsidRPr="00C25120">
        <w:t xml:space="preserve"> khó ăn s</w:t>
      </w:r>
      <w:r w:rsidRPr="00C25120">
        <w:t>ữ</w:t>
      </w:r>
      <w:r w:rsidRPr="00C25120">
        <w:t>a không đư</w:t>
      </w:r>
      <w:r w:rsidRPr="00C25120">
        <w:t>ờ</w:t>
      </w:r>
      <w:r w:rsidRPr="00C25120">
        <w:t>ng lactose cho tr</w:t>
      </w:r>
      <w:r w:rsidRPr="00C25120">
        <w:t>ẻ</w:t>
      </w:r>
      <w:r w:rsidRPr="00C25120">
        <w:t xml:space="preserve"> ăn s</w:t>
      </w:r>
      <w:r w:rsidRPr="00C25120">
        <w:t>ữ</w:t>
      </w:r>
      <w:r w:rsidRPr="00C25120">
        <w:t>a pha loãng 50%.</w:t>
      </w:r>
    </w:p>
    <w:p w:rsidR="00000000" w:rsidRPr="00C25120" w:rsidRDefault="00C25120" w:rsidP="00C25120">
      <w:pPr>
        <w:numPr>
          <w:ilvl w:val="0"/>
          <w:numId w:val="1"/>
        </w:numPr>
      </w:pPr>
      <w:r w:rsidRPr="00C25120">
        <w:t>Khi b</w:t>
      </w:r>
      <w:r w:rsidRPr="00C25120">
        <w:t>ệ</w:t>
      </w:r>
      <w:r w:rsidRPr="00C25120">
        <w:t>nh kh</w:t>
      </w:r>
      <w:r w:rsidRPr="00C25120">
        <w:t>ỏ</w:t>
      </w:r>
      <w:r w:rsidRPr="00C25120">
        <w:t>i: Tăng thêm cho tr</w:t>
      </w:r>
      <w:r w:rsidRPr="00C25120">
        <w:t>ẻ</w:t>
      </w:r>
      <w:r w:rsidRPr="00C25120">
        <w:t xml:space="preserve"> 1 b</w:t>
      </w:r>
      <w:r w:rsidRPr="00C25120">
        <w:t>ữ</w:t>
      </w:r>
      <w:r w:rsidRPr="00C25120">
        <w:t>a n</w:t>
      </w:r>
      <w:r w:rsidRPr="00C25120">
        <w:t>ữ</w:t>
      </w:r>
      <w:r w:rsidRPr="00C25120">
        <w:t>a so v</w:t>
      </w:r>
      <w:r w:rsidRPr="00C25120">
        <w:t>ớ</w:t>
      </w:r>
      <w:r w:rsidRPr="00C25120">
        <w:t>i bình thư</w:t>
      </w:r>
      <w:r w:rsidRPr="00C25120">
        <w:t>ờ</w:t>
      </w:r>
      <w:r w:rsidRPr="00C25120">
        <w:t>ng trong 2 tu</w:t>
      </w:r>
      <w:r w:rsidRPr="00C25120">
        <w:t>ầ</w:t>
      </w:r>
      <w:r w:rsidRPr="00C25120">
        <w:t>n đ</w:t>
      </w:r>
      <w:r w:rsidRPr="00C25120">
        <w:t>ể</w:t>
      </w:r>
      <w:r w:rsidRPr="00C25120">
        <w:t xml:space="preserve"> đ</w:t>
      </w:r>
      <w:r w:rsidRPr="00C25120">
        <w:t>ả</w:t>
      </w:r>
      <w:r w:rsidRPr="00C25120">
        <w:t>m b</w:t>
      </w:r>
      <w:r w:rsidRPr="00C25120">
        <w:t>ả</w:t>
      </w:r>
      <w:r w:rsidRPr="00C25120">
        <w:t>o tăng cân</w:t>
      </w:r>
    </w:p>
    <w:p w:rsidR="00C25120" w:rsidRDefault="00C25120" w:rsidP="00C25120">
      <w:bookmarkStart w:id="0" w:name="_GoBack"/>
      <w:bookmarkEnd w:id="0"/>
    </w:p>
    <w:p w:rsidR="00C25120" w:rsidRDefault="00C25120" w:rsidP="003F60FE"/>
    <w:p w:rsidR="00C932C5" w:rsidRDefault="00C932C5" w:rsidP="003F60FE">
      <w:r>
        <w:t>Một số nguyên nhân gây tiêu chảy:</w:t>
      </w:r>
    </w:p>
    <w:p w:rsidR="00EC372A" w:rsidRDefault="00C932C5" w:rsidP="003F60FE">
      <w:r>
        <w:t>- Rotavirus: Đông xuân, dịch (lây).</w:t>
      </w:r>
      <w:r w:rsidR="00EC372A">
        <w:t xml:space="preserve"> </w:t>
      </w:r>
      <w:r>
        <w:t>(Nôn (2 - 6 tiếng) =&gt; tiêu chảy. Trẻ có thể kèm theo sốt nhẹ từ 38 - 39 độ)</w:t>
      </w:r>
      <w:r w:rsidR="00376E2C">
        <w:t>. Không có dấu hiệu đau bụng</w:t>
      </w:r>
    </w:p>
    <w:p w:rsidR="00C932C5" w:rsidRDefault="00C932C5" w:rsidP="003F60FE">
      <w:r>
        <w:t>- Hội chứng lỵ: Đau bụng quặn, mót rặn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8"/>
        <w:gridCol w:w="3576"/>
        <w:gridCol w:w="3537"/>
      </w:tblGrid>
      <w:tr w:rsidR="00C932C5" w:rsidTr="00C932C5">
        <w:tc>
          <w:tcPr>
            <w:tcW w:w="3358" w:type="dxa"/>
          </w:tcPr>
          <w:p w:rsidR="00C932C5" w:rsidRDefault="00C932C5" w:rsidP="003F60FE"/>
        </w:tc>
        <w:tc>
          <w:tcPr>
            <w:tcW w:w="3576" w:type="dxa"/>
          </w:tcPr>
          <w:p w:rsidR="00C932C5" w:rsidRDefault="00C932C5" w:rsidP="003F60FE">
            <w:r>
              <w:t>Lỵ trực khuẩn</w:t>
            </w:r>
          </w:p>
        </w:tc>
        <w:tc>
          <w:tcPr>
            <w:tcW w:w="3537" w:type="dxa"/>
          </w:tcPr>
          <w:p w:rsidR="00C932C5" w:rsidRDefault="00C932C5" w:rsidP="003F60FE">
            <w:r>
              <w:t>Lỵ amip</w:t>
            </w:r>
          </w:p>
        </w:tc>
      </w:tr>
      <w:tr w:rsidR="00C932C5" w:rsidTr="00C932C5">
        <w:tc>
          <w:tcPr>
            <w:tcW w:w="3358" w:type="dxa"/>
          </w:tcPr>
          <w:p w:rsidR="00C932C5" w:rsidRDefault="00C932C5" w:rsidP="003F60FE">
            <w:r>
              <w:t>Nhiễm trùng</w:t>
            </w:r>
          </w:p>
        </w:tc>
        <w:tc>
          <w:tcPr>
            <w:tcW w:w="3576" w:type="dxa"/>
          </w:tcPr>
          <w:p w:rsidR="00C932C5" w:rsidRDefault="00C932C5" w:rsidP="003F60FE">
            <w:r>
              <w:t>- Hội chứng nhiễm khuẩn rõ ràng: Kém ắn, kém chơi, mệt mỏi…</w:t>
            </w:r>
          </w:p>
        </w:tc>
        <w:tc>
          <w:tcPr>
            <w:tcW w:w="3537" w:type="dxa"/>
          </w:tcPr>
          <w:p w:rsidR="00C932C5" w:rsidRDefault="00C932C5" w:rsidP="003F60FE">
            <w:r>
              <w:t>- Tiền triệu tương đối bình thường, không rõ triệu chứng nhiễm trùng</w:t>
            </w:r>
          </w:p>
        </w:tc>
      </w:tr>
      <w:tr w:rsidR="00C932C5" w:rsidTr="00C932C5">
        <w:tc>
          <w:tcPr>
            <w:tcW w:w="3358" w:type="dxa"/>
          </w:tcPr>
          <w:p w:rsidR="00C932C5" w:rsidRDefault="00C932C5" w:rsidP="003F60FE">
            <w:r>
              <w:t>Đau bụng</w:t>
            </w:r>
          </w:p>
        </w:tc>
        <w:tc>
          <w:tcPr>
            <w:tcW w:w="3576" w:type="dxa"/>
          </w:tcPr>
          <w:p w:rsidR="00C932C5" w:rsidRDefault="00C932C5" w:rsidP="003F60FE">
            <w:r>
              <w:t>- Đau bụng quặn dọc khung đại tràng; trẻ nhỏ thì khóc, ưỡn bụng</w:t>
            </w:r>
          </w:p>
        </w:tc>
        <w:tc>
          <w:tcPr>
            <w:tcW w:w="3537" w:type="dxa"/>
          </w:tcPr>
          <w:p w:rsidR="00C932C5" w:rsidRDefault="00C932C5" w:rsidP="003F60FE"/>
        </w:tc>
      </w:tr>
      <w:tr w:rsidR="00C932C5" w:rsidTr="009010ED">
        <w:tc>
          <w:tcPr>
            <w:tcW w:w="3358" w:type="dxa"/>
          </w:tcPr>
          <w:p w:rsidR="00C932C5" w:rsidRDefault="00C932C5" w:rsidP="003F60FE">
            <w:r>
              <w:t>Mót rặn</w:t>
            </w:r>
          </w:p>
        </w:tc>
        <w:tc>
          <w:tcPr>
            <w:tcW w:w="7113" w:type="dxa"/>
            <w:gridSpan w:val="2"/>
          </w:tcPr>
          <w:p w:rsidR="00C932C5" w:rsidRDefault="00C932C5" w:rsidP="003F60FE">
            <w:r>
              <w:t>- Sau khi đau bụng, trẻ đi vệ sinh, thông thường đi phân nhỏ, ít.</w:t>
            </w:r>
          </w:p>
        </w:tc>
      </w:tr>
      <w:tr w:rsidR="00C932C5" w:rsidTr="00C932C5">
        <w:tc>
          <w:tcPr>
            <w:tcW w:w="3358" w:type="dxa"/>
          </w:tcPr>
          <w:p w:rsidR="00C932C5" w:rsidRDefault="00C932C5" w:rsidP="003F60FE">
            <w:r>
              <w:t>Phân nhầy máu</w:t>
            </w:r>
          </w:p>
        </w:tc>
        <w:tc>
          <w:tcPr>
            <w:tcW w:w="3576" w:type="dxa"/>
          </w:tcPr>
          <w:p w:rsidR="00C932C5" w:rsidRDefault="00C932C5" w:rsidP="003F60FE">
            <w:r>
              <w:t>- Đi ngoài có phân</w:t>
            </w:r>
          </w:p>
          <w:p w:rsidR="00C932C5" w:rsidRDefault="00C932C5" w:rsidP="003F60FE"/>
          <w:p w:rsidR="00C932C5" w:rsidRDefault="00C932C5" w:rsidP="003F60FE">
            <w:r>
              <w:t>- Đi nhiều: Thường &gt; 10 lần</w:t>
            </w:r>
            <w:r w:rsidR="00EC372A">
              <w:t xml:space="preserve"> (10 - 30 lần) </w:t>
            </w:r>
          </w:p>
          <w:p w:rsidR="00C932C5" w:rsidRDefault="00C932C5" w:rsidP="003F60FE"/>
          <w:p w:rsidR="00C932C5" w:rsidRDefault="00C932C5" w:rsidP="003F60FE">
            <w:r>
              <w:lastRenderedPageBreak/>
              <w:t>- Nhầy máu lẫn với nhau</w:t>
            </w:r>
          </w:p>
        </w:tc>
        <w:tc>
          <w:tcPr>
            <w:tcW w:w="3537" w:type="dxa"/>
          </w:tcPr>
          <w:p w:rsidR="00C932C5" w:rsidRDefault="00C932C5" w:rsidP="003F60FE">
            <w:r>
              <w:lastRenderedPageBreak/>
              <w:t>- Hội chứng đi ngoài giả: Mót rặn, đi ngoài nhưng không có phân</w:t>
            </w:r>
          </w:p>
          <w:p w:rsidR="00C932C5" w:rsidRDefault="00C932C5" w:rsidP="003F60FE">
            <w:r>
              <w:t>- Số lần đi: Thường ít: từ 6 - 10 lần</w:t>
            </w:r>
          </w:p>
          <w:p w:rsidR="00C932C5" w:rsidRDefault="00C932C5" w:rsidP="003F60FE">
            <w:r>
              <w:t xml:space="preserve">- Nhầy máu không hòa lẫn với </w:t>
            </w:r>
            <w:r>
              <w:lastRenderedPageBreak/>
              <w:t>nhau</w:t>
            </w:r>
          </w:p>
        </w:tc>
      </w:tr>
      <w:tr w:rsidR="00C932C5" w:rsidTr="00C932C5">
        <w:tc>
          <w:tcPr>
            <w:tcW w:w="3358" w:type="dxa"/>
          </w:tcPr>
          <w:p w:rsidR="00C932C5" w:rsidRDefault="00C932C5" w:rsidP="003F60FE"/>
        </w:tc>
        <w:tc>
          <w:tcPr>
            <w:tcW w:w="3576" w:type="dxa"/>
          </w:tcPr>
          <w:p w:rsidR="00C932C5" w:rsidRDefault="00C932C5" w:rsidP="003F60FE"/>
        </w:tc>
        <w:tc>
          <w:tcPr>
            <w:tcW w:w="3537" w:type="dxa"/>
          </w:tcPr>
          <w:p w:rsidR="00C932C5" w:rsidRDefault="00C932C5" w:rsidP="003F60FE"/>
        </w:tc>
      </w:tr>
    </w:tbl>
    <w:p w:rsidR="00C932C5" w:rsidRDefault="00C932C5" w:rsidP="003F60FE">
      <w:r>
        <w:t>+ Tả: Ỉa lỏng dữ dội, không tiền triệu. sệt sau nhanh chóng với tính chất: Lỏng, toàn nước, màu trắng đục như nước vo gạo, hạt trắng lổn nhổn, mùi tanh. Đi ngoài dễ dàng (30 - 40 lần) mỗi lần từ 300 - 500 ml</w:t>
      </w:r>
    </w:p>
    <w:p w:rsidR="00C932C5" w:rsidRDefault="00C932C5" w:rsidP="003F60FE">
      <w:r>
        <w:t>=&gt; sau đó đến nôn. Không đau bụng hoặc đau nhẹ; thường không sốt.</w:t>
      </w:r>
    </w:p>
    <w:p w:rsidR="00C932C5" w:rsidRDefault="00C932C5" w:rsidP="003F60FE"/>
    <w:p w:rsidR="00C932C5" w:rsidRDefault="00EC372A" w:rsidP="003F60FE">
      <w:r>
        <w:t>=&gt; Tiêu chảy xâm nhập hay tiêu chảy độc tố: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90"/>
        <w:gridCol w:w="3490"/>
        <w:gridCol w:w="3491"/>
      </w:tblGrid>
      <w:tr w:rsidR="00EC372A" w:rsidTr="00EC372A">
        <w:tc>
          <w:tcPr>
            <w:tcW w:w="3490" w:type="dxa"/>
          </w:tcPr>
          <w:p w:rsidR="00EC372A" w:rsidRDefault="00EC372A" w:rsidP="003F60FE"/>
        </w:tc>
        <w:tc>
          <w:tcPr>
            <w:tcW w:w="3490" w:type="dxa"/>
          </w:tcPr>
          <w:p w:rsidR="00EC372A" w:rsidRDefault="00EC372A" w:rsidP="00EC372A">
            <w:r>
              <w:t>Xâm nhập</w:t>
            </w:r>
          </w:p>
        </w:tc>
        <w:tc>
          <w:tcPr>
            <w:tcW w:w="3491" w:type="dxa"/>
          </w:tcPr>
          <w:p w:rsidR="00EC372A" w:rsidRDefault="00EC372A" w:rsidP="00EC372A">
            <w:pPr>
              <w:tabs>
                <w:tab w:val="center" w:pos="1637"/>
              </w:tabs>
            </w:pPr>
            <w:r>
              <w:t>Xuất tiết</w:t>
            </w:r>
          </w:p>
        </w:tc>
      </w:tr>
      <w:tr w:rsidR="00EC372A" w:rsidTr="00EC372A">
        <w:tc>
          <w:tcPr>
            <w:tcW w:w="3490" w:type="dxa"/>
          </w:tcPr>
          <w:p w:rsidR="00EC372A" w:rsidRDefault="00EC372A" w:rsidP="003F60FE"/>
        </w:tc>
        <w:tc>
          <w:tcPr>
            <w:tcW w:w="3490" w:type="dxa"/>
          </w:tcPr>
          <w:p w:rsidR="00EC372A" w:rsidRDefault="00204152" w:rsidP="003F60FE">
            <w:r>
              <w:t>Sốt cao, rõ; nhiễm trùng toàn thân</w:t>
            </w:r>
          </w:p>
        </w:tc>
        <w:tc>
          <w:tcPr>
            <w:tcW w:w="3491" w:type="dxa"/>
          </w:tcPr>
          <w:p w:rsidR="00EC372A" w:rsidRDefault="00204152" w:rsidP="003F60FE">
            <w:r>
              <w:t>Không sốt, không nhiễm khuẩn</w:t>
            </w:r>
          </w:p>
        </w:tc>
      </w:tr>
      <w:tr w:rsidR="00EC372A" w:rsidTr="00EC372A">
        <w:tc>
          <w:tcPr>
            <w:tcW w:w="3490" w:type="dxa"/>
          </w:tcPr>
          <w:p w:rsidR="00EC372A" w:rsidRDefault="00204152" w:rsidP="003F60FE">
            <w:r>
              <w:t>Phân</w:t>
            </w:r>
          </w:p>
        </w:tc>
        <w:tc>
          <w:tcPr>
            <w:tcW w:w="3490" w:type="dxa"/>
          </w:tcPr>
          <w:p w:rsidR="00EC372A" w:rsidRDefault="00204152" w:rsidP="003F60FE">
            <w:r>
              <w:t>Nhày; hoặc có nhầy lẫn máu</w:t>
            </w:r>
          </w:p>
          <w:p w:rsidR="00204152" w:rsidRDefault="00204152" w:rsidP="003F60FE">
            <w:r>
              <w:t>- Có hội chứng lỵ</w:t>
            </w:r>
          </w:p>
        </w:tc>
        <w:tc>
          <w:tcPr>
            <w:tcW w:w="3491" w:type="dxa"/>
          </w:tcPr>
          <w:p w:rsidR="00EC372A" w:rsidRDefault="00204152" w:rsidP="003F60FE">
            <w:r>
              <w:t>Phân lỏng chủ yếu là nước; không nhầy, không máu</w:t>
            </w:r>
          </w:p>
        </w:tc>
      </w:tr>
      <w:tr w:rsidR="00EC372A" w:rsidTr="00EC372A">
        <w:tc>
          <w:tcPr>
            <w:tcW w:w="3490" w:type="dxa"/>
          </w:tcPr>
          <w:p w:rsidR="00EC372A" w:rsidRDefault="00204152" w:rsidP="003F60FE">
            <w:r>
              <w:t>Soi</w:t>
            </w:r>
          </w:p>
        </w:tc>
        <w:tc>
          <w:tcPr>
            <w:tcW w:w="3490" w:type="dxa"/>
          </w:tcPr>
          <w:p w:rsidR="00EC372A" w:rsidRDefault="00204152" w:rsidP="003F60FE">
            <w:r>
              <w:t>Bạch cầu + hồng cầu</w:t>
            </w:r>
          </w:p>
        </w:tc>
        <w:tc>
          <w:tcPr>
            <w:tcW w:w="3491" w:type="dxa"/>
          </w:tcPr>
          <w:p w:rsidR="00EC372A" w:rsidRDefault="00204152" w:rsidP="003F60FE">
            <w:r>
              <w:t>Không có bạch cầu, không có hồng cầu</w:t>
            </w:r>
          </w:p>
        </w:tc>
      </w:tr>
      <w:tr w:rsidR="00EC372A" w:rsidTr="00EC372A">
        <w:tc>
          <w:tcPr>
            <w:tcW w:w="3490" w:type="dxa"/>
          </w:tcPr>
          <w:p w:rsidR="00EC372A" w:rsidRDefault="00EC372A" w:rsidP="003F60FE"/>
        </w:tc>
        <w:tc>
          <w:tcPr>
            <w:tcW w:w="3490" w:type="dxa"/>
          </w:tcPr>
          <w:p w:rsidR="00EC372A" w:rsidRDefault="00EC372A" w:rsidP="003F60FE"/>
        </w:tc>
        <w:tc>
          <w:tcPr>
            <w:tcW w:w="3491" w:type="dxa"/>
          </w:tcPr>
          <w:p w:rsidR="00EC372A" w:rsidRDefault="00EC372A" w:rsidP="003F60FE"/>
        </w:tc>
      </w:tr>
    </w:tbl>
    <w:p w:rsidR="00EC372A" w:rsidRDefault="00204152" w:rsidP="003F60FE">
      <w:r>
        <w:t>* Chú ý: Cần xác định xem trẻ có tiêu chảy thẩm thấu hay không: Phân lỏng, nhiều nước, chua, có bọt và toan.</w:t>
      </w:r>
    </w:p>
    <w:p w:rsidR="00204152" w:rsidRDefault="00204152" w:rsidP="003F60FE">
      <w:r>
        <w:t>=&gt; Đánh giá tình trạng dinh dưỡng.</w:t>
      </w:r>
    </w:p>
    <w:p w:rsidR="00EC372A" w:rsidRDefault="00EC372A" w:rsidP="003F60FE"/>
    <w:p w:rsidR="00996475" w:rsidRPr="003F60FE" w:rsidRDefault="00996475" w:rsidP="003F60FE">
      <w:r w:rsidRPr="003F60FE">
        <w:t>Tiêu chảy là đi ngoài phân lỏng hoặc tóe nước trên 3 lần/ngày (lỏng hơn so với bình thường).</w:t>
      </w:r>
    </w:p>
    <w:p w:rsidR="00385DC1" w:rsidRPr="003F60FE" w:rsidRDefault="00996475" w:rsidP="003F60FE">
      <w:r w:rsidRPr="003F60FE">
        <w:br/>
        <w:t>• Đợt tiêu chảy là thời gian kể từ ngày đầu tiên bị tiêu chảy tới ngày mà sau đó 2 ngày phân trẻ bình thường.</w:t>
      </w:r>
      <w:r w:rsidRPr="003F60FE">
        <w:br/>
        <w:t>• Tiêu chảy cấp là tiêu chảy khởi đầu cấp tính kéo dài không quá 14 ngày, phân lỏng tóe nước</w:t>
      </w:r>
    </w:p>
    <w:p w:rsidR="00996475" w:rsidRPr="003F60FE" w:rsidRDefault="00996475" w:rsidP="003F60FE"/>
    <w:p w:rsidR="00996475" w:rsidRPr="003F60FE" w:rsidRDefault="00996475" w:rsidP="003F60FE">
      <w:r w:rsidRPr="003F60FE">
        <w:t>Tiêu chảy nguy hiểm:</w:t>
      </w:r>
    </w:p>
    <w:p w:rsidR="00996475" w:rsidRPr="003F60FE" w:rsidRDefault="00996475" w:rsidP="003F60FE">
      <w:r w:rsidRPr="003F60FE">
        <w:t>- Mất nước và điện giải</w:t>
      </w:r>
    </w:p>
    <w:p w:rsidR="00996475" w:rsidRPr="003F60FE" w:rsidRDefault="00996475" w:rsidP="003F60FE">
      <w:r w:rsidRPr="003F60FE">
        <w:t>- Suy dinh dưỡng.</w:t>
      </w:r>
    </w:p>
    <w:p w:rsidR="00996475" w:rsidRPr="003F60FE" w:rsidRDefault="00996475" w:rsidP="003F60FE">
      <w:r w:rsidRPr="003F60FE">
        <w:t>* Tại sao trẻ em dễ bị tiêu chảy:</w:t>
      </w:r>
      <w:r w:rsidR="006B0C29" w:rsidRPr="003F60FE">
        <w:t xml:space="preserve"> </w:t>
      </w:r>
    </w:p>
    <w:p w:rsidR="00996475" w:rsidRPr="003F60FE" w:rsidRDefault="006B0C29" w:rsidP="003F60FE">
      <w:r w:rsidRPr="003F60FE">
        <w:t>- Hệ thống tiêu hóa chưa trưởng thành: Cấu trúc + chức năng</w:t>
      </w:r>
    </w:p>
    <w:p w:rsidR="006B0C29" w:rsidRPr="003F60FE" w:rsidRDefault="006B0C29" w:rsidP="003F60FE">
      <w:r w:rsidRPr="003F60FE">
        <w:t>- Nhu cầu dinh dưỡng cao:</w:t>
      </w:r>
    </w:p>
    <w:p w:rsidR="006B0C29" w:rsidRPr="003F60FE" w:rsidRDefault="006B0C29" w:rsidP="003F60FE">
      <w:r w:rsidRPr="003F60FE">
        <w:t>- Hệ thống miễn dịch chưa trưởng thành:</w:t>
      </w:r>
    </w:p>
    <w:p w:rsidR="006B0C29" w:rsidRPr="003F60FE" w:rsidRDefault="006B0C29" w:rsidP="003F60FE">
      <w:r w:rsidRPr="003F60FE">
        <w:t>- Hệ vi khuẩn chí ở ruột chưa phát triển tốt</w:t>
      </w:r>
    </w:p>
    <w:p w:rsidR="006B0C29" w:rsidRPr="003F60FE" w:rsidRDefault="006B0C29" w:rsidP="003F60FE">
      <w:r w:rsidRPr="003F60FE">
        <w:t>- Ô nhiễm thức ăn khi trẻ bắt đầu ăn nhân tạo</w:t>
      </w:r>
    </w:p>
    <w:p w:rsidR="006B0C29" w:rsidRPr="003F60FE" w:rsidRDefault="006B0C29" w:rsidP="003F60FE"/>
    <w:p w:rsidR="006B0C29" w:rsidRPr="003F60FE" w:rsidRDefault="006B0C29" w:rsidP="003F60FE">
      <w:r w:rsidRPr="003F60FE">
        <w:t>Nguyên nhân:</w:t>
      </w:r>
    </w:p>
    <w:p w:rsidR="006B0C29" w:rsidRPr="003F60FE" w:rsidRDefault="006B0C29" w:rsidP="003F60FE">
      <w:r w:rsidRPr="003F60FE">
        <w:t xml:space="preserve">- Nhiễm khuẩn: Rotavirus đứng đầu, sau đó là adenovirus; các vi khuẩn (E coli -) </w:t>
      </w:r>
    </w:p>
    <w:p w:rsidR="0095524B" w:rsidRPr="003F60FE" w:rsidRDefault="0095524B" w:rsidP="003F60FE">
      <w:r w:rsidRPr="003F60FE">
        <w:t>• Là nguyên nhân hàng đầu gây tiêu viêm dạ dày ruột</w:t>
      </w:r>
      <w:r w:rsidRPr="003F60FE">
        <w:br/>
        <w:t>ấ ề</w:t>
      </w:r>
      <w:r w:rsidRPr="003F60FE">
        <w:br/>
        <w:t>Rotavirus</w:t>
      </w:r>
      <w:r w:rsidRPr="003F60FE">
        <w:br/>
        <w:t>nặng và m t nước nhi u ở trẻ em</w:t>
      </w:r>
      <w:r w:rsidRPr="003F60FE">
        <w:br/>
        <w:t>• Chiếm 1/3 các trường hợp tiêu chảy điều trị tại bệnh</w:t>
      </w:r>
      <w:r w:rsidRPr="003F60FE">
        <w:br/>
        <w:t>viện và 500 000 trường hợp tử vong trên toàn thế giới</w:t>
      </w:r>
      <w:r w:rsidRPr="003F60FE">
        <w:br/>
        <w:t>• Nhiễm Rotavirus chủ yếu ở trẻ dưới 5 tuổi, trẻ sơ sinh</w:t>
      </w:r>
      <w:r w:rsidRPr="003F60FE">
        <w:br/>
        <w:t>nhiễm Rotavirus thường không có triệu chứng lâm</w:t>
      </w:r>
      <w:r w:rsidRPr="003F60FE">
        <w:br/>
        <w:t>sàng</w:t>
      </w:r>
      <w:r w:rsidRPr="003F60FE">
        <w:br/>
        <w:t>• TCC do Rotavirus gặp với tỷ lệ cao nhất ở trẻ 4-23</w:t>
      </w:r>
      <w:r w:rsidRPr="003F60FE">
        <w:br/>
        <w:t>tháng</w:t>
      </w:r>
    </w:p>
    <w:p w:rsidR="0095524B" w:rsidRPr="003F60FE" w:rsidRDefault="0095524B" w:rsidP="003F60FE">
      <w:r w:rsidRPr="003F60FE">
        <w:t>• Thuộc họ Caliciviridae norovirus and sapovirus.</w:t>
      </w:r>
      <w:r w:rsidRPr="003F60FE">
        <w:br/>
        <w:t>T ớ đâ đ i là “N lk lik i ” à</w:t>
      </w:r>
      <w:r w:rsidRPr="003F60FE">
        <w:br/>
        <w:t>Human Carlicivirus</w:t>
      </w:r>
      <w:r w:rsidRPr="003F60FE">
        <w:br/>
        <w:t>• rư c y ược gọ orwa - e v rus v</w:t>
      </w:r>
      <w:r w:rsidRPr="003F60FE">
        <w:br/>
        <w:t>“Sapporo-like virus.”</w:t>
      </w:r>
      <w:r w:rsidRPr="003F60FE">
        <w:br/>
        <w:t>• Norovirus thường gây các đợt viêm dạ dày ruột cấp ở</w:t>
      </w:r>
      <w:r w:rsidRPr="003F60FE">
        <w:br/>
        <w:t>mọi lứa tuổi</w:t>
      </w:r>
      <w:r w:rsidRPr="003F60FE">
        <w:br/>
        <w:t>• Sapovirus thường gây bệnh ở trẻ em</w:t>
      </w:r>
      <w:r w:rsidRPr="003F60FE">
        <w:br/>
        <w:t>• Là tác nhân thường găp gây TCC sau Rotavirus, chiếm</w:t>
      </w:r>
      <w:r w:rsidRPr="003F60FE">
        <w:br/>
        <w:t>4-19% các đợt TCC nặng ở trẻ nhỏ</w:t>
      </w:r>
    </w:p>
    <w:p w:rsidR="0095524B" w:rsidRPr="003F60FE" w:rsidRDefault="0095524B" w:rsidP="003F60FE">
      <w:r w:rsidRPr="003F60FE">
        <w:t>• Thường gây các triệu chứng hô hấp</w:t>
      </w:r>
      <w:r w:rsidRPr="003F60FE">
        <w:br/>
        <w:t>Adenovirus</w:t>
      </w:r>
      <w:r w:rsidRPr="003F60FE">
        <w:br/>
        <w:t>• Tùy thuộc vào typ huyết thanh có thể gây viêm dạ dày</w:t>
      </w:r>
      <w:r w:rsidRPr="003F60FE">
        <w:br/>
        <w:t>ruột</w:t>
      </w:r>
    </w:p>
    <w:p w:rsidR="0095524B" w:rsidRPr="003F60FE" w:rsidRDefault="0095524B" w:rsidP="003F60FE"/>
    <w:p w:rsidR="0095524B" w:rsidRPr="003F60FE" w:rsidRDefault="0095524B" w:rsidP="003F60FE">
      <w:r w:rsidRPr="003F60FE">
        <w:t>Vi khuẩn</w:t>
      </w:r>
      <w:r w:rsidRPr="003F60FE">
        <w:br/>
        <w:t>Ở các nước đang phát triển tiêu chảy do vi khuẩn và ký sinh</w:t>
      </w:r>
      <w:r w:rsidRPr="003F60FE">
        <w:br/>
        <w:t>trùng thường gặp hơn ở các tháng mùa hè</w:t>
      </w:r>
      <w:r w:rsidRPr="003F60FE">
        <w:br/>
        <w:t>Là nguyên nhân thường gặp thứ 2 sau virus</w:t>
      </w:r>
      <w:r w:rsidRPr="003F60FE">
        <w:br/>
        <w:t>• E.coli: EPEC; ETEC; EITC; EHEC; EAEC</w:t>
      </w:r>
      <w:r w:rsidRPr="003F60FE">
        <w:br/>
        <w:t>• Campylobacter jejuni</w:t>
      </w:r>
      <w:r w:rsidRPr="003F60FE">
        <w:br/>
        <w:t>• Các chủng Shigella</w:t>
      </w:r>
      <w:r w:rsidRPr="003F60FE">
        <w:br/>
        <w:t>• Salmonella không gây thương hàn</w:t>
      </w:r>
      <w:r w:rsidRPr="003F60FE">
        <w:br/>
        <w:t>• Yersinia enterocolitica</w:t>
      </w:r>
      <w:r w:rsidRPr="003F60FE">
        <w:br/>
        <w:t>• Staphylococcus aureus</w:t>
      </w:r>
      <w:r w:rsidRPr="003F60FE">
        <w:br/>
      </w:r>
      <w:r w:rsidRPr="003F60FE">
        <w:lastRenderedPageBreak/>
        <w:t>• Clostridium difficile</w:t>
      </w:r>
      <w:r w:rsidRPr="003F60FE">
        <w:br/>
        <w:t>• Tả</w:t>
      </w:r>
    </w:p>
    <w:p w:rsidR="0095524B" w:rsidRPr="003F60FE" w:rsidRDefault="0095524B" w:rsidP="003F60FE">
      <w:r w:rsidRPr="003F60FE">
        <w:t>• Enterotoxigenic E. coli (ETEC) - TC do đi du lịch, TC ở</w:t>
      </w:r>
      <w:r w:rsidRPr="003F60FE">
        <w:br/>
        <w:t>trẻ nhũ nhi và trẻ nhỏ ở các nước đang phát triển</w:t>
      </w:r>
      <w:r w:rsidRPr="003F60FE">
        <w:br/>
        <w:t>ổ</w:t>
      </w:r>
      <w:r w:rsidRPr="003F60FE">
        <w:br/>
        <w:t>Escherichia coli</w:t>
      </w:r>
      <w:r w:rsidRPr="003F60FE">
        <w:br/>
        <w:t>• Enteropathogenic E. coli (EPEC) - trẻ em &lt; 2 tu i, TC</w:t>
      </w:r>
      <w:r w:rsidRPr="003F60FE">
        <w:br/>
        <w:t>mạn tính</w:t>
      </w:r>
      <w:r w:rsidRPr="003F60FE">
        <w:br/>
        <w:t>• Enteroinvasive E. coli (EIEC) - TC phân máu, kèm theo</w:t>
      </w:r>
      <w:r w:rsidRPr="003F60FE">
        <w:br/>
        <w:t>sốt</w:t>
      </w:r>
      <w:r w:rsidRPr="003F60FE">
        <w:br/>
        <w:t>• Enterohemorrhagic E. coli (EHEC) - TC phân máu, viêm</w:t>
      </w:r>
      <w:r w:rsidRPr="003F60FE">
        <w:br/>
        <w:t>đại tràng xuất huyết h , hội chứng huyết tán ure huyết cao</w:t>
      </w:r>
      <w:r w:rsidRPr="003F60FE">
        <w:br/>
        <w:t>(6-8%), thường gặp nhất ở các nước phát triển</w:t>
      </w:r>
      <w:r w:rsidRPr="003F60FE">
        <w:br/>
        <w:t>• Enteroaggregative E. coli (EAEC) - TC phân nước ở trẻ</w:t>
      </w:r>
      <w:r w:rsidRPr="003F60FE">
        <w:br/>
        <w:t>nhỏ, TC kéo dài ở trẻ em và người lớn bị suy giảm miễn</w:t>
      </w:r>
      <w:r w:rsidRPr="003F60FE">
        <w:br/>
        <w:t>dich (HIV)</w:t>
      </w:r>
    </w:p>
    <w:p w:rsidR="0095524B" w:rsidRPr="003F60FE" w:rsidRDefault="0095524B" w:rsidP="003F60FE"/>
    <w:p w:rsidR="0095524B" w:rsidRPr="003F60FE" w:rsidRDefault="0095524B" w:rsidP="003F60FE">
      <w:r w:rsidRPr="003F60FE">
        <w:t>Shigella</w:t>
      </w:r>
      <w:r w:rsidRPr="003F60FE">
        <w:br/>
        <w:t>• Gây bệnh ở 160 triệu lượt bệnh ở các nước đang phát</w:t>
      </w:r>
      <w:r w:rsidRPr="003F60FE">
        <w:br/>
        <w:t>triển trong đó chủ yếu là ở trẻ em</w:t>
      </w:r>
      <w:r w:rsidRPr="003F60FE">
        <w:br/>
        <w:t>• Thường gặp ở trẻ lớn hơn 1 tuổi</w:t>
      </w:r>
      <w:r w:rsidRPr="003F60FE">
        <w:br/>
        <w:t>• S.sonnei: biểu hiện bệnh thường nhẹ nhất, thường gặp</w:t>
      </w:r>
      <w:r w:rsidRPr="003F60FE">
        <w:br/>
        <w:t>ở các nước phát triển</w:t>
      </w:r>
      <w:r w:rsidRPr="003F60FE">
        <w:br/>
        <w:t>• S.flexneri: hội chứng lỵ và tiêu chảy kéo dài ở các nước</w:t>
      </w:r>
      <w:r w:rsidRPr="003F60FE">
        <w:br/>
        <w:t>đang phát triển</w:t>
      </w:r>
      <w:r w:rsidRPr="003F60FE">
        <w:br/>
        <w:t>• S d senteriae .dysenteriae t pe 1 ype 1 sản xuất ra Shiga to in gi xin giống</w:t>
      </w:r>
      <w:r w:rsidRPr="003F60FE">
        <w:br/>
        <w:t>EHEC gây ra các dich tiêu chảy phân máu và tử vong</w:t>
      </w:r>
      <w:r w:rsidRPr="003F60FE">
        <w:br/>
        <w:t>cao tới 10% ở châu Á, châu Phi và Trung Mỹ</w:t>
      </w:r>
    </w:p>
    <w:p w:rsidR="0095524B" w:rsidRPr="003F60FE" w:rsidRDefault="0095524B" w:rsidP="003F60FE">
      <w:r w:rsidRPr="003F60FE">
        <w:t>Tả (Vibrio cholerae)</w:t>
      </w:r>
      <w:r w:rsidRPr="003F60FE">
        <w:br/>
        <w:t>• Có nhiều chủng tả gây tiêu chảy ở các nước đang phát</w:t>
      </w:r>
      <w:r w:rsidRPr="003F60FE">
        <w:br/>
        <w:t>triển</w:t>
      </w:r>
      <w:r w:rsidRPr="003F60FE">
        <w:br/>
        <w:t>• Bệnh dễ gây thành dịch</w:t>
      </w:r>
      <w:r w:rsidRPr="003F60FE">
        <w:br/>
        <w:t>• Chủng tả typ huyết thanh O1 và O139 gây các trường</w:t>
      </w:r>
      <w:r w:rsidRPr="003F60FE">
        <w:br/>
        <w:t>hợp tiêu chảy và mất nước năng, tử vong trong vòng 12-</w:t>
      </w:r>
      <w:r w:rsidRPr="003F60FE">
        <w:br/>
        <w:t>18h nêu không bù dịch kịp thời</w:t>
      </w:r>
      <w:r w:rsidRPr="003F60FE">
        <w:br/>
        <w:t>• Phân nước, không màu và lởn vởn nhầy</w:t>
      </w:r>
      <w:r w:rsidRPr="003F60FE">
        <w:br/>
        <w:t>• Thường kèm theo nôn và hiếm khi có sốt</w:t>
      </w:r>
      <w:r w:rsidRPr="003F60FE">
        <w:br/>
        <w:t>• Ở trẻ em có thể có hạ đường huyết, có thể dẫn đến co</w:t>
      </w:r>
      <w:r w:rsidRPr="003F60FE">
        <w:br/>
        <w:t>giật, tử vong</w:t>
      </w:r>
      <w:r w:rsidRPr="003F60FE">
        <w:br/>
        <w:t>Salmonella</w:t>
      </w:r>
      <w:r w:rsidRPr="003F60FE">
        <w:br/>
        <w:t>• Tất cả các chủng (&gt; 2000) đều gây bệnh ở người</w:t>
      </w:r>
      <w:r w:rsidRPr="003F60FE">
        <w:br/>
      </w:r>
      <w:r w:rsidRPr="003F60FE">
        <w:lastRenderedPageBreak/>
        <w:t>• Trẻ em và người già là yếu tố nguy cơ lớn nhất nhiễm</w:t>
      </w:r>
      <w:r w:rsidRPr="003F60FE">
        <w:br/>
        <w:t>Salmonella</w:t>
      </w:r>
      <w:r w:rsidRPr="003F60FE">
        <w:br/>
        <w:t>• Nguồn lây chính là gia súc</w:t>
      </w:r>
      <w:r w:rsidRPr="003F60FE">
        <w:br/>
        <w:t>• Bệnh xuất hiện cấp tính với buồn nôn, sốt, tiêu chảy</w:t>
      </w:r>
      <w:r w:rsidRPr="003F60FE">
        <w:br/>
        <w:t>(Phân nước hoặc hội chứng lỵ)</w:t>
      </w:r>
      <w:r w:rsidRPr="003F60FE">
        <w:br/>
        <w:t>• Sốt gặp ở 70% trẻ em bị bệnh</w:t>
      </w:r>
      <w:r w:rsidRPr="003F60FE">
        <w:br/>
        <w:t>• Nhiễm trùng huyết gặp ở 1-5% trẻ em, chủ yếu là trẻ</w:t>
      </w:r>
      <w:r w:rsidRPr="003F60FE">
        <w:br/>
        <w:t>nhũ nhi</w:t>
      </w:r>
    </w:p>
    <w:p w:rsidR="006B0C29" w:rsidRPr="003F60FE" w:rsidRDefault="006B0C29" w:rsidP="003F60FE">
      <w:r w:rsidRPr="003F60FE">
        <w:t>- Không do nhiễm khuẩn: dị ứng, chế độ ăn không thích hợp, không dung nạp thức ăn.</w:t>
      </w:r>
    </w:p>
    <w:p w:rsidR="006B0C29" w:rsidRPr="003F60FE" w:rsidRDefault="0095524B" w:rsidP="003F60FE">
      <w:r w:rsidRPr="003F60FE">
        <w:t>Ký sinh trùng</w:t>
      </w:r>
      <w:r w:rsidRPr="003F60FE">
        <w:br/>
        <w:t>• Cryptosporidium: Thường không có triệu chứng, gặp ở</w:t>
      </w:r>
      <w:r w:rsidRPr="003F60FE">
        <w:br/>
        <w:t>trẻ em các nước đang phát triển</w:t>
      </w:r>
      <w:r w:rsidRPr="003F60FE">
        <w:br/>
        <w:t>• Entamoeba histolytica</w:t>
      </w:r>
      <w:r w:rsidRPr="003F60FE">
        <w:br/>
        <w:t>• Giardia intestinalis: gặp ở 2-5% trẻ em các nước phát</w:t>
      </w:r>
      <w:r w:rsidRPr="003F60FE">
        <w:br/>
        <w:t>triển nhưng gặp tới 20-30% ở các nước đang phát triển</w:t>
      </w:r>
    </w:p>
    <w:p w:rsidR="0095524B" w:rsidRPr="003F60FE" w:rsidRDefault="0095524B" w:rsidP="003F60FE"/>
    <w:p w:rsidR="0095524B" w:rsidRPr="003F60FE" w:rsidRDefault="0095524B" w:rsidP="003F60FE">
      <w:r w:rsidRPr="003F60FE">
        <w:t>Suy dinh dưỡng =&gt; biểu mô teo nhỏ = &gt; miễn dịch kém</w:t>
      </w:r>
    </w:p>
    <w:p w:rsidR="0095524B" w:rsidRPr="003F60FE" w:rsidRDefault="0095524B" w:rsidP="003F60FE">
      <w:r w:rsidRPr="003F60FE">
        <w:t>2 loại tế bào: Đỉnh tuyến, vi nhung mao =&gt; hấp thu</w:t>
      </w:r>
    </w:p>
    <w:p w:rsidR="0095524B" w:rsidRPr="003F60FE" w:rsidRDefault="0095524B" w:rsidP="003F60FE">
      <w:r w:rsidRPr="003F60FE">
        <w:t xml:space="preserve">(4 - 5 ngày đổi mới). Đỉnh tuyến mất, khe tuyến đi lên =&gt; đổi mới. </w:t>
      </w:r>
    </w:p>
    <w:p w:rsidR="00CB2580" w:rsidRPr="003F60FE" w:rsidRDefault="00CB2580" w:rsidP="003F60FE"/>
    <w:p w:rsidR="00CB2580" w:rsidRPr="003F60FE" w:rsidRDefault="00CB2580" w:rsidP="003F60FE">
      <w:r w:rsidRPr="003F60FE">
        <w:t>Cơ chế tiêu chảy</w:t>
      </w:r>
    </w:p>
    <w:p w:rsidR="00CB2580" w:rsidRPr="003F60FE" w:rsidRDefault="00CB2580" w:rsidP="003F60FE">
      <w:r w:rsidRPr="003F60FE">
        <w:t>- Tiêu chảy vius</w:t>
      </w:r>
    </w:p>
    <w:p w:rsidR="00CB2580" w:rsidRPr="003F60FE" w:rsidRDefault="00CB2580" w:rsidP="003F60FE">
      <w:r w:rsidRPr="003F60FE">
        <w:t>- Tiêu chảy xuất tiết</w:t>
      </w:r>
    </w:p>
    <w:p w:rsidR="00CB2580" w:rsidRPr="003F60FE" w:rsidRDefault="00CB2580" w:rsidP="003F60FE">
      <w:r w:rsidRPr="003F60FE">
        <w:t>+ Virus: Xâm nhập tế bào =. Tổn thuwong ở phần đỉnh của các vi nhung máo</w:t>
      </w:r>
    </w:p>
    <w:p w:rsidR="00CB2580" w:rsidRPr="003F60FE" w:rsidRDefault="00CB2580" w:rsidP="003F60FE"/>
    <w:p w:rsidR="0095524B" w:rsidRPr="003F60FE" w:rsidRDefault="0095524B" w:rsidP="003F60FE"/>
    <w:p w:rsidR="00CB2580" w:rsidRPr="003F60FE" w:rsidRDefault="00CB2580" w:rsidP="003F60FE">
      <w:r w:rsidRPr="003F60FE">
        <w:t>Có ít nhất 2 dấu hiệu: Phải có ít nhất một dấu hiệu *</w:t>
      </w:r>
    </w:p>
    <w:p w:rsidR="001E131C" w:rsidRPr="003F60FE" w:rsidRDefault="001E131C" w:rsidP="003F60FE"/>
    <w:p w:rsidR="001E131C" w:rsidRPr="003F60FE" w:rsidRDefault="001E131C" w:rsidP="003F60FE">
      <w:r w:rsidRPr="003F60FE">
        <w:t>- Nếu chuẩn: Áp suất thẩm thấu chuẩn =&gt; bất dung nạp oresol.</w:t>
      </w:r>
    </w:p>
    <w:p w:rsidR="001E131C" w:rsidRPr="003F60FE" w:rsidRDefault="001E131C" w:rsidP="003F60FE">
      <w:r w:rsidRPr="003F60FE">
        <w:t>+ Hệ tiết niệu có khả năng kém hơn =&gt;</w:t>
      </w:r>
    </w:p>
    <w:p w:rsidR="001E131C" w:rsidRPr="003F60FE" w:rsidRDefault="001E131C" w:rsidP="003F60FE">
      <w:r w:rsidRPr="003F60FE">
        <w:t>+ Nguyên nhân loại virus: Không mất quá nhiều</w:t>
      </w:r>
    </w:p>
    <w:p w:rsidR="00066776" w:rsidRPr="003F60FE" w:rsidRDefault="00066776" w:rsidP="003F60FE">
      <w:r w:rsidRPr="003F60FE">
        <w:lastRenderedPageBreak/>
        <w:t>(Chỉ dùng cho bệnh nhân tả)</w:t>
      </w:r>
    </w:p>
    <w:p w:rsidR="003F60FE" w:rsidRPr="003F60FE" w:rsidRDefault="003F60FE" w:rsidP="003F60FE"/>
    <w:p w:rsidR="003F60FE" w:rsidRPr="003F60FE" w:rsidRDefault="003F60FE" w:rsidP="003F60FE">
      <w:r w:rsidRPr="003F60FE">
        <w:t xml:space="preserve">Probiotics: Sinh acid, không sinh aicd, nấm men; </w:t>
      </w:r>
    </w:p>
    <w:p w:rsidR="003F60FE" w:rsidRDefault="003F60FE" w:rsidP="003F60FE">
      <w:r w:rsidRPr="003F60FE">
        <w:t>Lactobacillus rhamnosus</w:t>
      </w:r>
      <w:r>
        <w:t xml:space="preserve"> GG 10 ^ 10 CFU /d</w:t>
      </w:r>
      <w:r w:rsidRPr="003F60FE">
        <w:br/>
        <w:t>GG Saccharomyces boulardii</w:t>
      </w:r>
      <w:r>
        <w:t xml:space="preserve"> 250 - 270 mg/d</w:t>
      </w:r>
    </w:p>
    <w:p w:rsidR="003F60FE" w:rsidRDefault="003F60FE" w:rsidP="003F60FE"/>
    <w:p w:rsidR="003F60FE" w:rsidRDefault="003F60FE" w:rsidP="003F60FE">
      <w:r>
        <w:t>* Thuốc kháng tiết:</w:t>
      </w:r>
    </w:p>
    <w:p w:rsidR="003F60FE" w:rsidRDefault="003F60FE" w:rsidP="003F60FE">
      <w:r>
        <w:t>1. Định nghĩa???</w:t>
      </w:r>
    </w:p>
    <w:p w:rsidR="003F60FE" w:rsidRPr="003F60FE" w:rsidRDefault="003F60FE" w:rsidP="003F60FE">
      <w:r>
        <w:t xml:space="preserve">2. 3 nhóm triệu chứng: </w:t>
      </w:r>
    </w:p>
    <w:sectPr w:rsidR="003F60FE" w:rsidRPr="003F60FE" w:rsidSect="00563A7D">
      <w:pgSz w:w="12240" w:h="15840"/>
      <w:pgMar w:top="1134" w:right="851" w:bottom="85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104450"/>
    <w:multiLevelType w:val="hybridMultilevel"/>
    <w:tmpl w:val="C7F80F42"/>
    <w:lvl w:ilvl="0" w:tplc="B79C838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9FA017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C7E79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76AD62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CFE7B7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ECE7E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9F895D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14E08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EF05A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6475"/>
    <w:rsid w:val="00066776"/>
    <w:rsid w:val="000D5265"/>
    <w:rsid w:val="001E131C"/>
    <w:rsid w:val="00204152"/>
    <w:rsid w:val="002160DD"/>
    <w:rsid w:val="00376E2C"/>
    <w:rsid w:val="00385DC1"/>
    <w:rsid w:val="003F60FE"/>
    <w:rsid w:val="00563A7D"/>
    <w:rsid w:val="00690A31"/>
    <w:rsid w:val="006B0C29"/>
    <w:rsid w:val="00764D35"/>
    <w:rsid w:val="0095524B"/>
    <w:rsid w:val="00996475"/>
    <w:rsid w:val="00AB67C8"/>
    <w:rsid w:val="00C25120"/>
    <w:rsid w:val="00C932C5"/>
    <w:rsid w:val="00CB2580"/>
    <w:rsid w:val="00EC372A"/>
    <w:rsid w:val="00F6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A7D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0DD"/>
    <w:pPr>
      <w:keepNext/>
      <w:keepLines/>
      <w:spacing w:before="200" w:after="0"/>
      <w:ind w:left="567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A31"/>
    <w:pPr>
      <w:keepNext/>
      <w:keepLines/>
      <w:tabs>
        <w:tab w:val="left" w:pos="284"/>
      </w:tabs>
      <w:spacing w:before="120" w:after="120" w:line="380" w:lineRule="exact"/>
      <w:ind w:firstLine="567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5265"/>
    <w:pPr>
      <w:keepNext/>
      <w:keepLines/>
      <w:spacing w:before="120" w:after="120" w:line="360" w:lineRule="exact"/>
      <w:ind w:firstLine="567"/>
      <w:contextualSpacing/>
      <w:jc w:val="both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4D35"/>
    <w:pPr>
      <w:keepNext/>
      <w:keepLines/>
      <w:spacing w:before="200" w:after="0"/>
      <w:ind w:left="567"/>
      <w:outlineLvl w:val="4"/>
    </w:pPr>
    <w:rPr>
      <w:rFonts w:eastAsiaTheme="majorEastAsia" w:cstheme="majorBidi"/>
      <w:b/>
      <w:color w:val="1D1B11" w:themeColor="background2" w:themeShade="1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n">
    <w:name w:val="Chuẩn"/>
    <w:basedOn w:val="Normal"/>
    <w:link w:val="ChunChar"/>
    <w:qFormat/>
    <w:rsid w:val="00563A7D"/>
    <w:pPr>
      <w:spacing w:after="60" w:line="460" w:lineRule="exact"/>
      <w:ind w:firstLine="562"/>
      <w:jc w:val="both"/>
    </w:pPr>
    <w:rPr>
      <w:rFonts w:cs="Times New Roman"/>
      <w:sz w:val="26"/>
      <w:szCs w:val="28"/>
    </w:rPr>
  </w:style>
  <w:style w:type="character" w:customStyle="1" w:styleId="ChunChar">
    <w:name w:val="Chuẩn Char"/>
    <w:basedOn w:val="DefaultParagraphFont"/>
    <w:link w:val="Chun"/>
    <w:rsid w:val="00563A7D"/>
    <w:rPr>
      <w:rFonts w:cs="Times New Roman"/>
      <w:sz w:val="26"/>
      <w:szCs w:val="28"/>
    </w:rPr>
  </w:style>
  <w:style w:type="paragraph" w:customStyle="1" w:styleId="Bngbiu">
    <w:name w:val="Bảng biểu"/>
    <w:basedOn w:val="Normal"/>
    <w:link w:val="BngbiuChar"/>
    <w:qFormat/>
    <w:rsid w:val="002160DD"/>
    <w:pPr>
      <w:spacing w:before="40" w:after="40" w:line="380" w:lineRule="exact"/>
      <w:jc w:val="both"/>
    </w:pPr>
    <w:rPr>
      <w:rFonts w:cs="Times New Roman"/>
      <w:szCs w:val="28"/>
    </w:rPr>
  </w:style>
  <w:style w:type="character" w:customStyle="1" w:styleId="BngbiuChar">
    <w:name w:val="Bảng biểu Char"/>
    <w:basedOn w:val="DefaultParagraphFont"/>
    <w:link w:val="Bngbiu"/>
    <w:rsid w:val="002160DD"/>
    <w:rPr>
      <w:rFonts w:ascii="Times New Roman" w:hAnsi="Times New Roman" w:cs="Times New Roman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63A7D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60DD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A31"/>
    <w:rPr>
      <w:rFonts w:eastAsiaTheme="majorEastAsia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D526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764D35"/>
    <w:rPr>
      <w:rFonts w:eastAsiaTheme="majorEastAsia" w:cstheme="majorBidi"/>
      <w:b/>
      <w:color w:val="1D1B11" w:themeColor="background2" w:themeShade="1A"/>
    </w:rPr>
  </w:style>
  <w:style w:type="table" w:styleId="TableGrid">
    <w:name w:val="Table Grid"/>
    <w:basedOn w:val="TableNormal"/>
    <w:uiPriority w:val="59"/>
    <w:rsid w:val="00C932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3A7D"/>
    <w:pPr>
      <w:keepNext/>
      <w:keepLines/>
      <w:spacing w:after="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0DD"/>
    <w:pPr>
      <w:keepNext/>
      <w:keepLines/>
      <w:spacing w:before="200" w:after="0"/>
      <w:ind w:left="567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90A31"/>
    <w:pPr>
      <w:keepNext/>
      <w:keepLines/>
      <w:tabs>
        <w:tab w:val="left" w:pos="284"/>
      </w:tabs>
      <w:spacing w:before="120" w:after="120" w:line="380" w:lineRule="exact"/>
      <w:ind w:firstLine="567"/>
      <w:outlineLvl w:val="2"/>
    </w:pPr>
    <w:rPr>
      <w:rFonts w:eastAsiaTheme="majorEastAsia" w:cstheme="majorBidi"/>
      <w:b/>
      <w:bCs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D5265"/>
    <w:pPr>
      <w:keepNext/>
      <w:keepLines/>
      <w:spacing w:before="120" w:after="120" w:line="360" w:lineRule="exact"/>
      <w:ind w:firstLine="567"/>
      <w:contextualSpacing/>
      <w:jc w:val="both"/>
      <w:outlineLvl w:val="3"/>
    </w:pPr>
    <w:rPr>
      <w:rFonts w:eastAsiaTheme="majorEastAsia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4D35"/>
    <w:pPr>
      <w:keepNext/>
      <w:keepLines/>
      <w:spacing w:before="200" w:after="0"/>
      <w:ind w:left="567"/>
      <w:outlineLvl w:val="4"/>
    </w:pPr>
    <w:rPr>
      <w:rFonts w:eastAsiaTheme="majorEastAsia" w:cstheme="majorBidi"/>
      <w:b/>
      <w:color w:val="1D1B11" w:themeColor="background2" w:themeShade="1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n">
    <w:name w:val="Chuẩn"/>
    <w:basedOn w:val="Normal"/>
    <w:link w:val="ChunChar"/>
    <w:qFormat/>
    <w:rsid w:val="00563A7D"/>
    <w:pPr>
      <w:spacing w:after="60" w:line="460" w:lineRule="exact"/>
      <w:ind w:firstLine="562"/>
      <w:jc w:val="both"/>
    </w:pPr>
    <w:rPr>
      <w:rFonts w:cs="Times New Roman"/>
      <w:sz w:val="26"/>
      <w:szCs w:val="28"/>
    </w:rPr>
  </w:style>
  <w:style w:type="character" w:customStyle="1" w:styleId="ChunChar">
    <w:name w:val="Chuẩn Char"/>
    <w:basedOn w:val="DefaultParagraphFont"/>
    <w:link w:val="Chun"/>
    <w:rsid w:val="00563A7D"/>
    <w:rPr>
      <w:rFonts w:cs="Times New Roman"/>
      <w:sz w:val="26"/>
      <w:szCs w:val="28"/>
    </w:rPr>
  </w:style>
  <w:style w:type="paragraph" w:customStyle="1" w:styleId="Bngbiu">
    <w:name w:val="Bảng biểu"/>
    <w:basedOn w:val="Normal"/>
    <w:link w:val="BngbiuChar"/>
    <w:qFormat/>
    <w:rsid w:val="002160DD"/>
    <w:pPr>
      <w:spacing w:before="40" w:after="40" w:line="380" w:lineRule="exact"/>
      <w:jc w:val="both"/>
    </w:pPr>
    <w:rPr>
      <w:rFonts w:cs="Times New Roman"/>
      <w:szCs w:val="28"/>
    </w:rPr>
  </w:style>
  <w:style w:type="character" w:customStyle="1" w:styleId="BngbiuChar">
    <w:name w:val="Bảng biểu Char"/>
    <w:basedOn w:val="DefaultParagraphFont"/>
    <w:link w:val="Bngbiu"/>
    <w:rsid w:val="002160DD"/>
    <w:rPr>
      <w:rFonts w:ascii="Times New Roman" w:hAnsi="Times New Roman" w:cs="Times New Roman"/>
      <w:sz w:val="24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63A7D"/>
    <w:rPr>
      <w:rFonts w:eastAsiaTheme="majorEastAsia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160DD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90A31"/>
    <w:rPr>
      <w:rFonts w:eastAsiaTheme="majorEastAsia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0D5265"/>
    <w:rPr>
      <w:rFonts w:eastAsiaTheme="majorEastAsia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764D35"/>
    <w:rPr>
      <w:rFonts w:eastAsiaTheme="majorEastAsia" w:cstheme="majorBidi"/>
      <w:b/>
      <w:color w:val="1D1B11" w:themeColor="background2" w:themeShade="1A"/>
    </w:rPr>
  </w:style>
  <w:style w:type="table" w:styleId="TableGrid">
    <w:name w:val="Table Grid"/>
    <w:basedOn w:val="TableNormal"/>
    <w:uiPriority w:val="59"/>
    <w:rsid w:val="00C932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0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60780">
          <w:marLeft w:val="432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4832">
          <w:marLeft w:val="432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45557">
          <w:marLeft w:val="432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80649">
          <w:marLeft w:val="432"/>
          <w:marRight w:val="0"/>
          <w:marTop w:val="3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6</Pages>
  <Words>1045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</dc:creator>
  <cp:lastModifiedBy>aa</cp:lastModifiedBy>
  <cp:revision>5</cp:revision>
  <dcterms:created xsi:type="dcterms:W3CDTF">2017-03-01T07:17:00Z</dcterms:created>
  <dcterms:modified xsi:type="dcterms:W3CDTF">2017-04-01T08:07:00Z</dcterms:modified>
</cp:coreProperties>
</file>