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9F" w:rsidRPr="00BE443C" w:rsidRDefault="004F379F" w:rsidP="004F379F">
      <w:pPr>
        <w:pStyle w:val="Chun"/>
      </w:pPr>
      <w:r w:rsidRPr="00BE443C">
        <w:t>TABLE 4. SUMMARY: ACTIVITIES OF EXTRACELLULAR BACTERIAL  TOXINS</w:t>
      </w:r>
    </w:p>
    <w:tbl>
      <w:tblPr>
        <w:tblW w:w="10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268"/>
        <w:gridCol w:w="5954"/>
      </w:tblGrid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NAME OF TOXIN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BACTERIA INVOLVED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ACTIVITY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Anthrax toxin (EF)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Bacillus anthracis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An adenylate cyclase enzyme that increases levels in intracellular cyclic AMP in phagocytes and formation of ion-permeable pores in cell membrane. Leads to edema and decreased phagocytic responses 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Adenylate cyclase toxin (pertussis AC)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Bordetella pertussis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Acts locally to increase levels of cyclic AMP in phagocytes and formation of ion-permeable pores in cell membranes 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Alpha toxin</w:t>
            </w:r>
          </w:p>
        </w:tc>
        <w:tc>
          <w:tcPr>
            <w:tcW w:w="2238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Staphylococcus aureus</w:t>
            </w:r>
          </w:p>
        </w:tc>
        <w:tc>
          <w:tcPr>
            <w:tcW w:w="5909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Protein subunits assemble into an oligomeric structure that forms an ion channel (pore) in the cell plasma membrane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Cholera enterotoxin (Ctx)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Vibrio cholerae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ADP ribosylation of G proteins stimulates adenlyate cyclase and increases cAMP in cells of the GI tract, causing secretion of water and electrolytes leading to diarrhea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E. coli LT toxin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Escherichia coli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Similar to cholera toxin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E. coli ST toxins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Escherichia coli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Binding of the heat-stable enterotoxins (ST) to a guanylate cyclase receptor results in an increase in cyclic GMP (cGMP) that adversely effects electrolyte flux. Promotes secretion of water and electrolytes from intestinal epithelium leading to diarrhea.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Shiga toxin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Shigella dysenteriae</w:t>
            </w:r>
            <w:r w:rsidRPr="00BE443C">
              <w:br/>
              <w:t>E. coli O157:H7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Enzymatically cleaves eucaryotic 28S rRNA resulting in inhibition of protein synthesis in susceptible cells. Results in diarrhea, hemorrhagic colitis (HC) and hemolytic uremic syndrome (HUS)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 xml:space="preserve">Perfringens </w:t>
            </w:r>
            <w:r w:rsidRPr="00BE443C">
              <w:lastRenderedPageBreak/>
              <w:t>enterotoxin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lastRenderedPageBreak/>
              <w:br/>
            </w:r>
            <w:r w:rsidRPr="00BE443C">
              <w:lastRenderedPageBreak/>
              <w:t>Clostridium perfringens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lastRenderedPageBreak/>
              <w:br/>
            </w:r>
            <w:r w:rsidRPr="00BE443C">
              <w:lastRenderedPageBreak/>
              <w:t>Stimulates adenylate cyclase leading to increased cAMP in epithelial cells. Result is diarrhea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lastRenderedPageBreak/>
              <w:br/>
            </w:r>
            <w:r w:rsidRPr="00BE443C">
              <w:br/>
              <w:t>ToxinA/ToxinB</w:t>
            </w:r>
          </w:p>
        </w:tc>
        <w:tc>
          <w:tcPr>
            <w:tcW w:w="2238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</w:r>
            <w:r w:rsidRPr="00BE443C">
              <w:br/>
              <w:t>Clostridium difficile</w:t>
            </w:r>
          </w:p>
        </w:tc>
        <w:tc>
          <w:tcPr>
            <w:tcW w:w="5909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Modifies Rho, a subfamily of small GTP-binding proteins that are regulators of the actin cytoskeleton. Deamidation of the glutamine residue at position 63 of Rho to a glutamic acid produces a dominant active Rho protein unable to hydrolyze bound GTP. Pathological result is cell necrosis and bloody diarrhea associated with colitis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Botulinum toxin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Clostridium botulinum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Zn++ dependent protease that inhibits neurotransmission at neuromuscular synapses resulting in flaccid paralysis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Tetanus toxin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Clostridium tetani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Zn++ dependent protease that Inhibits neurotransmission at inhibitory synapses resulting in spastic paralysis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Diphtheria toxin (Dtx)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Corynebacterium diphtheriae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ADP ribosylation of elongation factor 2 leads to inhibition of protein synthesis in target cells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Exotoxin A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Pseudomonas aeruginosa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Inhibits protein synthesis; similar to diphtheria toxin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Anthrax toxin (LF)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Bacillus anthracis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Lethal Factor (LF) is a Zn++dependent protease that induces cytokine release and is cytotoxic to cells by an unknown mechanism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Pertussis toxin (Ptx)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Bordetella pertussis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ADP ribosylation of G proteins blocks inhibition of adenylate cyclase in susceptible cells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Exfoliatin toxin*</w:t>
            </w:r>
          </w:p>
        </w:tc>
        <w:tc>
          <w:tcPr>
            <w:tcW w:w="2238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Staphylococcus aureus</w:t>
            </w:r>
          </w:p>
        </w:tc>
        <w:tc>
          <w:tcPr>
            <w:tcW w:w="5909" w:type="dxa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Cleavage within epidermal cells (intraepidermal separation); also acts as a superantigen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 xml:space="preserve">Staphylococcus </w:t>
            </w:r>
            <w:r w:rsidRPr="00BE443C">
              <w:lastRenderedPageBreak/>
              <w:t>enterotoxins*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lastRenderedPageBreak/>
              <w:t>Staphylococcus aureus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</w:r>
            <w:r w:rsidRPr="00BE443C">
              <w:lastRenderedPageBreak/>
              <w:t>Superantigen causes massive activation of the immune system, including lymphocytes and macrophages; exact role in in emesis not not known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lastRenderedPageBreak/>
              <w:br/>
              <w:t>Toxic shock syndrome toxin (TSST-1)*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Staphylococcus aureus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Superantigen acts on the vascular system causing inflammation, fever and shock</w:t>
            </w:r>
          </w:p>
        </w:tc>
      </w:tr>
      <w:tr w:rsidR="004F379F" w:rsidRPr="00BE443C" w:rsidTr="00DA114A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br/>
              <w:t>Erythrogenic toxin [streptococcal pyrogenic exotoxin (SPE)]*</w:t>
            </w:r>
          </w:p>
        </w:tc>
        <w:tc>
          <w:tcPr>
            <w:tcW w:w="2238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Streptococcus pyogenes</w:t>
            </w:r>
          </w:p>
        </w:tc>
        <w:tc>
          <w:tcPr>
            <w:tcW w:w="5909" w:type="dxa"/>
            <w:vAlign w:val="center"/>
            <w:hideMark/>
          </w:tcPr>
          <w:p w:rsidR="004F379F" w:rsidRPr="00BE443C" w:rsidRDefault="004F379F" w:rsidP="00DA114A">
            <w:pPr>
              <w:pStyle w:val="Bngbiu"/>
            </w:pPr>
            <w:r w:rsidRPr="00BE443C">
              <w:t>Super antigen same as TSST - inflammation, fever and shock; can cause localized erythematous reactions (scarlet fever)</w:t>
            </w:r>
          </w:p>
        </w:tc>
      </w:tr>
    </w:tbl>
    <w:p w:rsidR="004F379F" w:rsidRPr="00BE443C" w:rsidRDefault="004F379F" w:rsidP="004F379F">
      <w:pPr>
        <w:pStyle w:val="Chun"/>
      </w:pPr>
      <w:r w:rsidRPr="00BE443C">
        <w:pict>
          <v:rect id="_x0000_i1025" style="width:0;height:1.5pt" o:hralign="center" o:hrstd="t" o:hrnoshade="t" o:hr="t" fillcolor="black" stroked="f"/>
        </w:pict>
      </w:r>
    </w:p>
    <w:p w:rsidR="004F379F" w:rsidRDefault="004F379F" w:rsidP="004F379F">
      <w:pPr>
        <w:pStyle w:val="Chun"/>
      </w:pPr>
      <w:r w:rsidRPr="00BE443C">
        <w:t>* The pyrogenic exotoxins produced by Staphylococcus aureus andStreptococcus pyogenes have been designated as superantigens. They represent a family of molecules with the ability to elicit massive activation of the immune system. These proteins share the ability to stimulate T cell proliferation by interaction with Class II MHC molecules on APCs and specific V beta chains of the T-cell receptor. The important feature of this interaction is the resultant production of IL-1, TNF, and other lymphokines which appear to be the principal mediators of disease processes associated with these toxins. </w:t>
      </w:r>
    </w:p>
    <w:p w:rsidR="004F379F" w:rsidRPr="00BE443C" w:rsidRDefault="004F379F" w:rsidP="004F379F">
      <w:pPr>
        <w:pStyle w:val="Chun"/>
      </w:pPr>
    </w:p>
    <w:p w:rsidR="00385DC1" w:rsidRDefault="00385DC1">
      <w:bookmarkStart w:id="0" w:name="_GoBack"/>
      <w:bookmarkEnd w:id="0"/>
    </w:p>
    <w:sectPr w:rsidR="00385DC1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9F"/>
    <w:rsid w:val="000D5265"/>
    <w:rsid w:val="002160DD"/>
    <w:rsid w:val="00385DC1"/>
    <w:rsid w:val="004F379F"/>
    <w:rsid w:val="00563A7D"/>
    <w:rsid w:val="00690A31"/>
    <w:rsid w:val="00764D35"/>
    <w:rsid w:val="00995890"/>
    <w:rsid w:val="00AB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79F"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79F"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2017-03-13T13:17:00Z</dcterms:created>
  <dcterms:modified xsi:type="dcterms:W3CDTF">2017-03-13T13:17:00Z</dcterms:modified>
</cp:coreProperties>
</file>