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rPr/>
      </w:pP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MedPredict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b/>
          <w:bCs/>
          <w:sz w:val="40"/>
          <w:szCs w:val="40"/>
        </w:rPr>
        <w:t xml:space="preserve">Управление проектом и риски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color w:val="404040"/>
          <w:sz w:val="22"/>
          <w:szCs w:val="22"/>
        </w:rPr>
        <w:t xml:space="preserve">План работ, ответственность, реестр рисков, задачи YouTrack и процесс выпуска версий в GitHub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20"/>
        <w:gridCol w:w="7518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Параметр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Сведения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Версия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1.1 к первой предварительной защите 24 октября 2026 г. (версия 1.0 датирована 16 октября). Часовой пояс Asia / Almaty.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Статус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Даты после первой защиты — предложение команды, а не утверждённый календарь AITU.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Ответственный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Вся команда; документ ведёт Бөгенбаев Санат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Ссылки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Репозиторий frontend: github.com/MedPredicts/frontend (по README frontend). История документации: github.com/bsanat/MedPredict. Проект YouTrack: medpredict.youtrack.cloud/issues/MED. </w:t>
            </w:r>
            <w:r>
              <w:rPr>
                <w:rFonts w:ascii="Calibri" w:hAnsi="Calibri" w:eastAsia="Calibri" w:cs="Calibri"/>
                <w:sz w:val="19"/>
                <w:szCs w:val="19"/>
                <w:highlight w:val="white"/>
              </w:rPr>
              <w:t xml:space="preserve">https://github.com/MedPredicts/backend.git</w:t>
            </w:r>
            <w:r>
              <w:rPr>
                <w:rFonts w:ascii="Calibri" w:hAnsi="Calibri" w:eastAsia="Calibri" w:cs="Calibri"/>
                <w:sz w:val="19"/>
                <w:szCs w:val="19"/>
                <w:highlight w:val="white"/>
              </w:rPr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Style w:val="773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1. Основа планирования и состояние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Официальная тема: «Разработка интеллектуальной системы прогнозирования медицинских показ</w:t>
      </w:r>
      <w:r>
        <w:rPr>
          <w:rFonts w:ascii="Calibri" w:hAnsi="Calibri" w:eastAsia="Calibri" w:cs="Calibri"/>
        </w:rPr>
        <w:t xml:space="preserve">ателей на основе нейронных сетей». К 24 октября AITU требует анализ, проектирование, планирование, подтверждение вклада каждого участника и научное руководство; готовое приложение на этом этапе не требуется. Источник — документ с требованиями университета.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Подтверждено: реализация на React / TypeScript / Vite, дизайн в Figma и демо с фиксированным значением 134,2. Backend (Java / Spring Boot) по его README имеет работающие endpoints, валидацию, локализованные ошибки, Swagger и demo-профиль, без о</w:t>
      </w:r>
      <w:r>
        <w:rPr>
          <w:rFonts w:ascii="Calibri" w:hAnsi="Calibri" w:eastAsia="Calibri" w:cs="Calibri"/>
        </w:rPr>
        <w:t xml:space="preserve">бученной модели; веса модели, обучающие данные и результаты экспериментов не переданы. Заявление команды о работе над backend / ML фиксируется отдельно от проверенных локальных артефактов. Проценты готовности не приводятся без принятой основы их измерения.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Комплект документации готов к р</w:t>
      </w:r>
      <w:r>
        <w:rPr>
          <w:rFonts w:ascii="Calibri" w:hAnsi="Calibri" w:eastAsia="Calibri" w:cs="Calibri"/>
        </w:rPr>
        <w:t xml:space="preserve">ассмотрению. Полное ФИО руководителя (Турарова Маржан Кабдыкалиевна) подтверждено командой 16 октября. Остаются открытыми: реальные обсуждения, документ о назначении / отзыв руководителя, согласование API и данных и фактическое назначение задач в YouTrack.</w:t>
      </w:r>
      <w:r/>
    </w:p>
    <w:p>
      <w:pPr>
        <w:pStyle w:val="773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2. Структура разбиения работ</w:t>
      </w:r>
      <w:r/>
    </w:p>
    <w:p>
      <w:pPr>
        <w:keepNext w:val="true"/>
        <w:pBdr/>
        <w:spacing w:after="80" w:before="16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Таблица 1. WBS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2891"/>
        <w:gridCol w:w="1927"/>
        <w:gridCol w:w="4049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WBS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Результат работ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Основной ответственный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Зависимость и критерий завершения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1.1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Тема, руководитель, границы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 + команда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Первичный источник назначения и рассмотренное предложение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1.2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Реальные обсуждения с пользователями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Санат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Подтверждённая процедура согласия; 3–5 протоколов или содержательное соглашение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1.3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Обзор и сравнения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Проверяемые источники и критический вывод; рассмотрение командой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2.1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SRS и архитектура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Оралхан + Санат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Согласованы идентификаторы, API, три диаграммы и критерии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2.2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Прототип и демонстрация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Санат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Реальные скриншоты и демонстрация ограниченного рабочего пути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2.3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Паспорта данных и протоколы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Цели, доступ, разбиение, базовый метод и метрики до обучения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3.1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M1: базовый метод и MLP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Паспорт Diabetes; воспроизводимая независимая оценка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3.2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Первый путь backend / модели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Оралхан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Артефакт M1, независимая валидация, контракт и соответствие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3.3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M2: оценка артериального давления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 + Оралхан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Цикл / признаки NHANES утверждены; собственный эксперимент и интеграция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3.4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M3: прогноз глюкозы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 + Оралхан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Доступен продольный набор данных, согласованы горизонт и контракт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4.1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Техническая и UX-оценка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Санат + Оралхан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Протоколы тестирования, измерения и реальные наблюдения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4.2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Управленческая и научная проверка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Вся команда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4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YouTrack → PR → ревью → исправление; реальный отзыв руководителя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/>
        <w:ind/>
        <w:rPr/>
        <w:sectPr>
          <w:footerReference w:type="default" r:id="rId9"/>
          <w:footnotePr/>
          <w:endnotePr/>
          <w:type w:val="nextPage"/>
          <w:pgSz w:h="11906" w:orient="landscape" w:w="16838"/>
          <w:pgMar w:top="1134" w:right="1134" w:bottom="1134" w:left="1134" w:header="708" w:footer="708" w:gutter="0"/>
          <w:cols w:num="1" w:sep="0" w:space="1701" w:equalWidth="1"/>
        </w:sectPr>
      </w:pPr>
      <w:r/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Встречи, интервью и согласования в календаре не считаются состоявшимися. Если участник или руководитель отсутствует, задача остаётся открытой. Первичные доказательства не заменяются синтетическими текстами ради срока.</w:t>
      </w:r>
      <w:r/>
    </w:p>
    <w:p>
      <w:pPr>
        <w:pStyle w:val="773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3. Последующие приращения</w:t>
      </w:r>
      <w:r/>
    </w:p>
    <w:p>
      <w:pPr>
        <w:keepNext w:val="true"/>
        <w:pBdr/>
        <w:spacing w:after="80" w:before="16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Таблица 3. Приращения после первой защиты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13"/>
        <w:gridCol w:w="4240"/>
        <w:gridCol w:w="3085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Предлагаемый период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24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Приращение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Условие перехода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26 окт. – 8 нояб.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24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M1: паспорт, базовый метод, MLP, воспроизводимый отчёт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Данные и разбиение зафиксированы до обучения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9–22 нояб.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24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Контракт и первый реальный путь вывода, соответствие и ошибки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Артефакт модели и предобработка согласованы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23 нояб. – 6 дек.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24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M2: паспорт NHANES, оценка и отдельное сравнение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Цикл, цель — систолическое АД и доступность признаков утверждены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7–20 дек.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24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M3: аудит продольных данных, затем базовый метод / нейронная сеть, если пригодно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Доступ, разбиение по субъектам, частота и горизонт подтверждены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1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После согласования следующего этапа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24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Многомодульный API / UI и итоговая оценка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FR-12 / 13 и временной контракт согласованы; границы каждого модуля сохранены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Три модели не обучаются параллельно до проверки первой задачи только ради полноты интерфейса. Если график под угрозой, сохраняются единая тема и явно ограниченное приращение, а решение передаётся руководителю.</w:t>
      </w:r>
      <w:r/>
    </w:p>
    <w:p>
      <w:pPr>
        <w:pStyle w:val="773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4. Матрица ответственности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R — исполнитель; A — отвечающий внутри команды; C — консультирует; I — информируется. Роль руководителя означает предлагаемую научную проверку, а не подтверждённое назначение или согласие.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855"/>
        <w:gridCol w:w="1445"/>
        <w:gridCol w:w="1445"/>
        <w:gridCol w:w="1445"/>
        <w:gridCol w:w="1448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Результат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Санат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Али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Оралхан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Руководитель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Исследование пользователей и UX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A/R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Литература, данные и модели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A/R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API, интеграция и безопасность сервера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A/R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I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Согласованность SRS и архитектуры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A/R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Тесты интерфейса и скриншоты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A/R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I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I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Оценка моделей и воспроизводимость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A/R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Документы и общая готовность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A/R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Индивидуальный вклад в Git / YouTrack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A/R за свою работу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A/R за свою работу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A/R за свою работу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4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I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/>
        <w:ind/>
        <w:rPr/>
        <w:sectPr>
          <w:footerReference w:type="default" r:id="rId10"/>
          <w:footnotePr/>
          <w:endnotePr/>
          <w:type w:val="nextPage"/>
          <w:pgSz w:h="16838" w:orient="portrait" w:w="11906"/>
          <w:pgMar w:top="1134" w:right="1134" w:bottom="1134" w:left="1134" w:header="708" w:footer="708" w:gutter="0"/>
          <w:cols w:num="1" w:sep="0" w:space="1701" w:equalWidth="1"/>
        </w:sectPr>
      </w:pPr>
      <w:r/>
      <w:r/>
    </w:p>
    <w:p>
      <w:pPr>
        <w:pStyle w:val="773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5. Реестр рисков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Вероятность и влияние — качественная предварительная оценка: L низкая, M средняя, H высокая. Это приоритизация команды, а не измеренные частоты.</w:t>
      </w:r>
      <w:r/>
    </w:p>
    <w:tbl>
      <w:tblPr>
        <w:tblW w:w="145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19"/>
        <w:gridCol w:w="4371"/>
        <w:gridCol w:w="4079"/>
        <w:gridCol w:w="5101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 xml:space="preserve">ID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 xml:space="preserve">Риск и оценка (P / I)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 xml:space="preserve">Индикатор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 xml:space="preserve">Меры и ответственный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R01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Нет реальных обсуждений; H / 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К 20 окт. нет подлинных протоколов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Набирать заранее, использовать альтернативных целевых участников; честный PENDING. Санат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R02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Нет документа о назначении / отзыва руководителя; M / 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Нет первичного подтверждения или ответа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Подготовить компактную повестку и пакет; не подписывать за руководителя. Али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R03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Три модуля превышают ресурсы; H / 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M1 не воспроизводится; у M3 всё ещё нет данных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Этапы и согласованная минимальная цель. Вся команда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R04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Утечка данных; M / 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Предобработка до разбиения, случайные окна одного субъекта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Конвейер только на train, разбиение по субъектам / времени и протокол. Али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R05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Неподходящий источник для M3; H / 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Нет разрешения, регулярной истории или целевых точек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Аудит до обучения; не обещать модуль как готовый. Али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R06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Расхождение предобработки Python / Java; M / 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Контрольный набор не проходит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Зафиксировать признаки, единицы и артефакт; соответствие до UI. Али + Оралхан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R07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API не согласован; H / 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Разные ключи / ошибки / единицы и схема последовательности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Письменное решение, совместные контрактные тесты (README backend теперь фиксирует контракт единичного прогноза). Оралхан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R08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Демо принимают за диагноз; M / 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Неверное объяснение участника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Заметная пометка, проверки понимания, без клинических утверждений. Санат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R09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Публикация чувствительных данных; M / 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Сырые интервью / показатели в Git или журналах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Анонимизировать, хранить согласия в отдельном закрытом хранилище, использовать синтетические тесты. Вся команда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R10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Популяционное смещение / необоснованный перенос; H / 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Выводы о Казахстане по данным NHANES или реанимации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Отдельная внешняя оценка и явные границы. Али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R11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Нет свидетельств вклада команды; M / 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Один автор в Git и локальные планы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Личные аккаунты и реальная цепочка задач / PR / ревью без подмены дат. Вся команда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R12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Неверная версия или доступ для сдачи; M / 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Нет разрешённого тега, либо комиссия не может открыть ссылки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Проверка перед сдачей и отдельное разрешение на tag / push. Санат + Оралхан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0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R13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37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Язык ошибок backend не следует языку интерфейса; M / L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Frontend не отправляет Accept-Language, поэтому ошибки приходят на языке по умолчанию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10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7"/>
                <w:szCs w:val="17"/>
              </w:rPr>
              <w:t xml:space="preserve">Добавить заголовок в HTTP-адаптер и протестировать; согласовать резервный язык. Санат + Оралхан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/>
        <w:ind/>
        <w:rPr/>
        <w:sectPr>
          <w:footerReference w:type="default" r:id="rId11"/>
          <w:footnotePr/>
          <w:endnotePr/>
          <w:type w:val="nextPage"/>
          <w:pgSz w:h="11906" w:orient="landscape" w:w="16838"/>
          <w:pgMar w:top="1134" w:right="1134" w:bottom="1134" w:left="1134" w:header="708" w:footer="708" w:gutter="0"/>
          <w:cols w:num="1" w:sep="0" w:space="1701" w:equalWidth="1"/>
        </w:sectPr>
      </w:pPr>
      <w:r/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Открытый риск не скрывается словом «решён» только потому, что есть план. Реестр предлагается пересматривать на контрольных точках команды.</w:t>
      </w:r>
      <w:r/>
    </w:p>
    <w:p>
      <w:pPr>
        <w:pStyle w:val="773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6. Трекер проекта: YouTrack 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Проект использует </w:t>
      </w:r>
      <w:r>
        <w:rPr>
          <w:rFonts w:ascii="Calibri" w:hAnsi="Calibri" w:eastAsia="Calibri" w:cs="Calibri"/>
          <w:b/>
          <w:bCs/>
        </w:rPr>
        <w:t xml:space="preserve">YouTrack</w:t>
      </w:r>
      <w:r>
        <w:rPr>
          <w:rFonts w:ascii="Calibri" w:hAnsi="Calibri" w:eastAsia="Calibri" w:cs="Calibri"/>
        </w:rPr>
        <w:t xml:space="preserve">, и именно он назван в требовании университета. Проект YouTrack уже существует: medpredict.youtrack.cloud (ключ проекта MED). Оснований добавлять Jira нет: два трекера лишь разделят свидетельства. Всё ниже относится к YouTrack.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Названия ниже — локальные предложения </w:t>
      </w:r>
      <w:r>
        <w:rPr>
          <w:rFonts w:ascii="Calibri" w:hAnsi="Calibri" w:eastAsia="Calibri" w:cs="Calibri"/>
          <w:b/>
          <w:bCs/>
        </w:rPr>
        <w:t xml:space="preserve">PD1</w:t>
      </w:r>
      <w:r>
        <w:rPr>
          <w:rFonts w:ascii="Calibri" w:hAnsi="Calibri" w:eastAsia="Calibri" w:cs="Calibri"/>
        </w:rPr>
        <w:t xml:space="preserve">, а не существующие идентификаторы YouTrack. Существующие docs/planning/tasks.csv и файлы импорта сохраняются; перед созданием задач вручную их нужно сверить с этим списком, чтобы избежать дублей.</w:t>
      </w:r>
      <w:r/>
    </w:p>
    <w:p>
      <w:pPr>
        <w:keepNext w:val="true"/>
        <w:pBdr/>
        <w:spacing w:after="80" w:before="16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Таблица 4. Предлагаемые задачи YouTrack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84"/>
        <w:gridCol w:w="1734"/>
        <w:gridCol w:w="963"/>
        <w:gridCol w:w="3857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Предложение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3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Ответственный и приоритет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6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Срок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Результат и критерий приёмки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PD1-01 Подтвердить руководителя и границы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3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Али, P0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6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17 окт.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Документ о назначении; зафиксированные решения по теме / этапам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PD1-02 Изучить проблему с пользователями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3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Санат, P0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6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20 окт.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3–5 подлинных протоколов или соглашение; матрица наблюдений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PD1-03 Рассмотреть литературу и сравнения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3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Али, P1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6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18 окт.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17 источников проверены командой, критические выводы согласованы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PD1-04 Подготовить паспорта данных-кандидатов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3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Али, P0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6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20 окт.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M1 / M2 / M3: цель, лицензия / доступ, разбиение, риски; M3 может остаться кандидатом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PD1-05 Согласовать SRS и текущий API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3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Оралхан, P0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6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21 окт.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Решение по GET / POST и ошибкам, связанное с FR / NFR; API нового модуля отдельно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PD1-06 Проверить диаграммы и прототип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3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Санат + Оралхан, P1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6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22 окт.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Три редактируемые диаграммы с экспортом, реальные скриншоты и границы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PD1-07 Зафиксировать план оценки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3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 + Оралхан, P1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6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21 окт.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Базовый метод / разбиение / метрики, соответствие, условия задержки; недостающие пороги отмечены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PD1-08 Получить и обработать отзыв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3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Али, P0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6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22 окт.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Подлинный отзыв, исполнители, исправления и повторное рассмотрение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PD1-09 Подтвердить вклад и доступ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3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Каждый участник, P0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6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23 окт.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Личные аккаунты, связь задачи с изменением; доступ руководителя / комиссии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PD1-10 Подготовить кандидата на сдачу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3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Санат, P0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6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23 окт.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Чек-лист, пакет Word / MD, демонстрация; отдельное разрешение на commit / tag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8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PD1-11 Отправлять Accept-Language из frontend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3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Санат, P2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963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23 окт.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85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Заголовок добавлен с тестом; ошибки backend следуют языку интерфейса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Задачи M1 / M2 / M3 после первой защиты создаются как отдельные приращения с зависимостями 3.1, 3.2, затем 3.3 / 3.4. Назначение исполнителей в таблице не равно назначению в сервисе.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Порядок работы в YouTrack:</w:t>
      </w:r>
      <w:r>
        <w:rPr>
          <w:rFonts w:ascii="Calibri" w:hAnsi="Calibri" w:eastAsia="Calibri" w:cs="Calibri"/>
        </w:rPr>
        <w:t xml:space="preserve"> (1) открыть проект MED и убедиться, что все трое участников добавлены под личными аккаунтами; (2) создать перечисленные задачи, по одной на </w:t>
      </w:r>
      <w:r>
        <w:rPr>
          <w:rFonts w:ascii="Calibri" w:hAnsi="Calibri" w:eastAsia="Calibri" w:cs="Calibri"/>
        </w:rPr>
        <w:t xml:space="preserve">строку; (3) в каждой задаче заполнить исполнителя, ожидаемый результат, критерии приёмки и срок; (4) задать приоритеты (сначала P0); (5) когда появятся PR или commit, вставить ссылку в задачу; (6) закрывать задачу только после выполнения критериев приёмки.</w:t>
      </w:r>
      <w:r/>
    </w:p>
    <w:p>
      <w:pPr>
        <w:pStyle w:val="773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7. GitHub и выпуск версии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Подтверждённая ссылка — bsanat/MedPredict, ветка по умолчанию main по метаданным GitHub; README frontend называет MedPredicts/frontend. Не следует переименовывать remotes, переносить репозитории или публиковать</w:t>
      </w:r>
      <w:r>
        <w:rPr>
          <w:rFonts w:ascii="Calibri" w:hAnsi="Calibri" w:eastAsia="Calibri" w:cs="Calibri"/>
        </w:rPr>
        <w:t xml:space="preserve"> изменения автоматически. Для одного проекта backend и модель следует включить в тот же репозиторий или сослаться на них из него, сохранив авторство, если это соответствует организации команды и требованиям AITU; если их нет, это нужно объяснить на защите.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После получения разрешения работа ведётся от согласованной main в ветках, названных по задаче, например MED-23-database-schema. Commit или PR содержит реаль</w:t>
      </w:r>
      <w:r>
        <w:rPr>
          <w:rFonts w:ascii="Calibri" w:hAnsi="Calibri" w:eastAsia="Calibri" w:cs="Calibri"/>
        </w:rPr>
        <w:t xml:space="preserve">ный идентификатор задачи, цель изменения, способ проверки и ограничения; задача ссылается обратно на PR / commit. Значимые командные изменения перед слиянием проверяет другой участник. Каждый работает под своим аккаунтом; вклад не измеряется числом commit.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Пример: задача «MED-23 Определить схему базы данных», ветка MED-23-database-schema, commit «MED-23: Add initial database schema and ER diagram».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Локальная история на момент осмотра показывала одного автора (juniorqazaq). Это свидетельство доступной истории, а не д</w:t>
      </w:r>
      <w:r>
        <w:rPr>
          <w:rFonts w:ascii="Calibri" w:hAnsi="Calibri" w:eastAsia="Calibri" w:cs="Calibri"/>
        </w:rPr>
        <w:t xml:space="preserve">оказательство того, что Али и Оралхан не работали вне этой копии. Их индивидуальный вклад всё равно нужно подтвердить артефактами, авторством и ревью. Commit задним числом, вымышленные PR и переписывание истории для имитации постепенной работы недопустимы.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Тег pre-defense-1 пока не создан. Перед созданием с разрешения: согласовать содержимое, закоммитить все сдаваемые материалы, выполнить нужные проверки, сохранить ограничения и открытые задачи и проверить доступ. Аннотированный тег должен указы</w:t>
      </w:r>
      <w:r>
        <w:rPr>
          <w:rFonts w:ascii="Calibri" w:hAnsi="Calibri" w:eastAsia="Calibri" w:cs="Calibri"/>
        </w:rPr>
        <w:t xml:space="preserve">вать на точный принятый commit и не переносится после сдачи. Последующие теги — pre-defense-2 и final-pre-defense. Для каждой версии готовятся ссылка на репозиторий, тег, краткое описание выполненной работы, известные ограничения и список нерешённых задач.</w:t>
      </w:r>
      <w:r/>
    </w:p>
    <w:p>
      <w:pPr>
        <w:pStyle w:val="773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8. Определение готовности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Документационный резул</w:t>
      </w:r>
      <w:r>
        <w:rPr>
          <w:rFonts w:ascii="Calibri" w:hAnsi="Calibri" w:eastAsia="Calibri" w:cs="Calibri"/>
        </w:rPr>
        <w:t xml:space="preserve">ьтат завершён, когда все 11 материалов имеют читаемые источники и версии в Word, источники проверяемы, требования связаны с архитектурой и планом оценки, диаграммы редактируемы, а пробелы названы явно. Это не означает, что университет готов принять работу.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Д</w:t>
      </w:r>
      <w:r>
        <w:rPr>
          <w:rFonts w:ascii="Calibri" w:hAnsi="Calibri" w:eastAsia="Calibri" w:cs="Calibri"/>
        </w:rPr>
        <w:t xml:space="preserve">ля первой защиты также нужны реальные обсуждения и научный отзыв, актуальный README, назначенные задачи, вклад каждого участника, доступ и точная версия для сдачи. Приращение модели принимается отдельно по воспроизводимым метрикам и проверенной интеграции.</w:t>
      </w:r>
      <w:r/>
    </w:p>
    <w:sectPr>
      <w:footerReference w:type="default" r:id="rId12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666666"/>
        <w:sz w:val="16"/>
        <w:szCs w:val="16"/>
      </w:rPr>
      <w:t xml:space="preserve">MedPredict  |  Управление проектом и риски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666666"/>
        <w:sz w:val="16"/>
        <w:szCs w:val="16"/>
      </w:rPr>
      <w:t xml:space="preserve">MedPredict  |  Управление проектом и риски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666666"/>
        <w:sz w:val="16"/>
        <w:szCs w:val="16"/>
      </w:rPr>
      <w:t xml:space="preserve">MedPredict  |  Управление проектом и риски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666666"/>
        <w:sz w:val="16"/>
        <w:szCs w:val="16"/>
      </w:rPr>
      <w:t xml:space="preserve">MedPredict  |  Управление проектом и риски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58"/>
    <w:next w:val="75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8"/>
    <w:next w:val="75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8"/>
    <w:next w:val="75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8"/>
    <w:next w:val="75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8"/>
    <w:next w:val="75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8"/>
    <w:next w:val="75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5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5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58"/>
    <w:next w:val="7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8"/>
    <w:next w:val="758"/>
    <w:uiPriority w:val="39"/>
    <w:unhideWhenUsed/>
    <w:pPr>
      <w:pBdr/>
      <w:spacing w:after="100"/>
      <w:ind/>
    </w:pPr>
  </w:style>
  <w:style w:type="paragraph" w:styleId="190">
    <w:name w:val="toc 2"/>
    <w:basedOn w:val="758"/>
    <w:next w:val="758"/>
    <w:uiPriority w:val="39"/>
    <w:unhideWhenUsed/>
    <w:pPr>
      <w:pBdr/>
      <w:spacing w:after="100"/>
      <w:ind w:left="220"/>
    </w:pPr>
  </w:style>
  <w:style w:type="paragraph" w:styleId="191">
    <w:name w:val="toc 3"/>
    <w:basedOn w:val="758"/>
    <w:next w:val="758"/>
    <w:uiPriority w:val="39"/>
    <w:unhideWhenUsed/>
    <w:pPr>
      <w:pBdr/>
      <w:spacing w:after="100"/>
      <w:ind w:left="440"/>
    </w:pPr>
  </w:style>
  <w:style w:type="paragraph" w:styleId="192">
    <w:name w:val="toc 4"/>
    <w:basedOn w:val="758"/>
    <w:next w:val="758"/>
    <w:uiPriority w:val="39"/>
    <w:unhideWhenUsed/>
    <w:pPr>
      <w:pBdr/>
      <w:spacing w:after="100"/>
      <w:ind w:left="660"/>
    </w:pPr>
  </w:style>
  <w:style w:type="paragraph" w:styleId="193">
    <w:name w:val="toc 5"/>
    <w:basedOn w:val="758"/>
    <w:next w:val="758"/>
    <w:uiPriority w:val="39"/>
    <w:unhideWhenUsed/>
    <w:pPr>
      <w:pBdr/>
      <w:spacing w:after="100"/>
      <w:ind w:left="880"/>
    </w:pPr>
  </w:style>
  <w:style w:type="paragraph" w:styleId="194">
    <w:name w:val="toc 6"/>
    <w:basedOn w:val="758"/>
    <w:next w:val="758"/>
    <w:uiPriority w:val="39"/>
    <w:unhideWhenUsed/>
    <w:pPr>
      <w:pBdr/>
      <w:spacing w:after="100"/>
      <w:ind w:left="1100"/>
    </w:pPr>
  </w:style>
  <w:style w:type="paragraph" w:styleId="195">
    <w:name w:val="toc 7"/>
    <w:basedOn w:val="758"/>
    <w:next w:val="758"/>
    <w:uiPriority w:val="39"/>
    <w:unhideWhenUsed/>
    <w:pPr>
      <w:pBdr/>
      <w:spacing w:after="100"/>
      <w:ind w:left="1320"/>
    </w:pPr>
  </w:style>
  <w:style w:type="paragraph" w:styleId="196">
    <w:name w:val="toc 8"/>
    <w:basedOn w:val="758"/>
    <w:next w:val="758"/>
    <w:uiPriority w:val="39"/>
    <w:unhideWhenUsed/>
    <w:pPr>
      <w:pBdr/>
      <w:spacing w:after="100"/>
      <w:ind w:left="1540"/>
    </w:pPr>
  </w:style>
  <w:style w:type="paragraph" w:styleId="197">
    <w:name w:val="toc 9"/>
    <w:basedOn w:val="758"/>
    <w:next w:val="75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8"/>
    <w:next w:val="758"/>
    <w:uiPriority w:val="99"/>
    <w:unhideWhenUsed/>
    <w:pPr>
      <w:pBdr/>
      <w:spacing w:after="0" w:afterAutospacing="0"/>
      <w:ind/>
    </w:pPr>
  </w:style>
  <w:style w:type="paragraph" w:styleId="758" w:default="1">
    <w:name w:val="Normal"/>
    <w:qFormat/>
    <w:pPr>
      <w:pBdr/>
      <w:spacing/>
      <w:ind/>
    </w:pPr>
  </w:style>
  <w:style w:type="paragraph" w:styleId="759">
    <w:name w:val="Title"/>
    <w:basedOn w:val="758"/>
    <w:next w:val="758"/>
    <w:qFormat/>
    <w:pPr>
      <w:pBdr/>
      <w:spacing/>
      <w:ind/>
    </w:pPr>
    <w:rPr>
      <w:sz w:val="56"/>
      <w:szCs w:val="56"/>
    </w:rPr>
  </w:style>
  <w:style w:type="paragraph" w:styleId="760">
    <w:name w:val="Heading 3"/>
    <w:basedOn w:val="758"/>
    <w:next w:val="758"/>
    <w:qFormat/>
    <w:pPr>
      <w:pBdr/>
      <w:spacing/>
      <w:ind/>
    </w:pPr>
    <w:rPr>
      <w:color w:val="1f4d78"/>
      <w:sz w:val="24"/>
      <w:szCs w:val="24"/>
    </w:rPr>
  </w:style>
  <w:style w:type="paragraph" w:styleId="761">
    <w:name w:val="Heading 4"/>
    <w:basedOn w:val="758"/>
    <w:next w:val="758"/>
    <w:qFormat/>
    <w:pPr>
      <w:pBdr/>
      <w:spacing/>
      <w:ind/>
    </w:pPr>
    <w:rPr>
      <w:i/>
      <w:iCs/>
      <w:color w:val="2e74b5"/>
    </w:rPr>
  </w:style>
  <w:style w:type="paragraph" w:styleId="762">
    <w:name w:val="Heading 5"/>
    <w:basedOn w:val="758"/>
    <w:next w:val="758"/>
    <w:qFormat/>
    <w:pPr>
      <w:pBdr/>
      <w:spacing/>
      <w:ind/>
    </w:pPr>
    <w:rPr>
      <w:color w:val="2e74b5"/>
    </w:rPr>
  </w:style>
  <w:style w:type="paragraph" w:styleId="763">
    <w:name w:val="Heading 6"/>
    <w:basedOn w:val="758"/>
    <w:next w:val="758"/>
    <w:qFormat/>
    <w:pPr>
      <w:pBdr/>
      <w:spacing/>
      <w:ind/>
    </w:pPr>
    <w:rPr>
      <w:color w:val="1f4d78"/>
    </w:rPr>
  </w:style>
  <w:style w:type="paragraph" w:styleId="764">
    <w:name w:val="Strong"/>
    <w:basedOn w:val="758"/>
    <w:next w:val="758"/>
    <w:qFormat/>
    <w:pPr>
      <w:pBdr/>
      <w:spacing/>
      <w:ind/>
    </w:pPr>
    <w:rPr>
      <w:b/>
      <w:bCs/>
    </w:rPr>
  </w:style>
  <w:style w:type="paragraph" w:styleId="765">
    <w:name w:val="List Paragraph"/>
    <w:basedOn w:val="758"/>
    <w:qFormat/>
    <w:pPr>
      <w:pBdr/>
      <w:spacing/>
      <w:ind/>
    </w:pPr>
  </w:style>
  <w:style w:type="character" w:styleId="76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6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68">
    <w:name w:val="footnote text"/>
    <w:basedOn w:val="758"/>
    <w:link w:val="7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69">
    <w:name w:val="Footnote Text Char"/>
    <w:link w:val="76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7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71">
    <w:name w:val="endnote text"/>
    <w:basedOn w:val="758"/>
    <w:link w:val="7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2">
    <w:name w:val="Endnote Text Char"/>
    <w:link w:val="77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73">
    <w:name w:val="Heading 1"/>
    <w:basedOn w:val="758"/>
    <w:next w:val="758"/>
    <w:qFormat/>
    <w:pPr>
      <w:pBdr/>
      <w:spacing w:after="120" w:before="320"/>
      <w:ind/>
      <w:outlineLvl w:val="0"/>
    </w:pPr>
    <w:rPr>
      <w:rFonts w:ascii="Calibri" w:hAnsi="Calibri" w:eastAsia="Calibri" w:cs="Calibri"/>
      <w:b/>
      <w:bCs/>
      <w:color w:val="000000"/>
      <w:sz w:val="30"/>
      <w:szCs w:val="30"/>
    </w:rPr>
  </w:style>
  <w:style w:type="paragraph" w:styleId="774">
    <w:name w:val="Heading 2"/>
    <w:basedOn w:val="758"/>
    <w:next w:val="758"/>
    <w:qFormat/>
    <w:pPr>
      <w:pBdr/>
      <w:spacing w:after="90" w:before="220"/>
      <w:ind/>
      <w:outlineLvl w:val="1"/>
    </w:pPr>
    <w:rPr>
      <w:rFonts w:ascii="Calibri" w:hAnsi="Calibri" w:eastAsia="Calibri" w:cs="Calibri"/>
      <w:b/>
      <w:bCs/>
      <w:color w:val="000000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footer" Target="footer4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проектом и риски</dc:title>
  <dc:creator>Команда MedPredict</dc:creator>
  <dc:description>Документация MedPredict к предварительной защите</dc:description>
  <cp:revision>2</cp:revision>
  <dcterms:created xsi:type="dcterms:W3CDTF">2026-10-20T21:53:17Z</dcterms:created>
  <dcterms:modified xsi:type="dcterms:W3CDTF">2026-10-21T08:32:25Z</dcterms:modified>
</cp:coreProperties>
</file>