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Сравнение существующих систем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Четыре смежные системы, сравниваемые по девяти общим критериям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Источники открывались 16 октября 2026 г.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Документальное сравнение. Качество систем экспериментально не проверялось.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Ответственные по разделу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Бөгенбаев Санат (пользовательские сценарии), совместно с Баймен Али (данные и метрики) и Сеилхан Оралхан (API и интеграция)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Цель и метод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Цель — найти полезные требования для учебного прототипа MedPredict и определить границы его сравнения с работающими решениями. Выбраны четыре системы, представляющие три разных сценария: оценка медицинского риска, представление измеренных показателей и прогнозирование физиологического ряда. Использовались официальные страницы профессиональных организаций и производителей; проверялись открытые описания, а не закрытые функции, доступные зарегистрированным пользователям.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Системы отбирались по трём условиям: проверяемый первичный источник, количественный медицинский результат или измерения и ясная связь с будущими модулями проекта. PREVENT и HeartScore важны для представления числового риска, OMRON connect — для работы с артериальным давлением и динамикой измерений, Control-IQ — для краткосрочного прогноза глюкозы. Это </w:t>
      </w:r>
      <w:r>
        <w:rPr>
          <w:rFonts w:ascii="Calibri" w:cs="Calibri" w:eastAsia="Calibri" w:hAnsi="Calibri"/>
          <w:b/>
          <w:bCs/>
        </w:rPr>
        <w:t xml:space="preserve">системы смежного назначения</w:t>
      </w:r>
      <w:r>
        <w:rPr>
          <w:rFonts w:ascii="Calibri" w:cs="Calibri" w:eastAsia="Calibri" w:hAnsi="Calibri"/>
        </w:rPr>
        <w:t xml:space="preserve">, а не четыре реализации одной регрессионной задачи. В этой выборке мы не нашли работающего сервиса, полностью совпадающего с целевой переменной scikit-learn Diabetes.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Используется девять общих критериев. Для удобства чтения единая матрица сравнения разделена на две таблицы с одинаковыми строками. «Не подтверждено» означает, что проверенных источников недостаточно; это не свидетельство отсутствия функции. Оценок удобства, клинической эффективности или информационной безопасности без тестирования мы не даём.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Исходная позиция MedPredict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Frontend реализован на React, TypeScript и Vite. Доступны форма, состояния запроса, проверка ответа, KK / RU / EN и экспорт в PDF. Демо возвращает фиксированный пример </w:t>
      </w:r>
      <w:r>
        <w:rPr>
          <w:rFonts w:ascii="Calibri" w:cs="Calibri" w:eastAsia="Calibri" w:hAnsi="Calibri"/>
          <w:b/>
          <w:bCs/>
        </w:rPr>
        <w:t xml:space="preserve">134,2 мм рт. ст.</w:t>
      </w:r>
      <w:r>
        <w:rPr>
          <w:rFonts w:ascii="Calibri" w:cs="Calibri" w:eastAsia="Calibri" w:hAnsi="Calibri"/>
        </w:rPr>
        <w:t xml:space="preserve"> независимо от введённых данных. Backend на Spring Boot, описанный в его README, теперь предоставляет endpoints сведений о модели и прогноза, а также demo-профиль с тем же фиксированным значением; по умолчанию он отвечает 503 MODEL_UNAVAILABLE, поскольку обученной модели нет. Обученные модели, результаты обучения и сквозной запуск не переданы. Действия с историей и аккаунтом отключены.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Предлагаемая область исследования включает три независимых модуля: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Diabetes Progression:</w:t>
      </w:r>
      <w:r>
        <w:rPr>
          <w:rFonts w:ascii="Calibri" w:cs="Calibri" w:eastAsia="Calibri" w:hAnsi="Calibri"/>
        </w:rPr>
        <w:t xml:space="preserve"> оценка числовой целевой переменной набора scikit-learn Diabetes; это регрессия, а не диагноз.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Systolic Blood Pressure Estimation:</w:t>
      </w:r>
      <w:r>
        <w:rPr>
          <w:rFonts w:ascii="Calibri" w:cs="Calibri" w:eastAsia="Calibri" w:hAnsi="Calibri"/>
        </w:rPr>
        <w:t xml:space="preserve"> оценка систолического АД по выбранным признакам NHANES в мм рт. ст.; без продольных наблюдений это не прогноз будущего давления.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Glucose Forecasting:</w:t>
      </w:r>
      <w:r>
        <w:rPr>
          <w:rFonts w:ascii="Calibri" w:cs="Calibri" w:eastAsia="Calibri" w:hAnsi="Calibri"/>
        </w:rPr>
        <w:t xml:space="preserve"> изучение краткосрочного прогноза глюкозы на подходящем продольном наборе PhysioNet. Набор данных, горизонт и модель не утверждены.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Все три модуля обозначают исследовательский план. Текущая демонстрационная форма для систолического АД не ограничивает официальную тему диплома и не является реализацией этих трёх модулей.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Общая матрица сравнения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Калькуляторы риска, критерии 1–9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2"/>
        <w:gridCol w:w="5973"/>
        <w:gridCol w:w="5975"/>
      </w:tblGrid>
      <w:tr>
        <w:trPr>
          <w:cantSplit/>
          <w:tblHeader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AHA PREVENT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ESC HeartScore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Назначение и аудитория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Оценка сердечно-сосудистого риска; обсуждение врачом и пациентом первичной профилактики.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Поддержка врача при оценке и снижении сердечно-сосудистого риска. [S2]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Входные данные и показатели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Сердечно-сосудистые, почечные и метаболические факторы; необязательные UACR, HbA1c, SDI.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Факторы SCORE2 / SCORE2-OP; полный набор полей интерактивной формы на момент проверки был недоступен. [S2]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Результат и горизонт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Риск сердечно-сосудистого события за 10 / 30 лет в допустимых возрастных границах.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10-летний риск смертельных и несмертельных сердечно-сосудистых событий. [S2]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Прозрачность метода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Уравнения описаны; доступ к коду — по лицензионному соглашению AHA.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Названы SCORE2 / SCORE2-OP и публикации о разработке и валидации. [S2]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Объяснение результата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Назначение — обсуждение риска и профилактики; индивидуальные объяснения по признакам не проверялись.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Приведены условия применимости и необходимость клинического суждения. [S4]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Доступ и удобство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Проверена открытая англоязычная страница; удобство и доступность для вспомогательных технологий не измерялись.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Вход не нужен; текущий выпуск заявлен как англоязычный и для четырёх регионов риска. [S3]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7. Хранение и приватность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Условия истории и обработки введённых значений не изучались; безопасность не аудировалась.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Полная версия с хранением данных прекращена с апреля 2022 г.; это не аудит текущих журналов. [S3]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 Экспорт и интеграция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Доступ к коду не равен публичному HTTP API; экспорт не проверялся.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и публичный API на просмотренных страницах не подтверждены.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 Границы сравнения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Популяция разработки — взрослые в США; результат — риск, а не числовая цель MedPredict. [S1]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Региональная применимость и клинические условия; результат не является прогнозом систолического АД. [S2], [S4]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Работа с измерениями и прогнозирование ряда, те же критерии 1–9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2"/>
        <w:gridCol w:w="5973"/>
        <w:gridCol w:w="5975"/>
      </w:tblGrid>
      <w:tr>
        <w:trPr>
          <w:cantSplit/>
          <w:tblHeader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OMRON connect EMEA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Tandem Control-IQ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Назначение и аудитория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Дневник пользователя и представление измерений с совместимых устройств.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Прогноз глюкозы, используемый для автоматической коррекции подачи инсулина помпой.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Входные данные и показатели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Артериальное давление, пульс, вес, жировая масса и активность.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Значения непрерывного мониторинга глюкозы (CGM); персональные настройки профиля влияют на подачу инсулина.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Результат и горизонт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Фактические измерения; средние за день, неделю и месяц; прогноз систолического АД не подтверждён.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Прогноз глюкозы на 30 минут вперёд и изменение подачи инсулина.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Прозрачность метода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Сбор и представление данных описаны публично; регрессионная модель систолического АД на странице не заявлена.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Описаны правила увеличения, удержания, уменьшения и прекращения подачи; код и обучение не оценивались.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Объяснение результата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Графики, цветовая кодировка и средние значения измерений.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Объяснено влияние прогнозного значения на действия системы; это не оценка интерпретируемости нейронной сети.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Доступ и удобство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Мобильное приложение; бесплатные и Premium-функции; удобство не измерялось.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Требуется соответствующая система помпы и CGM; использование — по инструкции производителя.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7. Хранение и приватность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Производитель требует регистрацию для хранения и просмотра; безопасность не аудировалась.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Политика хранения не изучалась.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 Экспорт и интеграция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PDF / CSV; производитель заявляет интеграции с Apple Health, Google Fit и Samsung Health.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Взаимодействие CGM и помпы подтверждено; условия стороннего API и экспорта не проверялись. [S6]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 Границы сравнения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Измерения не являются оценкой неизвестного систолического АД; приложение не даёт индивидуального диагноза. [S5]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Управление терапией и интеграция с оборудованием выходят за рамки учебного MedPredict; горизонт автоматически не переносится. [S6]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MedPredict по тем же критериям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</w:rPr>
        <w:t xml:space="preserve">Правый столбец содержит предложения данного документа, а не отчёт о готовых функциях.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3. Реализация и исследовательский замысел MedPredict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2"/>
        <w:gridCol w:w="5973"/>
        <w:gridCol w:w="5975"/>
      </w:tblGrid>
      <w:tr>
        <w:trPr>
          <w:cantSplit/>
          <w:tblHeader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Проверенное состояние на 21 октября 2026 г.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Предлагаемое развитие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Назначение и аудитория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Учебная демонстрация программного сценария; потребность пользователей всё ещё требует реальных обсуждений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Исследовательский веб-прототип; уточнить целевые сценарии по результатам интервью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Входные данные и показатели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Предварительная демо-форма систолического АД; набор признаков модели не утверждён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Независимые схемы ввода для Diabetes, NHANES и временного ряда глюкозы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Результат и горизонт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Фиксированный пример; научный прогноз не выполняется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Числовая цель Diabetes; оценка систолического АД; прогноз глюкозы с отдельно утверждённым горизонтом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Прозрачность метода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Доступны frontend и контракт backend; моделей и артефактов обучения нет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Паспорт данных, предобработка, версия модели, воспроизводимый эксперимент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Объяснение результата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Единицы, версия при наличии в ответе, учебное предупреждение, пометка демо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Анализ ошибок и понятное объяснение границ; метод объяснения выбрать после появления модели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Доступ и удобство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KK / RU / EN; форма и состояния запроса реализованы; реальная оценка пользователями не подтверждена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Проверить выполнение задач, ошибки ввода и понимание результата с участниками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7. Хранение и приватность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Ввод в памяти frontend; постоянной истории нет; по README backend не имеет базы данных и не журналирует тело запроса; PDF содержит экспортируемые данные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Отдельно согласовать правила серверного доступа, журналирования, хранения и удаления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 Экспорт и интеграция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PDF из готового результата; HTTP-адаптер; endpoints backend существуют, сквозной запуск с frontend не подтверждён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Согласовать API и сравнить ответы сервера с исследовательской реализацией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 Границы сравнения</w:t>
            </w:r>
          </w:p>
        </w:tc>
        <w:tc>
          <w:tcPr>
            <w:tcW w:type="dxa" w:w="5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 обученной модели, независимых метрик и клинической валидации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Экспериментальное сравнение с базовыми методами в рамках одной задачи; клинические утверждения исключены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Выводы для требований и исследования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Сравнение показывает, что MedPredict должен отображать </w:t>
      </w:r>
      <w:r>
        <w:rPr>
          <w:rFonts w:ascii="Calibri" w:cs="Calibri" w:eastAsia="Calibri" w:hAnsi="Calibri"/>
          <w:b/>
          <w:bCs/>
        </w:rPr>
        <w:t xml:space="preserve">тип результата, его единицы и временной смысл</w:t>
      </w:r>
      <w:r>
        <w:rPr>
          <w:rFonts w:ascii="Calibri" w:cs="Calibri" w:eastAsia="Calibri" w:hAnsi="Calibri"/>
        </w:rPr>
        <w:t xml:space="preserve">. Процент риска события, измеренное давление, оценка неизвестного текущего значения и будущее значение глюкозы не взаимозаменяемы. Поэтому MAE MedPredict нельзя сравнивать с процентом риска PREVENT или с качеством контроля инсулина в Control-IQ. Это методологический вывод анализа, а не результат испытаний.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Предлагается изучать воспроизводимую цепочку: описание модуля, корректный ввод, версия модели, числовой ответ, ограничения, экспорт. Предполагаемые нужды (понятные единицы, различение демо и модели, понимание неопределённости и ошибок) необходимо проверить в реальных интервью. Похожие элементы в других системах не подтверждают спрос на MedPredict.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Развитие должно быть последовательным: сначала воспроизводимый базовый метод и MLP на Diabetes, затем оценка систолического АД после определения выборки NHANES, затем временной модуль, если существуют подходящие продольные данные. Эксперименты должны сравнивать методы на одной целевой переменной и одном разбиении. Меньшая ошибка на учебном наборе данных не доказывает клиническую пригодность.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KK / RU / EN и PDF — свойства существующего frontend, а не установленное конкурентное преимущество. Нельзя утверждать, что у всех аналогов нет локализации, что они менее удобны или что MedPredict точнее или безопаснее. В данном исследовании измерений для таких утверждений нет.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Реестр первичных источников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Все внешние источники открывались 16 октября 2026 г. Материалы производителей рассматриваются как описание заявленной функциональности, а не как независимое доказательство её эффективности.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975"/>
        <w:gridCol w:w="2892"/>
      </w:tblGrid>
      <w:tr>
        <w:trPr>
          <w:cantSplit/>
          <w:tblHeader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Организация и документ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подтверждает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American Heart Association. Predicting Risk of cardiovascular disease EVENTs (PREVENT). professional.heart.org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Назначение, факторы, горизонты, популяция, условия доступа к коду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Society of Cardiology. About HeartScore. heartscore.org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SCORE2 / SCORE2-OP, целевая задача, публикации о разработке и валидации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Society of Cardiology. HeartScore (главная страница). heartscore.org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Доступ без входа, язык, регионы, прекращение полной версии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Society of Cardiology. HeartScore Qualifiers. heartscore.org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Условия применимости и местные особенности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OMRON Healthcare EMEA. OMRON connect. omron-healthcare.com/omronconnect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Измерения, средние значения, экспорт, регистрация, границы назначения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Tandem Diabetes Care. Impact of Treatment Values on Control-IQ Technology (статья ZD-000163_B, 28 ноября 2023 г.). tandemdiabetes.com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CGM, горизонт 30 минут, связь прогноза с подачей инсулина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Границы проверки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Не выполнялись регистрация, установка мобильных приложений, работа с устройствами, платный доступ, тесты удобства, аудит безопасности и воспроизведение клинических исследований. Данные пациентов не вводились. Интерактивная форма HeartScore не была открыта, поэтому её текущие поля и проверки не заявляются как подтверждённые. Содержимое страниц может меняться.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Сравнение обосновывает требования; превосходство MedPredict экспериментально не установлено.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существующих систем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существующих систем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существующих систем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существующих систем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2026-10-20T21:53:43.926Z</dcterms:created>
  <dcterms:modified xsi:type="dcterms:W3CDTF">2026-10-20T21:53:43.926Z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