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16192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438150"/>
                    </a:xfrm>
                    <a:prstGeom prst="rect">
                      <a:avLst/>
                    </a:prstGeom>
                  </pic:spPr>
                </pic:pic>
              </a:graphicData>
            </a:graphic>
          </wp:inline>
        </w:drawing>
      </w:r>
    </w:p>
    <w:p>
      <w:pPr>
        <w:spacing w:after="80" w:before="300"/>
      </w:pPr>
      <w:r>
        <w:rPr>
          <w:rFonts w:ascii="Arial" w:cs="Arial" w:eastAsia="Arial" w:hAnsi="Arial"/>
          <w:b/>
          <w:bCs/>
          <w:color w:val="145A5A"/>
          <w:sz w:val="40"/>
          <w:szCs w:val="40"/>
        </w:rPr>
        <w:t xml:space="preserve">MFB Assessments — Developer Specification v1.1</w:t>
      </w:r>
    </w:p>
    <w:p>
      <w:pPr>
        <w:spacing w:after="120" w:line="290"/>
      </w:pPr>
      <w:r>
        <w:rPr>
          <w:rFonts w:ascii="Arial" w:cs="Arial" w:eastAsia="Arial" w:hAnsi="Arial"/>
          <w:color w:val="3D5050"/>
          <w:sz w:val="24"/>
          <w:szCs w:val="24"/>
        </w:rPr>
        <w:t xml:space="preserve">MFB Intimacy Assessment v1.1 · MFB Mind Assessment v1.0 · Progress Assessment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Item</w:t>
            </w:r>
          </w:p>
        </w:tc>
        <w:tc>
          <w:tcPr>
            <w:tcW w:type="dxa" w:w="7438"/>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Detail</w:t>
            </w:r>
          </w:p>
        </w:tc>
      </w:tr>
      <w:tr>
        <w:tc>
          <w:tcPr>
            <w:tcW w:type="dxa" w:w="22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For</w:t>
            </w:r>
          </w:p>
        </w:tc>
        <w:tc>
          <w:tcPr>
            <w:tcW w:type="dxa" w:w="74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Varun (developer) · Dr. Neha Mehta (clinical review)</w:t>
            </w:r>
          </w:p>
        </w:tc>
      </w:tr>
      <w:tr>
        <w:tc>
          <w:tcPr>
            <w:tcW w:type="dxa" w:w="22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Owner</w:t>
            </w:r>
          </w:p>
        </w:tc>
        <w:tc>
          <w:tcPr>
            <w:tcW w:type="dxa" w:w="74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Ankush Mehta · My Fit Brain, a unit of MeDa Partners Pvt Ltd</w:t>
            </w:r>
          </w:p>
        </w:tc>
      </w:tr>
      <w:tr>
        <w:tc>
          <w:tcPr>
            <w:tcW w:type="dxa" w:w="22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Date · Status</w:t>
            </w:r>
          </w:p>
        </w:tc>
        <w:tc>
          <w:tcPr>
            <w:tcW w:type="dxa" w:w="74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14 October 2026 · Draft for clinical sign-off</w:t>
            </w:r>
          </w:p>
        </w:tc>
      </w:tr>
      <w:tr>
        <w:tc>
          <w:tcPr>
            <w:tcW w:type="dxa" w:w="22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Replaces</w:t>
            </w:r>
          </w:p>
        </w:tc>
        <w:tc>
          <w:tcPr>
            <w:tcW w:type="dxa" w:w="74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Dr Neha Assessment Science &amp; Sample Reports v1.0 (12 Oct 2026)</w:t>
            </w:r>
          </w:p>
        </w:tc>
      </w:tr>
      <w:tr>
        <w:tc>
          <w:tcPr>
            <w:tcW w:type="dxa" w:w="22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Master files</w:t>
            </w:r>
          </w:p>
        </w:tc>
        <w:tc>
          <w:tcPr>
            <w:tcW w:type="dxa" w:w="74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MFB_Intimacy_Assessment_QuestionBank_v1.1.xlsx · MFB_Mind_Assessment_QuestionBank_v1.0.xlsx. The Excel files win if anything here differs.</w:t>
            </w:r>
          </w:p>
        </w:tc>
      </w:tr>
    </w:tbl>
    <w:p>
      <w:pPr>
        <w:spacing w:after="80"/>
      </w:pPr>
    </w:p>
    <w:p>
      <w:pPr>
        <w:spacing w:after="120" w:line="290"/>
      </w:pPr>
      <w:r>
        <w:rPr>
          <w:rFonts w:ascii="Arial" w:cs="Arial" w:eastAsia="Arial" w:hAnsi="Arial"/>
          <w:i/>
          <w:iCs/>
          <w:color w:val="5E7474"/>
          <w:sz w:val="18"/>
          <w:szCs w:val="18"/>
        </w:rPr>
        <w:t xml:space="preserve">Confidential. Not for circulation outside the named people.</w:t>
      </w:r>
    </w:p>
    <w:p>
      <w:pPr>
        <w:pStyle w:val="Heading1"/>
        <w:spacing w:after="140" w:before="320"/>
      </w:pPr>
      <w:r>
        <w:rPr>
          <w:rFonts w:ascii="Arial" w:cs="Arial" w:eastAsia="Arial" w:hAnsi="Arial"/>
          <w:b/>
          <w:bCs/>
          <w:color w:val="145A5A"/>
          <w:sz w:val="30"/>
          <w:szCs w:val="30"/>
        </w:rPr>
        <w:t xml:space="preserve">1. What changed from v1.0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4138"/>
      </w:tblGrid>
      <w:tr>
        <w:trPr>
          <w:tblHeader/>
        </w:trPr>
        <w:tc>
          <w:tcPr>
            <w:tcW w:type="dxa" w:w="500"/>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t>
            </w:r>
          </w:p>
        </w:tc>
        <w:tc>
          <w:tcPr>
            <w:tcW w:type="dxa" w:w="5000"/>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Change</w:t>
            </w:r>
          </w:p>
        </w:tc>
        <w:tc>
          <w:tcPr>
            <w:tcW w:type="dxa" w:w="4138"/>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Why</w:t>
            </w:r>
          </w:p>
        </w:tc>
      </w:tr>
      <w:tr>
        <w:tc>
          <w:tcPr>
            <w:tcW w:type="dxa" w:w="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1</w:t>
            </w:r>
          </w:p>
        </w:tc>
        <w:tc>
          <w:tcPr>
            <w:tcW w:type="dxa" w:w="50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Two tests on one engine: MFB Intimacy Assessment (the existing test, rebranded) and the new MFB Mind Assessment.</w:t>
            </w:r>
          </w:p>
        </w:tc>
        <w:tc>
          <w:tcPr>
            <w:tcW w:type="dxa" w:w="41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Mind topics (anxiety, mood, work, studies) should not start with 12 relationship questions.</w:t>
            </w:r>
          </w:p>
        </w:tc>
      </w:tr>
      <w:tr>
        <w:tc>
          <w:tcPr>
            <w:tcW w:type="dxa" w:w="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2</w:t>
            </w:r>
          </w:p>
        </w:tc>
        <w:tc>
          <w:tcPr>
            <w:tcW w:type="dxa" w:w="50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Rebrand from Dr Neha Mehta to My Fit Brain. Report carries "Designed by Dr. Neha Mehta".</w:t>
            </w:r>
          </w:p>
        </w:tc>
        <w:tc>
          <w:tcPr>
            <w:tcW w:type="dxa" w:w="41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In-house MFB team delivers the consultation.</w:t>
            </w:r>
          </w:p>
        </w:tc>
      </w:tr>
      <w:tr>
        <w:tc>
          <w:tcPr>
            <w:tcW w:type="dxa" w:w="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3</w:t>
            </w:r>
          </w:p>
        </w:tc>
        <w:tc>
          <w:tcPr>
            <w:tcW w:type="dxa" w:w="50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SOLO path for people without a partner (new core CS1–CS10, partner-only items hidden).</w:t>
            </w:r>
          </w:p>
        </w:tc>
        <w:tc>
          <w:tcPr>
            <w:tcW w:type="dxa" w:w="41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v1.0 forced single people to answer partner questions, which made their scores wrong.</w:t>
            </w:r>
          </w:p>
        </w:tc>
      </w:tr>
      <w:tr>
        <w:tc>
          <w:tcPr>
            <w:tcW w:type="dxa" w:w="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4</w:t>
            </w:r>
          </w:p>
        </w:tc>
        <w:tc>
          <w:tcPr>
            <w:tcW w:type="dxa" w:w="50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Under-18 hard stop.</w:t>
            </w:r>
          </w:p>
        </w:tc>
        <w:tc>
          <w:tcPr>
            <w:tcW w:type="dxa" w:w="41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The test contains adult intimacy questions.</w:t>
            </w:r>
          </w:p>
        </w:tc>
      </w:tr>
      <w:tr>
        <w:tc>
          <w:tcPr>
            <w:tcW w:type="dxa" w:w="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5</w:t>
            </w:r>
          </w:p>
        </w:tc>
        <w:tc>
          <w:tcPr>
            <w:tcW w:type="dxa" w:w="50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Crisis layout: no plan or package shown when self-harm is reported; same-day call.</w:t>
            </w:r>
          </w:p>
        </w:tc>
        <w:tc>
          <w:tcPr>
            <w:tcW w:type="dxa" w:w="41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A person in crisis must not receive a sales-style report.</w:t>
            </w:r>
          </w:p>
        </w:tc>
      </w:tr>
      <w:tr>
        <w:tc>
          <w:tcPr>
            <w:tcW w:type="dxa" w:w="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6</w:t>
            </w:r>
          </w:p>
        </w:tc>
        <w:tc>
          <w:tcPr>
            <w:tcW w:type="dxa" w:w="50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"Prefer not to say" can access both performance (C) and discomfort (D) modules.</w:t>
            </w:r>
          </w:p>
        </w:tc>
        <w:tc>
          <w:tcPr>
            <w:tcW w:type="dxa" w:w="41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v1.0 showed neither module to these users.</w:t>
            </w:r>
          </w:p>
        </w:tc>
      </w:tr>
      <w:tr>
        <w:tc>
          <w:tcPr>
            <w:tcW w:type="dxa" w:w="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7</w:t>
            </w:r>
          </w:p>
        </w:tc>
        <w:tc>
          <w:tcPr>
            <w:tcW w:type="dxa" w:w="50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Progress Assessment at sessions 4 and 8 (and 12).</w:t>
            </w:r>
          </w:p>
        </w:tc>
        <w:tc>
          <w:tcPr>
            <w:tcW w:type="dxa" w:w="41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Shows real change; drives renewals honestly.</w:t>
            </w:r>
          </w:p>
        </w:tc>
      </w:tr>
      <w:tr>
        <w:tc>
          <w:tcPr>
            <w:tcW w:type="dxa" w:w="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8</w:t>
            </w:r>
          </w:p>
        </w:tc>
        <w:tc>
          <w:tcPr>
            <w:tcW w:type="dxa" w:w="50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Tier target unified to 30/30/25/15; module % uses only items shown.</w:t>
            </w:r>
          </w:p>
        </w:tc>
        <w:tc>
          <w:tcPr>
            <w:tcW w:type="dxa" w:w="41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Consistency; SOLO users see fewer items.</w:t>
            </w:r>
          </w:p>
        </w:tc>
      </w:tr>
      <w:tr>
        <w:tc>
          <w:tcPr>
            <w:tcW w:type="dxa" w:w="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9</w:t>
            </w:r>
          </w:p>
        </w:tc>
        <w:tc>
          <w:tcPr>
            <w:tcW w:type="dxa" w:w="50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Never call the assessment "clinically validated". Notifications say only "MFB Assessment".</w:t>
            </w:r>
          </w:p>
        </w:tc>
        <w:tc>
          <w:tcPr>
            <w:tcW w:type="dxa" w:w="41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Honest claims; client privacy on shared phones and bank statements.</w:t>
            </w:r>
          </w:p>
        </w:tc>
      </w:tr>
    </w:tbl>
    <w:p>
      <w:pPr>
        <w:pStyle w:val="Heading1"/>
        <w:spacing w:after="140" w:before="320"/>
      </w:pPr>
      <w:r>
        <w:rPr>
          <w:rFonts w:ascii="Arial" w:cs="Arial" w:eastAsia="Arial" w:hAnsi="Arial"/>
          <w:b/>
          <w:bCs/>
          <w:color w:val="145A5A"/>
          <w:sz w:val="30"/>
          <w:szCs w:val="30"/>
        </w:rPr>
        <w:t xml:space="preserve">2.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45A5A" w:sz="6"/>
              <w:left w:val="single" w:color="145A5A" w:sz="6"/>
              <w:bottom w:val="single" w:color="145A5A" w:sz="6"/>
              <w:right w:val="single" w:color="145A5A" w:sz="6"/>
            </w:tcBorders>
            <w:shd w:fill="E8F2F0" w:color="auto" w:val="clear"/>
            <w:tcMar>
              <w:top w:type="dxa" w:w="120"/>
              <w:left w:type="dxa" w:w="160"/>
              <w:bottom w:type="dxa" w:w="120"/>
              <w:right w:type="dxa" w:w="160"/>
            </w:tcMar>
          </w:tcPr>
          <w:p>
            <w:pPr>
              <w:spacing w:after="80"/>
            </w:pPr>
            <w:r>
              <w:rPr>
                <w:rFonts w:ascii="Arial" w:cs="Arial" w:eastAsia="Arial" w:hAnsi="Arial"/>
                <w:b/>
                <w:bCs/>
                <w:color w:val="145A5A"/>
                <w:sz w:val="22"/>
                <w:szCs w:val="22"/>
              </w:rPr>
              <w:t xml:space="preserve">The offer</w:t>
            </w:r>
          </w:p>
          <w:p>
            <w:pPr>
              <w:spacing w:after="60"/>
            </w:pPr>
            <w:r>
              <w:rPr>
                <w:rFonts w:ascii="Arial" w:cs="Arial" w:eastAsia="Arial" w:hAnsi="Arial"/>
                <w:color w:val="1A2A2A"/>
                <w:sz w:val="20"/>
                <w:szCs w:val="20"/>
              </w:rPr>
              <w:t xml:space="preserve">MFB Intimacy Assessment — ₹3,500</w:t>
            </w:r>
          </w:p>
          <w:p>
            <w:pPr>
              <w:spacing w:after="60"/>
            </w:pPr>
            <w:r>
              <w:rPr>
                <w:rFonts w:ascii="Arial" w:cs="Arial" w:eastAsia="Arial" w:hAnsi="Arial"/>
                <w:color w:val="1A2A2A"/>
                <w:sz w:val="20"/>
                <w:szCs w:val="20"/>
              </w:rPr>
              <w:t xml:space="preserve">MFB Mind Assessment — ₹3,500</w:t>
            </w:r>
          </w:p>
          <w:p>
            <w:pPr>
              <w:spacing w:after="60"/>
            </w:pPr>
            <w:r>
              <w:rPr>
                <w:rFonts w:ascii="Arial" w:cs="Arial" w:eastAsia="Arial" w:hAnsi="Arial"/>
                <w:color w:val="1A2A2A"/>
                <w:sz w:val="20"/>
                <w:szCs w:val="20"/>
              </w:rPr>
              <w:t xml:space="preserve">Each includes: the assessment + the personal report + one consultation session with a qualified counsellor.</w:t>
            </w:r>
          </w:p>
          <w:p>
            <w:pPr>
              <w:spacing w:after="60"/>
            </w:pPr>
            <w:r>
              <w:rPr>
                <w:rFonts w:ascii="Arial" w:cs="Arial" w:eastAsia="Arial" w:hAnsi="Arial"/>
                <w:color w:val="1A2A2A"/>
                <w:sz w:val="20"/>
                <w:szCs w:val="20"/>
              </w:rPr>
              <w:t xml:space="preserve">The report never shows a price. One person per assessment — a partner takes and pays for their own.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Rule</w:t>
            </w:r>
          </w:p>
        </w:tc>
        <w:tc>
          <w:tcPr>
            <w:tcW w:type="dxa" w:w="7638"/>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Detail</w:t>
            </w:r>
          </w:p>
        </w:tc>
      </w:tr>
      <w:tr>
        <w:tc>
          <w:tcPr>
            <w:tcW w:type="dxa" w:w="20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Display name</w:t>
            </w:r>
          </w:p>
        </w:tc>
        <w:tc>
          <w:tcPr>
            <w:tcW w:type="dxa" w:w="76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MFB Intimacy Assessment / MFB Mind Assessment, with the line "Designed by Dr. Neha Mehta".</w:t>
            </w:r>
          </w:p>
        </w:tc>
      </w:tr>
      <w:tr>
        <w:tc>
          <w:tcPr>
            <w:tcW w:type="dxa" w:w="20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Discretion</w:t>
            </w:r>
          </w:p>
        </w:tc>
        <w:tc>
          <w:tcPr>
            <w:tcW w:type="dxa" w:w="76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SMS, WhatsApp notifications, email subjects and the payment-gateway descriptor show only "MFB Assessment". Never the word "Intimacy".</w:t>
            </w:r>
          </w:p>
        </w:tc>
      </w:tr>
      <w:tr>
        <w:tc>
          <w:tcPr>
            <w:tcW w:type="dxa" w:w="20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IDs</w:t>
            </w:r>
          </w:p>
        </w:tc>
        <w:tc>
          <w:tcPr>
            <w:tcW w:type="dxa" w:w="76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MFB-IA-YYYY-NNNNN (Intimacy) · MFB-MA-YYYY-NNNNN (Mind) · progress re-tests add -P1, -P2, -P3. PDF file name = ID only.</w:t>
            </w:r>
          </w:p>
        </w:tc>
      </w:tr>
      <w:tr>
        <w:tc>
          <w:tcPr>
            <w:tcW w:type="dxa" w:w="20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Branding</w:t>
            </w:r>
          </w:p>
        </w:tc>
        <w:tc>
          <w:tcPr>
            <w:tcW w:type="dxa" w:w="76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Use MFB Brand Kit v1: endorsed logo ("Founded by Dr. Neha Mehta") in the report header, founder seal in the footer, colours Deep Teal #145A5A, Coral Deep #B9502F, Cream #FBF7F2, fonts Poppins / DM Sans.</w:t>
            </w:r>
          </w:p>
        </w:tc>
      </w:tr>
      <w:tr>
        <w:tc>
          <w:tcPr>
            <w:tcW w:type="dxa" w:w="20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Consent</w:t>
            </w:r>
          </w:p>
        </w:tc>
        <w:tc>
          <w:tcPr>
            <w:tcW w:type="dxa" w:w="76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One-line consent before the first question: confidential, used only for your consultation, you can stop any time. No marketing opt-in on this screen.</w:t>
            </w:r>
          </w:p>
        </w:tc>
      </w:tr>
    </w:tbl>
    <w:p>
      <w:pPr>
        <w:pStyle w:val="Heading1"/>
        <w:spacing w:after="140" w:before="320"/>
      </w:pPr>
      <w:r>
        <w:rPr>
          <w:rFonts w:ascii="Arial" w:cs="Arial" w:eastAsia="Arial" w:hAnsi="Arial"/>
          <w:b/>
          <w:bCs/>
          <w:color w:val="145A5A"/>
          <w:sz w:val="30"/>
          <w:szCs w:val="30"/>
        </w:rPr>
        <w:t xml:space="preserve">3. One engine, two configurations</w:t>
      </w:r>
    </w:p>
    <w:p>
      <w:pPr>
        <w:spacing w:after="120" w:line="290"/>
      </w:pPr>
      <w:r>
        <w:rPr>
          <w:rFonts w:ascii="Arial" w:cs="Arial" w:eastAsia="Arial" w:hAnsi="Arial"/>
          <w:color w:val="1A2A2A"/>
          <w:sz w:val="20"/>
          <w:szCs w:val="20"/>
        </w:rPr>
        <w:t xml:space="preserve">Build the engine once. Each test is a configuration loaded from its Excel file (Questions, Scoring Rules, Session Tiers, Report Text, Strengths &amp; Stuck, Flags &amp; Safety). Adding a future test (for example Parenting) must need only a new Excel file, no new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69"/>
        <w:gridCol w:w="3869"/>
      </w:tblGrid>
      <w:tr>
        <w:trPr>
          <w:tblHeader/>
        </w:trPr>
        <w:tc>
          <w:tcPr>
            <w:tcW w:type="dxa" w:w="1900"/>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Engine part</w:t>
            </w:r>
          </w:p>
        </w:tc>
        <w:tc>
          <w:tcPr>
            <w:tcW w:type="dxa" w:w="3869"/>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Intimacy Assessment</w:t>
            </w:r>
          </w:p>
        </w:tc>
        <w:tc>
          <w:tcPr>
            <w:tcW w:type="dxa" w:w="3869"/>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Mind Assessment</w:t>
            </w:r>
          </w:p>
        </w:tc>
      </w:tr>
      <w:tr>
        <w:tc>
          <w:tcPr>
            <w:tcW w:type="dxa" w:w="19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Intake</w:t>
            </w:r>
          </w:p>
        </w:tc>
        <w:tc>
          <w:tcPr>
            <w:tcW w:type="dxa" w:w="3869"/>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I1–I8</w:t>
            </w:r>
          </w:p>
        </w:tc>
        <w:tc>
          <w:tcPr>
            <w:tcW w:type="dxa" w:w="3869"/>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MI1–MI5</w:t>
            </w:r>
          </w:p>
        </w:tc>
      </w:tr>
      <w:tr>
        <w:tc>
          <w:tcPr>
            <w:tcW w:type="dxa" w:w="19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Gate (max 2)</w:t>
            </w:r>
          </w:p>
        </w:tc>
        <w:tc>
          <w:tcPr>
            <w:tcW w:type="dxa" w:w="3869"/>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G1: modules A–G</w:t>
            </w:r>
          </w:p>
        </w:tc>
        <w:tc>
          <w:tcPr>
            <w:tcW w:type="dxa" w:w="3869"/>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MG1: modules H, L, W, K</w:t>
            </w:r>
          </w:p>
        </w:tc>
      </w:tr>
      <w:tr>
        <w:tc>
          <w:tcPr>
            <w:tcW w:type="dxa" w:w="19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Core</w:t>
            </w:r>
          </w:p>
        </w:tc>
        <w:tc>
          <w:tcPr>
            <w:tcW w:type="dxa" w:w="3869"/>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C1–C12 (PARTNER) or CS1–CS10 (SOLO)</w:t>
            </w:r>
          </w:p>
        </w:tc>
        <w:tc>
          <w:tcPr>
            <w:tcW w:type="dxa" w:w="3869"/>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MC1–MC10 (everyone)</w:t>
            </w:r>
          </w:p>
        </w:tc>
      </w:tr>
      <w:tr>
        <w:tc>
          <w:tcPr>
            <w:tcW w:type="dxa" w:w="19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Modules</w:t>
            </w:r>
          </w:p>
        </w:tc>
        <w:tc>
          <w:tcPr>
            <w:tcW w:type="dxa" w:w="3869"/>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A Marriage &amp; Communication · B Closeness &amp; Desire · C Male Performance · D Female Discomfort · E Porn &amp; Habits · F Stress &amp; Mood · G Past Hurt</w:t>
            </w:r>
          </w:p>
        </w:tc>
        <w:tc>
          <w:tcPr>
            <w:tcW w:type="dxa" w:w="3869"/>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H Anxiety &amp; Worry · L Low Mood &amp; Energy · W Work Stress &amp; Burnout · K Studies &amp; Career Pressure</w:t>
            </w:r>
          </w:p>
        </w:tc>
      </w:tr>
      <w:tr>
        <w:tc>
          <w:tcPr>
            <w:tcW w:type="dxa" w:w="19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Dose</w:t>
            </w:r>
          </w:p>
        </w:tc>
        <w:tc>
          <w:tcPr>
            <w:tcW w:type="dxa" w:w="3869"/>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D1–D4</w:t>
            </w:r>
          </w:p>
        </w:tc>
        <w:tc>
          <w:tcPr>
            <w:tcW w:type="dxa" w:w="3869"/>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MD1–MD4</w:t>
            </w:r>
          </w:p>
        </w:tc>
      </w:tr>
      <w:tr>
        <w:tc>
          <w:tcPr>
            <w:tcW w:type="dxa" w:w="19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Flags</w:t>
            </w:r>
          </w:p>
        </w:tc>
        <w:tc>
          <w:tcPr>
            <w:tcW w:type="dxa" w:w="3869"/>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R1–R6 + AGE_STOP</w:t>
            </w:r>
          </w:p>
        </w:tc>
        <w:tc>
          <w:tcPr>
            <w:tcW w:type="dxa" w:w="3869"/>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MR1–MR6 + AGE_STOP</w:t>
            </w:r>
          </w:p>
        </w:tc>
      </w:tr>
      <w:tr>
        <w:tc>
          <w:tcPr>
            <w:tcW w:type="dxa" w:w="19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Extra point</w:t>
            </w:r>
          </w:p>
        </w:tc>
        <w:tc>
          <w:tcPr>
            <w:tcW w:type="dxa" w:w="3869"/>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Trust wound (+1 if G Moderate+)</w:t>
            </w:r>
          </w:p>
        </w:tc>
        <w:tc>
          <w:tcPr>
            <w:tcW w:type="dxa" w:w="3869"/>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Isolation (+1 if MC7 = Never)</w:t>
            </w:r>
          </w:p>
        </w:tc>
      </w:tr>
      <w:tr>
        <w:tc>
          <w:tcPr>
            <w:tcW w:type="dxa" w:w="19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Format</w:t>
            </w:r>
          </w:p>
        </w:tc>
        <w:tc>
          <w:tcPr>
            <w:tcW w:type="dxa" w:w="3869"/>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Individual / Couple / Mixed (partner path) · Individual (solo)</w:t>
            </w:r>
          </w:p>
        </w:tc>
        <w:tc>
          <w:tcPr>
            <w:tcW w:type="dxa" w:w="3869"/>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Always Individual (+ optional parent line for K, age 18–24)</w:t>
            </w:r>
          </w:p>
        </w:tc>
      </w:tr>
      <w:tr>
        <w:tc>
          <w:tcPr>
            <w:tcW w:type="dxa" w:w="19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Tone item</w:t>
            </w:r>
          </w:p>
        </w:tc>
        <w:tc>
          <w:tcPr>
            <w:tcW w:type="dxa" w:w="3869"/>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C12 (partner) / CS10 (solo)</w:t>
            </w:r>
          </w:p>
        </w:tc>
        <w:tc>
          <w:tcPr>
            <w:tcW w:type="dxa" w:w="3869"/>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MC10</w:t>
            </w:r>
          </w:p>
        </w:tc>
      </w:tr>
    </w:tbl>
    <w:p>
      <w:pPr>
        <w:pStyle w:val="Heading1"/>
        <w:spacing w:after="140" w:before="320"/>
      </w:pPr>
      <w:r>
        <w:rPr>
          <w:rFonts w:ascii="Arial" w:cs="Arial" w:eastAsia="Arial" w:hAnsi="Arial"/>
          <w:b/>
          <w:bCs/>
          <w:color w:val="145A5A"/>
          <w:sz w:val="30"/>
          <w:szCs w:val="30"/>
        </w:rPr>
        <w:t xml:space="preserve">4. MFB Intimacy Assessment v1.1 — flow</w:t>
      </w:r>
    </w:p>
    <w:p>
      <w:pPr>
        <w:pStyle w:val="ListParagraph"/>
        <w:numPr>
          <w:ilvl w:val="0"/>
          <w:numId w:val="2"/>
        </w:numPr>
        <w:spacing w:after="60" w:line="280"/>
      </w:pPr>
      <w:r>
        <w:rPr>
          <w:rFonts w:ascii="Arial" w:cs="Arial" w:eastAsia="Arial" w:hAnsi="Arial"/>
          <w:color w:val="1A2A2A"/>
          <w:sz w:val="20"/>
          <w:szCs w:val="20"/>
        </w:rPr>
        <w:t xml:space="preserve">I1 age first. Under 18 → AGE_STOP screen, end, save nothing.</w:t>
      </w:r>
    </w:p>
    <w:p>
      <w:pPr>
        <w:pStyle w:val="ListParagraph"/>
        <w:numPr>
          <w:ilvl w:val="0"/>
          <w:numId w:val="2"/>
        </w:numPr>
        <w:spacing w:after="60" w:line="280"/>
      </w:pPr>
      <w:r>
        <w:rPr>
          <w:rFonts w:ascii="Arial" w:cs="Arial" w:eastAsia="Arial" w:hAnsi="Arial"/>
          <w:color w:val="1A2A2A"/>
          <w:sz w:val="20"/>
          <w:szCs w:val="20"/>
        </w:rPr>
        <w:t xml:space="preserve">I2–I8 intake. I6 sets the PATH: "I do not have a partner right now" → SOLO; anything else → PARTNER.</w:t>
      </w:r>
    </w:p>
    <w:p>
      <w:pPr>
        <w:pStyle w:val="ListParagraph"/>
        <w:numPr>
          <w:ilvl w:val="0"/>
          <w:numId w:val="2"/>
        </w:numPr>
        <w:spacing w:after="60" w:line="280"/>
      </w:pPr>
      <w:r>
        <w:rPr>
          <w:rFonts w:ascii="Arial" w:cs="Arial" w:eastAsia="Arial" w:hAnsi="Arial"/>
          <w:color w:val="1A2A2A"/>
          <w:sz w:val="20"/>
          <w:szCs w:val="20"/>
        </w:rPr>
        <w:t xml:space="preserve">G1 gate, max 2. SOLO hides A and B. Hide C if Female; hide D if Male; Prefer not to say sees both.</w:t>
      </w:r>
    </w:p>
    <w:p>
      <w:pPr>
        <w:pStyle w:val="ListParagraph"/>
        <w:numPr>
          <w:ilvl w:val="0"/>
          <w:numId w:val="2"/>
        </w:numPr>
        <w:spacing w:after="60" w:line="280"/>
      </w:pPr>
      <w:r>
        <w:rPr>
          <w:rFonts w:ascii="Arial" w:cs="Arial" w:eastAsia="Arial" w:hAnsi="Arial"/>
          <w:color w:val="1A2A2A"/>
          <w:sz w:val="20"/>
          <w:szCs w:val="20"/>
        </w:rPr>
        <w:t xml:space="preserve">Core: PARTNER → C1–C12. SOLO → CS1–CS10.</w:t>
      </w:r>
    </w:p>
    <w:p>
      <w:pPr>
        <w:pStyle w:val="ListParagraph"/>
        <w:numPr>
          <w:ilvl w:val="0"/>
          <w:numId w:val="2"/>
        </w:numPr>
        <w:spacing w:after="60" w:line="280"/>
      </w:pPr>
      <w:r>
        <w:rPr>
          <w:rFonts w:ascii="Arial" w:cs="Arial" w:eastAsia="Arial" w:hAnsi="Arial"/>
          <w:color w:val="1A2A2A"/>
          <w:sz w:val="20"/>
          <w:szCs w:val="20"/>
        </w:rPr>
        <w:t xml:space="preserve">Chosen modules. Hide every item whose Path column = PARTNER when the client is SOLO.</w:t>
      </w:r>
    </w:p>
    <w:p>
      <w:pPr>
        <w:pStyle w:val="ListParagraph"/>
        <w:numPr>
          <w:ilvl w:val="0"/>
          <w:numId w:val="2"/>
        </w:numPr>
        <w:spacing w:after="60" w:line="280"/>
      </w:pPr>
      <w:r>
        <w:rPr>
          <w:rFonts w:ascii="Arial" w:cs="Arial" w:eastAsia="Arial" w:hAnsi="Arial"/>
          <w:color w:val="1A2A2A"/>
          <w:sz w:val="20"/>
          <w:szCs w:val="20"/>
        </w:rPr>
        <w:t xml:space="preserve">Dose D1–D4, then flags R1–R6 (R3 if Female or D chosen; R4 if Male or C chosen). R5 = Yes → crisis screen immediately, then continue.</w:t>
      </w:r>
    </w:p>
    <w:p>
      <w:pPr>
        <w:pStyle w:val="ListParagraph"/>
        <w:numPr>
          <w:ilvl w:val="0"/>
          <w:numId w:val="2"/>
        </w:numPr>
        <w:spacing w:after="60" w:line="280"/>
      </w:pPr>
      <w:r>
        <w:rPr>
          <w:rFonts w:ascii="Arial" w:cs="Arial" w:eastAsia="Arial" w:hAnsi="Arial"/>
          <w:color w:val="1A2A2A"/>
          <w:sz w:val="20"/>
          <w:szCs w:val="20"/>
        </w:rPr>
        <w:t xml:space="preserve">Score and assemble the report (section 7).</w:t>
      </w:r>
    </w:p>
    <w:p>
      <w:pPr>
        <w:pStyle w:val="Heading2"/>
        <w:spacing w:after="100" w:before="220"/>
      </w:pPr>
      <w:r>
        <w:rPr>
          <w:rFonts w:ascii="Arial" w:cs="Arial" w:eastAsia="Arial" w:hAnsi="Arial"/>
          <w:b/>
          <w:bCs/>
          <w:color w:val="1A2A2A"/>
          <w:sz w:val="23"/>
          <w:szCs w:val="23"/>
        </w:rPr>
        <w:t xml:space="preserve">Items hidden on the SOLO path</w:t>
      </w:r>
    </w:p>
    <w:p>
      <w:pPr>
        <w:spacing w:after="120" w:line="290"/>
      </w:pPr>
      <w:r>
        <w:rPr>
          <w:rFonts w:ascii="Arial" w:cs="Arial" w:eastAsia="Arial" w:hAnsi="Arial"/>
          <w:color w:val="1A2A2A"/>
          <w:sz w:val="20"/>
          <w:szCs w:val="20"/>
        </w:rPr>
        <w:t xml:space="preserve">All of C1–C12, modules A and B, and M7, F4, F5, F6, P3, P7, S7, S8, T6, T7, T8. Module % is calculated only on the scored items the client saw.</w:t>
      </w:r>
    </w:p>
    <w:p>
      <w:pPr>
        <w:pStyle w:val="Heading1"/>
        <w:spacing w:after="140" w:before="320"/>
      </w:pPr>
      <w:r>
        <w:rPr>
          <w:rFonts w:ascii="Arial" w:cs="Arial" w:eastAsia="Arial" w:hAnsi="Arial"/>
          <w:b/>
          <w:bCs/>
          <w:color w:val="145A5A"/>
          <w:sz w:val="30"/>
          <w:szCs w:val="30"/>
        </w:rPr>
        <w:t xml:space="preserve">5. MFB Mind Assessment v1.0 — flow</w:t>
      </w:r>
    </w:p>
    <w:p>
      <w:pPr>
        <w:pStyle w:val="ListParagraph"/>
        <w:numPr>
          <w:ilvl w:val="0"/>
          <w:numId w:val="3"/>
        </w:numPr>
        <w:spacing w:after="60" w:line="280"/>
      </w:pPr>
      <w:r>
        <w:rPr>
          <w:rFonts w:ascii="Arial" w:cs="Arial" w:eastAsia="Arial" w:hAnsi="Arial"/>
          <w:color w:val="1A2A2A"/>
          <w:sz w:val="20"/>
          <w:szCs w:val="20"/>
        </w:rPr>
        <w:t xml:space="preserve">MI1 age first. Under 18 → AGE_STOP.</w:t>
      </w:r>
    </w:p>
    <w:p>
      <w:pPr>
        <w:pStyle w:val="ListParagraph"/>
        <w:numPr>
          <w:ilvl w:val="0"/>
          <w:numId w:val="3"/>
        </w:numPr>
        <w:spacing w:after="60" w:line="280"/>
      </w:pPr>
      <w:r>
        <w:rPr>
          <w:rFonts w:ascii="Arial" w:cs="Arial" w:eastAsia="Arial" w:hAnsi="Arial"/>
          <w:color w:val="1A2A2A"/>
          <w:sz w:val="20"/>
          <w:szCs w:val="20"/>
        </w:rPr>
        <w:t xml:space="preserve">MI2–MI5 intake. MI3 (Student / Working / …) only changes the order of gate options: K first for students, W first for working people.</w:t>
      </w:r>
    </w:p>
    <w:p>
      <w:pPr>
        <w:pStyle w:val="ListParagraph"/>
        <w:numPr>
          <w:ilvl w:val="0"/>
          <w:numId w:val="3"/>
        </w:numPr>
        <w:spacing w:after="60" w:line="280"/>
      </w:pPr>
      <w:r>
        <w:rPr>
          <w:rFonts w:ascii="Arial" w:cs="Arial" w:eastAsia="Arial" w:hAnsi="Arial"/>
          <w:color w:val="1A2A2A"/>
          <w:sz w:val="20"/>
          <w:szCs w:val="20"/>
        </w:rPr>
        <w:t xml:space="preserve">MG1 gate, max 2, from H, L, W, K.</w:t>
      </w:r>
    </w:p>
    <w:p>
      <w:pPr>
        <w:pStyle w:val="ListParagraph"/>
        <w:numPr>
          <w:ilvl w:val="0"/>
          <w:numId w:val="3"/>
        </w:numPr>
        <w:spacing w:after="60" w:line="280"/>
      </w:pPr>
      <w:r>
        <w:rPr>
          <w:rFonts w:ascii="Arial" w:cs="Arial" w:eastAsia="Arial" w:hAnsi="Arial"/>
          <w:color w:val="1A2A2A"/>
          <w:sz w:val="20"/>
          <w:szCs w:val="20"/>
        </w:rPr>
        <w:t xml:space="preserve">Core MC1–MC10, then chosen modules (8 items each).</w:t>
      </w:r>
    </w:p>
    <w:p>
      <w:pPr>
        <w:pStyle w:val="ListParagraph"/>
        <w:numPr>
          <w:ilvl w:val="0"/>
          <w:numId w:val="3"/>
        </w:numPr>
        <w:spacing w:after="60" w:line="280"/>
      </w:pPr>
      <w:r>
        <w:rPr>
          <w:rFonts w:ascii="Arial" w:cs="Arial" w:eastAsia="Arial" w:hAnsi="Arial"/>
          <w:color w:val="1A2A2A"/>
          <w:sz w:val="20"/>
          <w:szCs w:val="20"/>
        </w:rPr>
        <w:t xml:space="preserve">Dose MD1–MD4, flags MR1–MR6. MR3 (unchecked chest pain/fainting) shows only if H chosen or H4 ≥ Sometimes. MR4 (substance use to cope) is a counsellor tag only — never printed.</w:t>
      </w:r>
    </w:p>
    <w:p>
      <w:pPr>
        <w:pStyle w:val="ListParagraph"/>
        <w:numPr>
          <w:ilvl w:val="0"/>
          <w:numId w:val="3"/>
        </w:numPr>
        <w:spacing w:after="60" w:line="280"/>
      </w:pPr>
      <w:r>
        <w:rPr>
          <w:rFonts w:ascii="Arial" w:cs="Arial" w:eastAsia="Arial" w:hAnsi="Arial"/>
          <w:color w:val="1A2A2A"/>
          <w:sz w:val="20"/>
          <w:szCs w:val="20"/>
        </w:rPr>
        <w:t xml:space="preserve">Score and assemble the report.</w:t>
      </w:r>
    </w:p>
    <w:p>
      <w:pPr>
        <w:spacing w:after="120" w:line="290"/>
      </w:pPr>
      <w:r>
        <w:rPr>
          <w:rFonts w:ascii="Arial" w:cs="Arial" w:eastAsia="Arial" w:hAnsi="Arial"/>
          <w:color w:val="1A2A2A"/>
          <w:sz w:val="20"/>
          <w:szCs w:val="20"/>
        </w:rPr>
        <w:t xml:space="preserve">Length: 10 core + 8–16 module items + 4 dose + 6 flags + 6 intake/gate ≈ 34–42 questions, 7–9 minutes.</w:t>
      </w:r>
    </w:p>
    <w:p>
      <w:pPr>
        <w:pStyle w:val="Heading1"/>
        <w:spacing w:after="140" w:before="320"/>
      </w:pPr>
      <w:r>
        <w:rPr>
          <w:rFonts w:ascii="Arial" w:cs="Arial" w:eastAsia="Arial" w:hAnsi="Arial"/>
          <w:b/>
          <w:bCs/>
          <w:color w:val="145A5A"/>
          <w:sz w:val="30"/>
          <w:szCs w:val="30"/>
        </w:rPr>
        <w:t xml:space="preserve">6. Scoring (both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Step</w:t>
            </w:r>
          </w:p>
        </w:tc>
        <w:tc>
          <w:tcPr>
            <w:tcW w:type="dxa" w:w="8138"/>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Rule</w:t>
            </w:r>
          </w:p>
        </w:tc>
      </w:tr>
      <w:tr>
        <w:tc>
          <w:tcPr>
            <w:tcW w:type="dxa" w:w="1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Item</w:t>
            </w:r>
          </w:p>
        </w:tc>
        <w:tc>
          <w:tcPr>
            <w:tcW w:type="dxa" w:w="81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Never 0 · Rarely 1 · Sometimes 2 · Often 3. Reverse items = 3 − answer. Yes/No = 0/3.</w:t>
            </w:r>
          </w:p>
        </w:tc>
      </w:tr>
      <w:tr>
        <w:tc>
          <w:tcPr>
            <w:tcW w:type="dxa" w:w="1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Module %</w:t>
            </w:r>
          </w:p>
        </w:tc>
        <w:tc>
          <w:tcPr>
            <w:tcW w:type="dxa" w:w="81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Sum of item scores ÷ (3 × scored items shown) × 100, rounded.</w:t>
            </w:r>
          </w:p>
        </w:tc>
      </w:tr>
      <w:tr>
        <w:tc>
          <w:tcPr>
            <w:tcW w:type="dxa" w:w="1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Band</w:t>
            </w:r>
          </w:p>
        </w:tc>
        <w:tc>
          <w:tcPr>
            <w:tcW w:type="dxa" w:w="81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0–25 Low · 26–50 Mild · 51–75 Moderate · 76–100 High.</w:t>
            </w:r>
          </w:p>
        </w:tc>
      </w:tr>
      <w:tr>
        <w:tc>
          <w:tcPr>
            <w:tcW w:type="dxa" w:w="1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Points</w:t>
            </w:r>
          </w:p>
        </w:tc>
        <w:tc>
          <w:tcPr>
            <w:tcW w:type="dxa" w:w="81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Primary band (0–3) + duration (0–3) + impact (0–3) + multi-area (+2) + prior attempts (+1) + trust wound or isolation (+1). Range 0–13.</w:t>
            </w:r>
          </w:p>
        </w:tc>
      </w:tr>
      <w:tr>
        <w:tc>
          <w:tcPr>
            <w:tcW w:type="dxa" w:w="1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Tier</w:t>
            </w:r>
          </w:p>
        </w:tc>
        <w:tc>
          <w:tcPr>
            <w:tcW w:type="dxa" w:w="81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0–4 → 4 (Clarity) · 5–6 → 6 (Reset) · 7–8 → 8 (Rebuild) · 9+ → 12 (Transformation).</w:t>
            </w:r>
          </w:p>
        </w:tc>
      </w:tr>
      <w:tr>
        <w:tc>
          <w:tcPr>
            <w:tcW w:type="dxa" w:w="1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Overrides</w:t>
            </w:r>
          </w:p>
        </w:tc>
        <w:tc>
          <w:tcPr>
            <w:tcW w:type="dxa" w:w="81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All bands Low/Mild → max 6. Primary High and duration ≥ 1 year → min 8. Intimacy only: G High → min 8.</w:t>
            </w:r>
          </w:p>
        </w:tc>
      </w:tr>
      <w:tr>
        <w:tc>
          <w:tcPr>
            <w:tcW w:type="dxa" w:w="1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Flags</w:t>
            </w:r>
          </w:p>
        </w:tc>
        <w:tc>
          <w:tcPr>
            <w:tcW w:type="dxa" w:w="81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Never change the tier.</w:t>
            </w:r>
          </w:p>
        </w:tc>
      </w:tr>
      <w:tr>
        <w:tc>
          <w:tcPr>
            <w:tcW w:type="dxa" w:w="1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Audit</w:t>
            </w:r>
          </w:p>
        </w:tc>
        <w:tc>
          <w:tcPr>
            <w:tcW w:type="dxa" w:w="81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Monthly tier mix target ≈ 30/30/25/15. Alert the owner if any tier &gt; 50%.</w:t>
            </w:r>
          </w:p>
        </w:tc>
      </w:tr>
    </w:tbl>
    <w:p>
      <w:pPr>
        <w:spacing w:after="120" w:line="290"/>
      </w:pPr>
      <w:r>
        <w:rPr>
          <w:rFonts w:ascii="Arial" w:cs="Arial" w:eastAsia="Arial" w:hAnsi="Arial"/>
          <w:i/>
          <w:iCs/>
          <w:color w:val="3D5050"/>
          <w:sz w:val="20"/>
          <w:szCs w:val="20"/>
        </w:rPr>
        <w:t xml:space="preserve">Unit tests: Worked Examples tab in each Excel (Intimacy cases A–F, Mind cases A–E). Every case must return the Expected tier after overrides.</w:t>
      </w:r>
    </w:p>
    <w:p>
      <w:pPr>
        <w:pStyle w:val="Heading1"/>
        <w:spacing w:after="140" w:before="320"/>
      </w:pPr>
      <w:r>
        <w:rPr>
          <w:rFonts w:ascii="Arial" w:cs="Arial" w:eastAsia="Arial" w:hAnsi="Arial"/>
          <w:b/>
          <w:bCs/>
          <w:color w:val="145A5A"/>
          <w:sz w:val="30"/>
          <w:szCs w:val="30"/>
        </w:rPr>
        <w:t xml:space="preserve">7.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700"/>
        <w:gridCol w:w="3138"/>
      </w:tblGrid>
      <w:tr>
        <w:trPr>
          <w:tblHeader/>
        </w:trPr>
        <w:tc>
          <w:tcPr>
            <w:tcW w:type="dxa" w:w="500"/>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t>
            </w:r>
          </w:p>
        </w:tc>
        <w:tc>
          <w:tcPr>
            <w:tcW w:type="dxa" w:w="2300"/>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Section</w:t>
            </w:r>
          </w:p>
        </w:tc>
        <w:tc>
          <w:tcPr>
            <w:tcW w:type="dxa" w:w="3700"/>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Normal report</w:t>
            </w:r>
          </w:p>
        </w:tc>
        <w:tc>
          <w:tcPr>
            <w:tcW w:type="dxa" w:w="3138"/>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Crisis layout (R5/MR5 = Yes)</w:t>
            </w:r>
          </w:p>
        </w:tc>
      </w:tr>
      <w:tr>
        <w:tc>
          <w:tcPr>
            <w:tcW w:type="dxa" w:w="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0</w:t>
            </w:r>
          </w:p>
        </w:tc>
        <w:tc>
          <w:tcPr>
            <w:tcW w:type="dxa" w:w="23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Crisis block</w:t>
            </w:r>
          </w:p>
        </w:tc>
        <w:tc>
          <w:tcPr>
            <w:tcW w:type="dxa" w:w="37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w:t>
            </w:r>
          </w:p>
        </w:tc>
        <w:tc>
          <w:tcPr>
            <w:tcW w:type="dxa" w:w="31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Printed first</w:t>
            </w:r>
          </w:p>
        </w:tc>
      </w:tr>
      <w:tr>
        <w:tc>
          <w:tcPr>
            <w:tcW w:type="dxa" w:w="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1</w:t>
            </w:r>
          </w:p>
        </w:tc>
        <w:tc>
          <w:tcPr>
            <w:tcW w:type="dxa" w:w="23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Header</w:t>
            </w:r>
          </w:p>
        </w:tc>
        <w:tc>
          <w:tcPr>
            <w:tcW w:type="dxa" w:w="37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TITLE, SUBTITLE, DESIGNED_BY, age · status · location, ID, date</w:t>
            </w:r>
          </w:p>
        </w:tc>
        <w:tc>
          <w:tcPr>
            <w:tcW w:type="dxa" w:w="31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Same</w:t>
            </w:r>
          </w:p>
        </w:tc>
      </w:tr>
      <w:tr>
        <w:tc>
          <w:tcPr>
            <w:tcW w:type="dxa" w:w="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2</w:t>
            </w:r>
          </w:p>
        </w:tc>
        <w:tc>
          <w:tcPr>
            <w:tcW w:type="dxa" w:w="23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Your snapshot</w:t>
            </w:r>
          </w:p>
        </w:tc>
        <w:tc>
          <w:tcPr>
            <w:tcW w:type="dxa" w:w="37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One bar per scored area (core + chosen) with % and band</w:t>
            </w:r>
          </w:p>
        </w:tc>
        <w:tc>
          <w:tcPr>
            <w:tcW w:type="dxa" w:w="31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Same</w:t>
            </w:r>
          </w:p>
        </w:tc>
      </w:tr>
      <w:tr>
        <w:tc>
          <w:tcPr>
            <w:tcW w:type="dxa" w:w="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3</w:t>
            </w:r>
          </w:p>
        </w:tc>
        <w:tc>
          <w:tcPr>
            <w:tcW w:type="dxa" w:w="23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What is going well</w:t>
            </w:r>
          </w:p>
        </w:tc>
        <w:tc>
          <w:tcPr>
            <w:tcW w:type="dxa" w:w="37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Up to 2 strengths, never invented</w:t>
            </w:r>
          </w:p>
        </w:tc>
        <w:tc>
          <w:tcPr>
            <w:tcW w:type="dxa" w:w="31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Same</w:t>
            </w:r>
          </w:p>
        </w:tc>
      </w:tr>
      <w:tr>
        <w:tc>
          <w:tcPr>
            <w:tcW w:type="dxa" w:w="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4</w:t>
            </w:r>
          </w:p>
        </w:tc>
        <w:tc>
          <w:tcPr>
            <w:tcW w:type="dxa" w:w="23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Where you feel stuck</w:t>
            </w:r>
          </w:p>
        </w:tc>
        <w:tc>
          <w:tcPr>
            <w:tcW w:type="dxa" w:w="37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Top 3 stuck sentences</w:t>
            </w:r>
          </w:p>
        </w:tc>
        <w:tc>
          <w:tcPr>
            <w:tcW w:type="dxa" w:w="31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Same</w:t>
            </w:r>
          </w:p>
        </w:tc>
      </w:tr>
      <w:tr>
        <w:tc>
          <w:tcPr>
            <w:tcW w:type="dxa" w:w="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5</w:t>
            </w:r>
          </w:p>
        </w:tc>
        <w:tc>
          <w:tcPr>
            <w:tcW w:type="dxa" w:w="23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What this pattern means</w:t>
            </w:r>
          </w:p>
        </w:tc>
        <w:tc>
          <w:tcPr>
            <w:tcW w:type="dxa" w:w="37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Interpretation: primary, second (if Mild+), core</w:t>
            </w:r>
          </w:p>
        </w:tc>
        <w:tc>
          <w:tcPr>
            <w:tcW w:type="dxa" w:w="31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Same</w:t>
            </w:r>
          </w:p>
        </w:tc>
      </w:tr>
      <w:tr>
        <w:tc>
          <w:tcPr>
            <w:tcW w:type="dxa" w:w="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6</w:t>
            </w:r>
          </w:p>
        </w:tc>
        <w:tc>
          <w:tcPr>
            <w:tcW w:type="dxa" w:w="23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Your recommended plan</w:t>
            </w:r>
          </w:p>
        </w:tc>
        <w:tc>
          <w:tcPr>
            <w:tcW w:type="dxa" w:w="37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Plan name, sessions, format, pace. No price.</w:t>
            </w:r>
          </w:p>
        </w:tc>
        <w:tc>
          <w:tcPr>
            <w:tcW w:type="dxa" w:w="31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HIDDEN</w:t>
            </w:r>
          </w:p>
        </w:tc>
      </w:tr>
      <w:tr>
        <w:tc>
          <w:tcPr>
            <w:tcW w:type="dxa" w:w="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7</w:t>
            </w:r>
          </w:p>
        </w:tc>
        <w:tc>
          <w:tcPr>
            <w:tcW w:type="dxa" w:w="23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What sessions will work on</w:t>
            </w:r>
          </w:p>
        </w:tc>
        <w:tc>
          <w:tcPr>
            <w:tcW w:type="dxa" w:w="37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3 focus lines</w:t>
            </w:r>
          </w:p>
        </w:tc>
        <w:tc>
          <w:tcPr>
            <w:tcW w:type="dxa" w:w="31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HIDDEN</w:t>
            </w:r>
          </w:p>
        </w:tc>
      </w:tr>
      <w:tr>
        <w:tc>
          <w:tcPr>
            <w:tcW w:type="dxa" w:w="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8</w:t>
            </w:r>
          </w:p>
        </w:tc>
        <w:tc>
          <w:tcPr>
            <w:tcW w:type="dxa" w:w="23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Medical note</w:t>
            </w:r>
          </w:p>
        </w:tc>
        <w:tc>
          <w:tcPr>
            <w:tcW w:type="dxa" w:w="37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Only if a medical flag fired</w:t>
            </w:r>
          </w:p>
        </w:tc>
        <w:tc>
          <w:tcPr>
            <w:tcW w:type="dxa" w:w="31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Same</w:t>
            </w:r>
          </w:p>
        </w:tc>
      </w:tr>
      <w:tr>
        <w:tc>
          <w:tcPr>
            <w:tcW w:type="dxa" w:w="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9</w:t>
            </w:r>
          </w:p>
        </w:tc>
        <w:tc>
          <w:tcPr>
            <w:tcW w:type="dxa" w:w="23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Your next step</w:t>
            </w:r>
          </w:p>
        </w:tc>
        <w:tc>
          <w:tcPr>
            <w:tcW w:type="dxa" w:w="37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CLOSE_READY or CLOSE_GENTLE, then disclaimer</w:t>
            </w:r>
          </w:p>
        </w:tc>
        <w:tc>
          <w:tcPr>
            <w:tcW w:type="dxa" w:w="31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CRISIS_NEXT, then disclaimer</w:t>
            </w:r>
          </w:p>
        </w:tc>
      </w:tr>
    </w:tbl>
    <w:p>
      <w:pPr>
        <w:spacing w:after="80"/>
      </w:pPr>
    </w:p>
    <w:p>
      <w:pPr>
        <w:spacing w:after="120" w:line="290"/>
      </w:pPr>
      <w:r>
        <w:rPr>
          <w:rFonts w:ascii="Arial" w:cs="Arial" w:eastAsia="Arial" w:hAnsi="Arial"/>
          <w:color w:val="1A2A2A"/>
          <w:sz w:val="20"/>
          <w:szCs w:val="20"/>
        </w:rPr>
        <w:t xml:space="preserve">Every sentence comes from the Report Text and Strengths &amp; Stuck tabs. Do not generate free text. Report language follows the language question (English, Hindi or both).</w:t>
      </w:r>
    </w:p>
    <w:p>
      <w:pPr>
        <w:pStyle w:val="Heading1"/>
        <w:spacing w:after="140" w:before="320"/>
      </w:pPr>
      <w:r>
        <w:rPr>
          <w:rFonts w:ascii="Arial" w:cs="Arial" w:eastAsia="Arial" w:hAnsi="Arial"/>
          <w:b/>
          <w:bCs/>
          <w:color w:val="145A5A"/>
          <w:sz w:val="30"/>
          <w:szCs w:val="30"/>
        </w:rPr>
        <w:t xml:space="preserve">8. Safety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638"/>
        <w:gridCol w:w="2700"/>
      </w:tblGrid>
      <w:tr>
        <w:trPr>
          <w:tblHeader/>
        </w:trPr>
        <w:tc>
          <w:tcPr>
            <w:tcW w:type="dxa" w:w="2300"/>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Trigger</w:t>
            </w:r>
          </w:p>
        </w:tc>
        <w:tc>
          <w:tcPr>
            <w:tcW w:type="dxa" w:w="4638"/>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What the system does</w:t>
            </w:r>
          </w:p>
        </w:tc>
        <w:tc>
          <w:tcPr>
            <w:tcW w:type="dxa" w:w="2700"/>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Who acts</w:t>
            </w:r>
          </w:p>
        </w:tc>
      </w:tr>
      <w:tr>
        <w:tc>
          <w:tcPr>
            <w:tcW w:type="dxa" w:w="23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Under 18</w:t>
            </w:r>
          </w:p>
        </w:tc>
        <w:tc>
          <w:tcPr>
            <w:tcW w:type="dxa" w:w="46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AGE_STOP screen, end, save nothing, no report. Refund if payment was taken.</w:t>
            </w:r>
          </w:p>
        </w:tc>
        <w:tc>
          <w:tcPr>
            <w:tcW w:type="dxa" w:w="27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System</w:t>
            </w:r>
          </w:p>
        </w:tc>
      </w:tr>
      <w:tr>
        <w:tc>
          <w:tcPr>
            <w:tcW w:type="dxa" w:w="23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Self-harm thoughts (R5 / MR5)</w:t>
            </w:r>
          </w:p>
        </w:tc>
        <w:tc>
          <w:tcPr>
            <w:tcW w:type="dxa" w:w="46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Support screen immediately with Tele-MANAS 14416 / 1-800-891-4416. Crisis layout report. Email + WhatsApp alert to coordinator.</w:t>
            </w:r>
          </w:p>
        </w:tc>
        <w:tc>
          <w:tcPr>
            <w:tcW w:type="dxa" w:w="27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Coordinator calls the same day — within 4 working hours; if completed after 8 PM, by 10 AM next day</w:t>
            </w:r>
          </w:p>
        </w:tc>
      </w:tr>
      <w:tr>
        <w:tc>
          <w:tcPr>
            <w:tcW w:type="dxa" w:w="23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Unsafe at home (R6 / MR6)</w:t>
            </w:r>
          </w:p>
        </w:tc>
        <w:tc>
          <w:tcPr>
            <w:tcW w:type="dxa" w:w="46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SAFETY block with 112 / 181. Intimacy test: format forced to Individual, no couple invitation. Team notified.</w:t>
            </w:r>
          </w:p>
        </w:tc>
        <w:tc>
          <w:tcPr>
            <w:tcW w:type="dxa" w:w="27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Counsellor discusses safe next steps privately</w:t>
            </w:r>
          </w:p>
        </w:tc>
      </w:tr>
      <w:tr>
        <w:tc>
          <w:tcPr>
            <w:tcW w:type="dxa" w:w="23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Medical flags</w:t>
            </w:r>
          </w:p>
        </w:tc>
        <w:tc>
          <w:tcPr>
            <w:tcW w:type="dxa" w:w="46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Add medical block; tier unchanged; dashboard tag.</w:t>
            </w:r>
          </w:p>
        </w:tc>
        <w:tc>
          <w:tcPr>
            <w:tcW w:type="dxa" w:w="27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Counsellor reviews before consult</w:t>
            </w:r>
          </w:p>
        </w:tc>
      </w:tr>
    </w:tbl>
    <w:p>
      <w:pPr>
        <w:pStyle w:val="Heading1"/>
        <w:spacing w:after="140" w:before="320"/>
      </w:pPr>
      <w:r>
        <w:rPr>
          <w:rFonts w:ascii="Arial" w:cs="Arial" w:eastAsia="Arial" w:hAnsi="Arial"/>
          <w:b/>
          <w:bCs/>
          <w:color w:val="145A5A"/>
          <w:sz w:val="30"/>
          <w:szCs w:val="30"/>
        </w:rPr>
        <w:t xml:space="preserve">9. Progress Assessment</w:t>
      </w:r>
    </w:p>
    <w:p>
      <w:pPr>
        <w:pStyle w:val="ListParagraph"/>
        <w:numPr>
          <w:ilvl w:val="0"/>
          <w:numId w:val="4"/>
        </w:numPr>
        <w:spacing w:after="60" w:line="280"/>
      </w:pPr>
      <w:r>
        <w:rPr>
          <w:rFonts w:ascii="Arial" w:cs="Arial" w:eastAsia="Arial" w:hAnsi="Arial"/>
          <w:color w:val="1A2A2A"/>
          <w:sz w:val="20"/>
          <w:szCs w:val="20"/>
        </w:rPr>
        <w:t xml:space="preserve">Sent automatically after session 4 and session 8 (and 12 for 12-session plans). Included in the package.</w:t>
      </w:r>
    </w:p>
    <w:p>
      <w:pPr>
        <w:pStyle w:val="ListParagraph"/>
        <w:numPr>
          <w:ilvl w:val="0"/>
          <w:numId w:val="4"/>
        </w:numPr>
        <w:spacing w:after="60" w:line="280"/>
      </w:pPr>
      <w:r>
        <w:rPr>
          <w:rFonts w:ascii="Arial" w:cs="Arial" w:eastAsia="Arial" w:hAnsi="Arial"/>
          <w:color w:val="1A2A2A"/>
          <w:sz w:val="20"/>
          <w:szCs w:val="20"/>
        </w:rPr>
        <w:t xml:space="preserve">Asks only: the same core + the same chosen modules + impact question + the two safety questions. 4–5 minutes.</w:t>
      </w:r>
    </w:p>
    <w:p>
      <w:pPr>
        <w:pStyle w:val="ListParagraph"/>
        <w:numPr>
          <w:ilvl w:val="0"/>
          <w:numId w:val="4"/>
        </w:numPr>
        <w:spacing w:after="60" w:line="280"/>
      </w:pPr>
      <w:r>
        <w:rPr>
          <w:rFonts w:ascii="Arial" w:cs="Arial" w:eastAsia="Arial" w:hAnsi="Arial"/>
          <w:color w:val="1A2A2A"/>
          <w:sz w:val="20"/>
          <w:szCs w:val="20"/>
        </w:rPr>
        <w:t xml:space="preserve">Change = now % − first %. −10 or more → "better" line · within ±9 → "same" line · +10 or more → "harder" line.</w:t>
      </w:r>
    </w:p>
    <w:p>
      <w:pPr>
        <w:pStyle w:val="ListParagraph"/>
        <w:numPr>
          <w:ilvl w:val="0"/>
          <w:numId w:val="4"/>
        </w:numPr>
        <w:spacing w:after="60" w:line="280"/>
      </w:pPr>
      <w:r>
        <w:rPr>
          <w:rFonts w:ascii="Arial" w:cs="Arial" w:eastAsia="Arial" w:hAnsi="Arial"/>
          <w:color w:val="1A2A2A"/>
          <w:sz w:val="20"/>
          <w:szCs w:val="20"/>
        </w:rPr>
        <w:t xml:space="preserve">Short report: "Your progress" with before/after bars per area. No new tier, no plan box.</w:t>
      </w:r>
    </w:p>
    <w:p>
      <w:pPr>
        <w:pStyle w:val="ListParagraph"/>
        <w:numPr>
          <w:ilvl w:val="0"/>
          <w:numId w:val="4"/>
        </w:numPr>
        <w:spacing w:after="60" w:line="280"/>
      </w:pPr>
      <w:r>
        <w:rPr>
          <w:rFonts w:ascii="Arial" w:cs="Arial" w:eastAsia="Arial" w:hAnsi="Arial"/>
          <w:color w:val="1A2A2A"/>
          <w:sz w:val="20"/>
          <w:szCs w:val="20"/>
        </w:rPr>
        <w:t xml:space="preserve">Counsellor view: both reports side by side with item-level changes.</w:t>
      </w:r>
    </w:p>
    <w:p>
      <w:pPr>
        <w:pStyle w:val="Heading1"/>
        <w:spacing w:after="140" w:before="320"/>
      </w:pPr>
      <w:r>
        <w:rPr>
          <w:rFonts w:ascii="Arial" w:cs="Arial" w:eastAsia="Arial" w:hAnsi="Arial"/>
          <w:b/>
          <w:bCs/>
          <w:color w:val="145A5A"/>
          <w:sz w:val="30"/>
          <w:szCs w:val="30"/>
        </w:rPr>
        <w:t xml:space="preserve">10. Data and storage</w:t>
      </w:r>
    </w:p>
    <w:p>
      <w:pPr>
        <w:pStyle w:val="ListParagraph"/>
        <w:numPr>
          <w:ilvl w:val="0"/>
          <w:numId w:val="4"/>
        </w:numPr>
        <w:spacing w:after="60" w:line="280"/>
      </w:pPr>
      <w:r>
        <w:rPr>
          <w:rFonts w:ascii="Arial" w:cs="Arial" w:eastAsia="Arial" w:hAnsi="Arial"/>
          <w:color w:val="1A2A2A"/>
          <w:sz w:val="20"/>
          <w:szCs w:val="20"/>
        </w:rPr>
        <w:t xml:space="preserve">Store: raw answers, path, module %, bands, points, tier, format, flags, language, timestamp, consultation booking ID.</w:t>
      </w:r>
    </w:p>
    <w:p>
      <w:pPr>
        <w:pStyle w:val="ListParagraph"/>
        <w:numPr>
          <w:ilvl w:val="0"/>
          <w:numId w:val="4"/>
        </w:numPr>
        <w:spacing w:after="60" w:line="280"/>
      </w:pPr>
      <w:r>
        <w:rPr>
          <w:rFonts w:ascii="Arial" w:cs="Arial" w:eastAsia="Arial" w:hAnsi="Arial"/>
          <w:color w:val="1A2A2A"/>
          <w:sz w:val="20"/>
          <w:szCs w:val="20"/>
        </w:rPr>
        <w:t xml:space="preserve">Never collect or store free text.</w:t>
      </w:r>
    </w:p>
    <w:p>
      <w:pPr>
        <w:pStyle w:val="ListParagraph"/>
        <w:numPr>
          <w:ilvl w:val="0"/>
          <w:numId w:val="4"/>
        </w:numPr>
        <w:spacing w:after="60" w:line="280"/>
      </w:pPr>
      <w:r>
        <w:rPr>
          <w:rFonts w:ascii="Arial" w:cs="Arial" w:eastAsia="Arial" w:hAnsi="Arial"/>
          <w:color w:val="1A2A2A"/>
          <w:sz w:val="20"/>
          <w:szCs w:val="20"/>
        </w:rPr>
        <w:t xml:space="preserve">Counsellor view adds: raw answers, flags, readiness (D4/MD4), COPING_TAG, and the M5 "mind-led pattern" signal for men.</w:t>
      </w:r>
    </w:p>
    <w:p>
      <w:pPr>
        <w:pStyle w:val="ListParagraph"/>
        <w:numPr>
          <w:ilvl w:val="0"/>
          <w:numId w:val="4"/>
        </w:numPr>
        <w:spacing w:after="60" w:line="280"/>
      </w:pPr>
      <w:r>
        <w:rPr>
          <w:rFonts w:ascii="Arial" w:cs="Arial" w:eastAsia="Arial" w:hAnsi="Arial"/>
          <w:color w:val="1A2A2A"/>
          <w:sz w:val="20"/>
          <w:szCs w:val="20"/>
        </w:rPr>
        <w:t xml:space="preserve">Nothing in the report, metadata or code comments may contain a diagnosis name, a medical claim, a cure or guarantee word, a price, or a credential not on the approved list.</w:t>
      </w:r>
    </w:p>
    <w:p>
      <w:pPr>
        <w:pStyle w:val="Heading1"/>
        <w:spacing w:after="140" w:before="320"/>
      </w:pPr>
      <w:r>
        <w:rPr>
          <w:rFonts w:ascii="Arial" w:cs="Arial" w:eastAsia="Arial" w:hAnsi="Arial"/>
          <w:b/>
          <w:bCs/>
          <w:color w:val="145A5A"/>
          <w:sz w:val="30"/>
          <w:szCs w:val="30"/>
        </w:rPr>
        <w:t xml:space="preserve">11. Sample report — MFB Mind Assessment (Mind case A)</w:t>
      </w:r>
    </w:p>
    <w:p>
      <w:pPr>
        <w:spacing w:after="120" w:line="290"/>
      </w:pPr>
      <w:r>
        <w:rPr>
          <w:rFonts w:ascii="Arial" w:cs="Arial" w:eastAsia="Arial" w:hAnsi="Arial"/>
          <w:i/>
          <w:iCs/>
          <w:color w:val="3D5050"/>
          <w:sz w:val="20"/>
          <w:szCs w:val="20"/>
        </w:rPr>
        <w:t xml:space="preserve">Profile: Female, 26, working, India. Chose Work Stress &amp; Burnout. Duration 3–12 months, impact quite a lot, tried self-help, ready = Yes. No flags.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45A5A" w:sz="6"/>
              <w:left w:val="single" w:color="145A5A" w:sz="6"/>
              <w:bottom w:val="single" w:color="145A5A" w:sz="6"/>
              <w:right w:val="single" w:color="145A5A" w:sz="6"/>
            </w:tcBorders>
            <w:shd w:fill="E8F2F0" w:color="auto" w:val="clear"/>
            <w:tcMar>
              <w:top w:type="dxa" w:w="120"/>
              <w:left w:type="dxa" w:w="160"/>
              <w:bottom w:type="dxa" w:w="120"/>
              <w:right w:type="dxa" w:w="160"/>
            </w:tcMar>
          </w:tcPr>
          <w:p>
            <w:pPr>
              <w:spacing w:after="80"/>
            </w:pPr>
            <w:r>
              <w:rPr>
                <w:rFonts w:ascii="Arial" w:cs="Arial" w:eastAsia="Arial" w:hAnsi="Arial"/>
                <w:b/>
                <w:bCs/>
                <w:color w:val="145A5A"/>
                <w:sz w:val="22"/>
                <w:szCs w:val="22"/>
              </w:rPr>
              <w:t xml:space="preserve">MFB Mind Assessment — Your Report</w:t>
            </w:r>
          </w:p>
          <w:p>
            <w:pPr>
              <w:spacing w:after="60"/>
            </w:pPr>
            <w:r>
              <w:rPr>
                <w:rFonts w:ascii="Arial" w:cs="Arial" w:eastAsia="Arial" w:hAnsi="Arial"/>
                <w:color w:val="1A2A2A"/>
                <w:sz w:val="20"/>
                <w:szCs w:val="20"/>
              </w:rPr>
              <w:t xml:space="preserve">Prepared for your consultation with the My Fit Brain team · Designed by Dr. Neha Mehta, Consultant Psychologist</w:t>
            </w:r>
          </w:p>
          <w:p>
            <w:pPr>
              <w:spacing w:after="60"/>
            </w:pPr>
            <w:r>
              <w:rPr>
                <w:rFonts w:ascii="Arial" w:cs="Arial" w:eastAsia="Arial" w:hAnsi="Arial"/>
                <w:color w:val="1A2A2A"/>
                <w:sz w:val="20"/>
                <w:szCs w:val="20"/>
              </w:rPr>
              <w:t xml:space="preserve">Age 25–34 · Working · India · ID MFB-MA-2026-00012 · 14 Oct 2026</w:t>
            </w:r>
          </w:p>
        </w:tc>
      </w:tr>
    </w:tbl>
    <w:p>
      <w:pPr>
        <w:pStyle w:val="Heading2"/>
        <w:spacing w:after="100" w:before="220"/>
      </w:pPr>
      <w:r>
        <w:rPr>
          <w:rFonts w:ascii="Arial" w:cs="Arial" w:eastAsia="Arial" w:hAnsi="Arial"/>
          <w:b/>
          <w:bCs/>
          <w:color w:val="1A2A2A"/>
          <w:sz w:val="23"/>
          <w:szCs w:val="23"/>
        </w:rPr>
        <w:t xml:space="preserve">Your snapshot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2000"/>
        <w:gridCol w:w="2000"/>
      </w:tblGrid>
      <w:tr>
        <w:trPr>
          <w:tblHeader/>
        </w:trPr>
        <w:tc>
          <w:tcPr>
            <w:tcW w:type="dxa" w:w="5638"/>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Area</w:t>
            </w:r>
          </w:p>
        </w:tc>
        <w:tc>
          <w:tcPr>
            <w:tcW w:type="dxa" w:w="2000"/>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t>
            </w:r>
          </w:p>
        </w:tc>
        <w:tc>
          <w:tcPr>
            <w:tcW w:type="dxa" w:w="2000"/>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Band</w:t>
            </w:r>
          </w:p>
        </w:tc>
      </w:tr>
      <w:tr>
        <w:tc>
          <w:tcPr>
            <w:tcW w:type="dxa" w:w="56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Everyday Wellbeing (everyone)</w:t>
            </w:r>
          </w:p>
        </w:tc>
        <w:tc>
          <w:tcPr>
            <w:tcW w:type="dxa" w:w="20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44%</w:t>
            </w:r>
          </w:p>
        </w:tc>
        <w:tc>
          <w:tcPr>
            <w:tcW w:type="dxa" w:w="20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Mild</w:t>
            </w:r>
          </w:p>
        </w:tc>
      </w:tr>
      <w:tr>
        <w:tc>
          <w:tcPr>
            <w:tcW w:type="dxa" w:w="56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Work Stress &amp; Burnout</w:t>
            </w:r>
          </w:p>
        </w:tc>
        <w:tc>
          <w:tcPr>
            <w:tcW w:type="dxa" w:w="20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67%</w:t>
            </w:r>
          </w:p>
        </w:tc>
        <w:tc>
          <w:tcPr>
            <w:tcW w:type="dxa" w:w="20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Moderate</w:t>
            </w:r>
          </w:p>
        </w:tc>
      </w:tr>
    </w:tbl>
    <w:p>
      <w:pPr>
        <w:pStyle w:val="Heading2"/>
        <w:spacing w:after="100" w:before="220"/>
      </w:pPr>
      <w:r>
        <w:rPr>
          <w:rFonts w:ascii="Arial" w:cs="Arial" w:eastAsia="Arial" w:hAnsi="Arial"/>
          <w:b/>
          <w:bCs/>
          <w:color w:val="1A2A2A"/>
          <w:sz w:val="23"/>
          <w:szCs w:val="23"/>
        </w:rPr>
        <w:t xml:space="preserve">What is going well</w:t>
      </w:r>
    </w:p>
    <w:p>
      <w:pPr>
        <w:pStyle w:val="ListParagraph"/>
        <w:numPr>
          <w:ilvl w:val="0"/>
          <w:numId w:val="4"/>
        </w:numPr>
        <w:spacing w:after="60" w:line="280"/>
      </w:pPr>
      <w:r>
        <w:rPr>
          <w:rFonts w:ascii="Arial" w:cs="Arial" w:eastAsia="Arial" w:hAnsi="Arial"/>
          <w:color w:val="1A2A2A"/>
          <w:sz w:val="20"/>
          <w:szCs w:val="20"/>
        </w:rPr>
        <w:t xml:space="preserve">You have someone to talk to — that support makes every step easier.</w:t>
      </w:r>
    </w:p>
    <w:p>
      <w:pPr>
        <w:pStyle w:val="ListParagraph"/>
        <w:numPr>
          <w:ilvl w:val="0"/>
          <w:numId w:val="4"/>
        </w:numPr>
        <w:spacing w:after="60" w:line="280"/>
      </w:pPr>
      <w:r>
        <w:rPr>
          <w:rFonts w:ascii="Arial" w:cs="Arial" w:eastAsia="Arial" w:hAnsi="Arial"/>
          <w:color w:val="1A2A2A"/>
          <w:sz w:val="20"/>
          <w:szCs w:val="20"/>
        </w:rPr>
        <w:t xml:space="preserve">You still enjoy the things you like — a good sign to build on.</w:t>
      </w:r>
    </w:p>
    <w:p>
      <w:pPr>
        <w:pStyle w:val="Heading2"/>
        <w:spacing w:after="100" w:before="220"/>
      </w:pPr>
      <w:r>
        <w:rPr>
          <w:rFonts w:ascii="Arial" w:cs="Arial" w:eastAsia="Arial" w:hAnsi="Arial"/>
          <w:b/>
          <w:bCs/>
          <w:color w:val="1A2A2A"/>
          <w:sz w:val="23"/>
          <w:szCs w:val="23"/>
        </w:rPr>
        <w:t xml:space="preserve">Where you feel stuck</w:t>
      </w:r>
    </w:p>
    <w:p>
      <w:pPr>
        <w:pStyle w:val="ListParagraph"/>
        <w:numPr>
          <w:ilvl w:val="0"/>
          <w:numId w:val="4"/>
        </w:numPr>
        <w:spacing w:after="60" w:line="280"/>
      </w:pPr>
      <w:r>
        <w:rPr>
          <w:rFonts w:ascii="Arial" w:cs="Arial" w:eastAsia="Arial" w:hAnsi="Arial"/>
          <w:color w:val="1A2A2A"/>
          <w:sz w:val="20"/>
          <w:szCs w:val="20"/>
        </w:rPr>
        <w:t xml:space="preserve">Work leaves you emotionally drained.</w:t>
      </w:r>
    </w:p>
    <w:p>
      <w:pPr>
        <w:pStyle w:val="ListParagraph"/>
        <w:numPr>
          <w:ilvl w:val="0"/>
          <w:numId w:val="4"/>
        </w:numPr>
        <w:spacing w:after="60" w:line="280"/>
      </w:pPr>
      <w:r>
        <w:rPr>
          <w:rFonts w:ascii="Arial" w:cs="Arial" w:eastAsia="Arial" w:hAnsi="Arial"/>
          <w:color w:val="1A2A2A"/>
          <w:sz w:val="20"/>
          <w:szCs w:val="20"/>
        </w:rPr>
        <w:t xml:space="preserve">Switching off from work is hard, even at home.</w:t>
      </w:r>
    </w:p>
    <w:p>
      <w:pPr>
        <w:pStyle w:val="ListParagraph"/>
        <w:numPr>
          <w:ilvl w:val="0"/>
          <w:numId w:val="4"/>
        </w:numPr>
        <w:spacing w:after="60" w:line="280"/>
      </w:pPr>
      <w:r>
        <w:rPr>
          <w:rFonts w:ascii="Arial" w:cs="Arial" w:eastAsia="Arial" w:hAnsi="Arial"/>
          <w:color w:val="1A2A2A"/>
          <w:sz w:val="20"/>
          <w:szCs w:val="20"/>
        </w:rPr>
        <w:t xml:space="preserve">Work stress is affecting your health, sleep or family time.</w:t>
      </w:r>
    </w:p>
    <w:p>
      <w:pPr>
        <w:pStyle w:val="Heading2"/>
        <w:spacing w:after="100" w:before="220"/>
      </w:pPr>
      <w:r>
        <w:rPr>
          <w:rFonts w:ascii="Arial" w:cs="Arial" w:eastAsia="Arial" w:hAnsi="Arial"/>
          <w:b/>
          <w:bCs/>
          <w:color w:val="1A2A2A"/>
          <w:sz w:val="23"/>
          <w:szCs w:val="23"/>
        </w:rPr>
        <w:t xml:space="preserve">What this pattern usually means</w:t>
      </w:r>
    </w:p>
    <w:p>
      <w:pPr>
        <w:spacing w:after="120" w:line="290"/>
      </w:pPr>
      <w:r>
        <w:rPr>
          <w:rFonts w:ascii="Arial" w:cs="Arial" w:eastAsia="Arial" w:hAnsi="Arial"/>
          <w:color w:val="1A2A2A"/>
          <w:sz w:val="20"/>
          <w:szCs w:val="20"/>
        </w:rPr>
        <w:t xml:space="preserve">Work stress is spilling into your health, sleep or home life, and you are starting to feel detached. Sessions help you reset limits and recover energy.</w:t>
      </w:r>
    </w:p>
    <w:p>
      <w:pPr>
        <w:spacing w:after="120" w:line="290"/>
      </w:pPr>
      <w:r>
        <w:rPr>
          <w:rFonts w:ascii="Arial" w:cs="Arial" w:eastAsia="Arial" w:hAnsi="Arial"/>
          <w:color w:val="1A2A2A"/>
          <w:sz w:val="20"/>
          <w:szCs w:val="20"/>
        </w:rPr>
        <w:t xml:space="preserve">You are coping on most days, with some tiredness, stress or low moments. These usually ease once you have a few clear tools.</w:t>
      </w:r>
    </w:p>
    <w:p>
      <w:pPr>
        <w:pStyle w:val="Heading2"/>
        <w:spacing w:after="100" w:before="220"/>
      </w:pPr>
      <w:r>
        <w:rPr>
          <w:rFonts w:ascii="Arial" w:cs="Arial" w:eastAsia="Arial" w:hAnsi="Arial"/>
          <w:b/>
          <w:bCs/>
          <w:color w:val="1A2A2A"/>
          <w:sz w:val="23"/>
          <w:szCs w:val="23"/>
        </w:rPr>
        <w:t xml:space="preserve">Your recommended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45A5A" w:sz="6"/>
              <w:left w:val="single" w:color="145A5A" w:sz="6"/>
              <w:bottom w:val="single" w:color="145A5A" w:sz="6"/>
              <w:right w:val="single" w:color="145A5A" w:sz="6"/>
            </w:tcBorders>
            <w:shd w:fill="E8F2F0" w:color="auto" w:val="clear"/>
            <w:tcMar>
              <w:top w:type="dxa" w:w="120"/>
              <w:left w:type="dxa" w:w="160"/>
              <w:bottom w:type="dxa" w:w="120"/>
              <w:right w:type="dxa" w:w="160"/>
            </w:tcMar>
          </w:tcPr>
          <w:p>
            <w:pPr>
              <w:spacing w:after="80"/>
            </w:pPr>
            <w:r>
              <w:rPr>
                <w:rFonts w:ascii="Arial" w:cs="Arial" w:eastAsia="Arial" w:hAnsi="Arial"/>
                <w:b/>
                <w:bCs/>
                <w:color w:val="145A5A"/>
                <w:sz w:val="22"/>
                <w:szCs w:val="22"/>
              </w:rPr>
              <w:t xml:space="preserve">Reset Plan — 6 sessions</w:t>
            </w:r>
          </w:p>
          <w:p>
            <w:pPr>
              <w:spacing w:after="60"/>
            </w:pPr>
            <w:r>
              <w:rPr>
                <w:rFonts w:ascii="Arial" w:cs="Arial" w:eastAsia="Arial" w:hAnsi="Arial"/>
                <w:color w:val="1A2A2A"/>
                <w:sz w:val="20"/>
                <w:szCs w:val="20"/>
              </w:rPr>
              <w:t xml:space="preserve">Based on your answers, we recommend the Reset Plan: 6 individual sessions, weekly, about 6 weeks.</w:t>
            </w:r>
          </w:p>
        </w:tc>
      </w:tr>
    </w:tbl>
    <w:p>
      <w:pPr>
        <w:pStyle w:val="Heading2"/>
        <w:spacing w:after="100" w:before="220"/>
      </w:pPr>
      <w:r>
        <w:rPr>
          <w:rFonts w:ascii="Arial" w:cs="Arial" w:eastAsia="Arial" w:hAnsi="Arial"/>
          <w:b/>
          <w:bCs/>
          <w:color w:val="1A2A2A"/>
          <w:sz w:val="23"/>
          <w:szCs w:val="23"/>
        </w:rPr>
        <w:t xml:space="preserve">What your sessions will work on</w:t>
      </w:r>
    </w:p>
    <w:p>
      <w:pPr>
        <w:pStyle w:val="ListParagraph"/>
        <w:numPr>
          <w:ilvl w:val="0"/>
          <w:numId w:val="4"/>
        </w:numPr>
        <w:spacing w:after="60" w:line="280"/>
      </w:pPr>
      <w:r>
        <w:rPr>
          <w:rFonts w:ascii="Arial" w:cs="Arial" w:eastAsia="Arial" w:hAnsi="Arial"/>
          <w:color w:val="1A2A2A"/>
          <w:sz w:val="20"/>
          <w:szCs w:val="20"/>
        </w:rPr>
        <w:t xml:space="preserve">Setting limits and switching off from work</w:t>
      </w:r>
    </w:p>
    <w:p>
      <w:pPr>
        <w:pStyle w:val="ListParagraph"/>
        <w:numPr>
          <w:ilvl w:val="0"/>
          <w:numId w:val="4"/>
        </w:numPr>
        <w:spacing w:after="60" w:line="280"/>
      </w:pPr>
      <w:r>
        <w:rPr>
          <w:rFonts w:ascii="Arial" w:cs="Arial" w:eastAsia="Arial" w:hAnsi="Arial"/>
          <w:color w:val="1A2A2A"/>
          <w:sz w:val="20"/>
          <w:szCs w:val="20"/>
        </w:rPr>
        <w:t xml:space="preserve">Rebuilding energy and recovery time</w:t>
      </w:r>
    </w:p>
    <w:p>
      <w:pPr>
        <w:pStyle w:val="ListParagraph"/>
        <w:numPr>
          <w:ilvl w:val="0"/>
          <w:numId w:val="4"/>
        </w:numPr>
        <w:spacing w:after="60" w:line="280"/>
      </w:pPr>
      <w:r>
        <w:rPr>
          <w:rFonts w:ascii="Arial" w:cs="Arial" w:eastAsia="Arial" w:hAnsi="Arial"/>
          <w:color w:val="1A2A2A"/>
          <w:sz w:val="20"/>
          <w:szCs w:val="20"/>
        </w:rPr>
        <w:t xml:space="preserve">Handling pressure and difficult conversations at work</w:t>
      </w:r>
    </w:p>
    <w:p>
      <w:pPr>
        <w:pStyle w:val="Heading2"/>
        <w:spacing w:after="100" w:before="220"/>
      </w:pPr>
      <w:r>
        <w:rPr>
          <w:rFonts w:ascii="Arial" w:cs="Arial" w:eastAsia="Arial" w:hAnsi="Arial"/>
          <w:b/>
          <w:bCs/>
          <w:color w:val="1A2A2A"/>
          <w:sz w:val="23"/>
          <w:szCs w:val="23"/>
        </w:rPr>
        <w:t xml:space="preserve">Your next step</w:t>
      </w:r>
    </w:p>
    <w:p>
      <w:pPr>
        <w:spacing w:after="120" w:line="290"/>
      </w:pPr>
      <w:r>
        <w:rPr>
          <w:rFonts w:ascii="Arial" w:cs="Arial" w:eastAsia="Arial" w:hAnsi="Arial"/>
          <w:color w:val="1A2A2A"/>
          <w:sz w:val="20"/>
          <w:szCs w:val="20"/>
        </w:rPr>
        <w:t xml:space="preserve">You told us you are ready to put in the effort. That is the most important ingredient, and it is already there. Your consultation will confirm this plan and set your first session.</w:t>
      </w:r>
    </w:p>
    <w:p>
      <w:pPr>
        <w:spacing w:after="120" w:line="290"/>
      </w:pPr>
      <w:r>
        <w:rPr>
          <w:rFonts w:ascii="Arial" w:cs="Arial" w:eastAsia="Arial" w:hAnsi="Arial"/>
          <w:color w:val="5E7474"/>
          <w:sz w:val="17"/>
          <w:szCs w:val="17"/>
        </w:rPr>
        <w:t xml:space="preserve">This report is based on your own answers and is prepared to guide your consultation with the My Fit Brain team. It is a counselling assessment, not a medical diagnosis, and it does not promise a result. Your counsellor will confirm or adjust the plan with you in your consultation. Your answers are confidential.</w:t>
      </w:r>
    </w:p>
    <w:p>
      <w:pPr>
        <w:pStyle w:val="Heading1"/>
        <w:spacing w:after="140" w:before="320"/>
      </w:pPr>
      <w:r>
        <w:rPr>
          <w:rFonts w:ascii="Arial" w:cs="Arial" w:eastAsia="Arial" w:hAnsi="Arial"/>
          <w:b/>
          <w:bCs/>
          <w:color w:val="145A5A"/>
          <w:sz w:val="30"/>
          <w:szCs w:val="30"/>
        </w:rPr>
        <w:t xml:space="preserve">12. Open items before launch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6638"/>
        <w:gridCol w:w="2500"/>
      </w:tblGrid>
      <w:tr>
        <w:trPr>
          <w:tblHeader/>
        </w:trPr>
        <w:tc>
          <w:tcPr>
            <w:tcW w:type="dxa" w:w="500"/>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t>
            </w:r>
          </w:p>
        </w:tc>
        <w:tc>
          <w:tcPr>
            <w:tcW w:type="dxa" w:w="6638"/>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Item</w:t>
            </w:r>
          </w:p>
        </w:tc>
        <w:tc>
          <w:tcPr>
            <w:tcW w:type="dxa" w:w="2500"/>
            <w:tcBorders>
              <w:top w:val="single" w:color="E6DED3" w:sz="4"/>
              <w:left w:val="single" w:color="E6DED3" w:sz="4"/>
              <w:bottom w:val="single" w:color="E6DED3" w:sz="4"/>
              <w:right w:val="single" w:color="E6DED3" w:sz="4"/>
            </w:tcBorders>
            <w:shd w:fill="145A5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Owner</w:t>
            </w:r>
          </w:p>
        </w:tc>
      </w:tr>
      <w:tr>
        <w:tc>
          <w:tcPr>
            <w:tcW w:type="dxa" w:w="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1</w:t>
            </w:r>
          </w:p>
        </w:tc>
        <w:tc>
          <w:tcPr>
            <w:tcW w:type="dxa" w:w="66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Clinical sign-off on all new items: CS1–CS10 and the full Mind Assessment (items, bands, report text).</w:t>
            </w:r>
          </w:p>
        </w:tc>
        <w:tc>
          <w:tcPr>
            <w:tcW w:type="dxa" w:w="2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Dr. Neha Mehta</w:t>
            </w:r>
          </w:p>
        </w:tc>
      </w:tr>
      <w:tr>
        <w:tc>
          <w:tcPr>
            <w:tcW w:type="dxa" w:w="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2</w:t>
            </w:r>
          </w:p>
        </w:tc>
        <w:tc>
          <w:tcPr>
            <w:tcW w:type="dxa" w:w="66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Hindi review by a native reviewer for all new text.</w:t>
            </w:r>
          </w:p>
        </w:tc>
        <w:tc>
          <w:tcPr>
            <w:tcW w:type="dxa" w:w="2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Dr. Neha Mehta / content team</w:t>
            </w:r>
          </w:p>
        </w:tc>
      </w:tr>
      <w:tr>
        <w:tc>
          <w:tcPr>
            <w:tcW w:type="dxa" w:w="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3</w:t>
            </w:r>
          </w:p>
        </w:tc>
        <w:tc>
          <w:tcPr>
            <w:tcW w:type="dxa" w:w="66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Confirm the same-day crisis call can be staffed (coordinator name, backup, hours).</w:t>
            </w:r>
          </w:p>
        </w:tc>
        <w:tc>
          <w:tcPr>
            <w:tcW w:type="dxa" w:w="2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Ankush Mehta</w:t>
            </w:r>
          </w:p>
        </w:tc>
      </w:tr>
      <w:tr>
        <w:tc>
          <w:tcPr>
            <w:tcW w:type="dxa" w:w="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4</w:t>
            </w:r>
          </w:p>
        </w:tc>
        <w:tc>
          <w:tcPr>
            <w:tcW w:type="dxa" w:w="66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Payment flow: take payment after I1/MI1 (age), or auto-refund if under 18.</w:t>
            </w:r>
          </w:p>
        </w:tc>
        <w:tc>
          <w:tcPr>
            <w:tcW w:type="dxa" w:w="2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Varun</w:t>
            </w:r>
          </w:p>
        </w:tc>
      </w:tr>
      <w:tr>
        <w:tc>
          <w:tcPr>
            <w:tcW w:type="dxa" w:w="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5</w:t>
            </w:r>
          </w:p>
        </w:tc>
        <w:tc>
          <w:tcPr>
            <w:tcW w:type="dxa" w:w="6638"/>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Trademark search for "MFB Intimacy Assessment" and "MFB Mind Assessment" (Class 44).</w:t>
            </w:r>
          </w:p>
        </w:tc>
        <w:tc>
          <w:tcPr>
            <w:tcW w:type="dxa" w:w="2500"/>
            <w:tcBorders>
              <w:top w:val="single" w:color="E6DED3" w:sz="4"/>
              <w:left w:val="single" w:color="E6DED3" w:sz="4"/>
              <w:bottom w:val="single" w:color="E6DED3" w:sz="4"/>
              <w:right w:val="single" w:color="E6DED3" w:sz="4"/>
            </w:tcBorders>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Ankush Mehta</w:t>
            </w:r>
          </w:p>
        </w:tc>
      </w:tr>
      <w:tr>
        <w:tc>
          <w:tcPr>
            <w:tcW w:type="dxa" w:w="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6</w:t>
            </w:r>
          </w:p>
        </w:tc>
        <w:tc>
          <w:tcPr>
            <w:tcW w:type="dxa" w:w="6638"/>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After about 300 completed assessments: reliability check of each module before making any stronger claims.</w:t>
            </w:r>
          </w:p>
        </w:tc>
        <w:tc>
          <w:tcPr>
            <w:tcW w:type="dxa" w:w="2500"/>
            <w:tcBorders>
              <w:top w:val="single" w:color="E6DED3" w:sz="4"/>
              <w:left w:val="single" w:color="E6DED3" w:sz="4"/>
              <w:bottom w:val="single" w:color="E6DED3" w:sz="4"/>
              <w:right w:val="single" w:color="E6DED3" w:sz="4"/>
            </w:tcBorders>
            <w:shd w:fill="FBF7F2" w:color="auto" w:val="clear"/>
            <w:tcMar>
              <w:top w:type="dxa" w:w="60"/>
              <w:left w:type="dxa" w:w="100"/>
              <w:bottom w:type="dxa" w:w="60"/>
              <w:right w:type="dxa" w:w="100"/>
            </w:tcMar>
          </w:tcPr>
          <w:p>
            <w:pPr>
              <w:spacing w:after="20"/>
            </w:pPr>
            <w:r>
              <w:rPr>
                <w:rFonts w:ascii="Arial" w:cs="Arial" w:eastAsia="Arial" w:hAnsi="Arial"/>
                <w:b w:val="false"/>
                <w:bCs w:val="false"/>
                <w:color w:val="1A2A2A"/>
                <w:sz w:val="18"/>
                <w:szCs w:val="18"/>
              </w:rPr>
              <w:t xml:space="preserve">Dr. Neha Mehta</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E7474"/>
        <w:sz w:val="15"/>
        <w:szCs w:val="15"/>
      </w:rPr>
      <w:t xml:space="preserve">Space to speak.  ·  My Fit Brain, a unit of MeDa Partners Pvt Ltd  ·  System Designed by MeDa Partners Pvt Ltd  ·  Page </w:t>
    </w:r>
    <w:r>
      <w:rPr>
        <w:rFonts w:ascii="Arial" w:cs="Arial" w:eastAsia="Arial" w:hAnsi="Arial"/>
        <w:color w:val="5E747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45A5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A2A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255c1e18de7bc4b4ba87cb12d90f7f88829652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2026-10-14T06:50:28.947Z</dcterms:created>
  <dcterms:modified xsi:type="dcterms:W3CDTF">2026-10-14T06:50:28.947Z</dcterms:modified>
</cp:coreProperties>
</file>

<file path=docProps/custom.xml><?xml version="1.0" encoding="utf-8"?>
<Properties xmlns="http://schemas.openxmlformats.org/officeDocument/2006/custom-properties" xmlns:vt="http://schemas.openxmlformats.org/officeDocument/2006/docPropsVTypes"/>
</file>