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D92C" w14:textId="51D744DE" w:rsidR="006C0A87" w:rsidRPr="0083370A" w:rsidRDefault="00DC6E09" w:rsidP="00545D74">
      <w:pPr>
        <w:pStyle w:val="BodyText"/>
        <w:spacing w:line="360" w:lineRule="auto"/>
        <w:rPr>
          <w:rFonts w:asciiTheme="minorHAnsi" w:hAnsiTheme="minorHAnsi" w:cstheme="minorHAnsi"/>
          <w:sz w:val="20"/>
        </w:rPr>
      </w:pPr>
      <w:r w:rsidRPr="0083370A">
        <w:rPr>
          <w:rFonts w:asciiTheme="minorHAnsi" w:hAnsiTheme="minorHAnsi" w:cstheme="minorHAnsi"/>
          <w:sz w:val="20"/>
        </w:rPr>
        <w:t xml:space="preserve"> </w:t>
      </w:r>
    </w:p>
    <w:p w14:paraId="22891A2B" w14:textId="77777777" w:rsidR="006C0A87" w:rsidRPr="0083370A" w:rsidRDefault="006C0A87" w:rsidP="00545D74">
      <w:pPr>
        <w:pStyle w:val="BodyText"/>
        <w:spacing w:line="360" w:lineRule="auto"/>
        <w:rPr>
          <w:rFonts w:asciiTheme="minorHAnsi" w:hAnsiTheme="minorHAnsi" w:cstheme="minorHAnsi"/>
          <w:sz w:val="20"/>
        </w:rPr>
      </w:pPr>
    </w:p>
    <w:p w14:paraId="00BDAB68" w14:textId="77777777" w:rsidR="006C0A87" w:rsidRPr="0083370A" w:rsidRDefault="006C0A87" w:rsidP="00545D74">
      <w:pPr>
        <w:pStyle w:val="BodyText"/>
        <w:spacing w:before="2" w:line="360" w:lineRule="auto"/>
        <w:rPr>
          <w:rFonts w:asciiTheme="minorHAnsi" w:hAnsiTheme="minorHAnsi" w:cstheme="minorHAnsi"/>
          <w:sz w:val="13"/>
        </w:rPr>
      </w:pPr>
    </w:p>
    <w:p w14:paraId="076568B6" w14:textId="77777777" w:rsidR="006C0A87" w:rsidRPr="0083370A" w:rsidRDefault="00141830" w:rsidP="00545D74">
      <w:pPr>
        <w:pStyle w:val="BodyText"/>
        <w:spacing w:line="360" w:lineRule="auto"/>
        <w:jc w:val="center"/>
        <w:rPr>
          <w:rFonts w:asciiTheme="minorHAnsi" w:hAnsiTheme="minorHAnsi" w:cstheme="minorHAnsi"/>
          <w:sz w:val="20"/>
        </w:rPr>
      </w:pPr>
      <w:r w:rsidRPr="0083370A">
        <w:rPr>
          <w:rFonts w:asciiTheme="minorHAnsi" w:hAnsiTheme="minorHAnsi" w:cstheme="minorHAnsi"/>
          <w:noProof/>
        </w:rPr>
        <w:drawing>
          <wp:inline distT="0" distB="0" distL="0" distR="0" wp14:anchorId="74848EC3" wp14:editId="1C65BD96">
            <wp:extent cx="1381125" cy="1504950"/>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504950"/>
                    </a:xfrm>
                    <a:prstGeom prst="rect">
                      <a:avLst/>
                    </a:prstGeom>
                    <a:noFill/>
                    <a:ln>
                      <a:noFill/>
                    </a:ln>
                  </pic:spPr>
                </pic:pic>
              </a:graphicData>
            </a:graphic>
          </wp:inline>
        </w:drawing>
      </w:r>
    </w:p>
    <w:p w14:paraId="586EBCDF" w14:textId="77777777" w:rsidR="006C0A87" w:rsidRPr="0083370A" w:rsidRDefault="006C0A87" w:rsidP="00545D74">
      <w:pPr>
        <w:pStyle w:val="BodyText"/>
        <w:spacing w:before="6" w:line="360" w:lineRule="auto"/>
        <w:rPr>
          <w:rFonts w:asciiTheme="minorHAnsi" w:hAnsiTheme="minorHAnsi" w:cstheme="minorHAnsi"/>
          <w:sz w:val="20"/>
        </w:rPr>
      </w:pPr>
    </w:p>
    <w:p w14:paraId="2B50A98B" w14:textId="77777777" w:rsidR="00E413E7" w:rsidRPr="0083370A" w:rsidRDefault="00E413E7" w:rsidP="00545D74">
      <w:pPr>
        <w:pStyle w:val="BodyText"/>
        <w:spacing w:before="6" w:line="360" w:lineRule="auto"/>
        <w:rPr>
          <w:rFonts w:asciiTheme="minorHAnsi" w:hAnsiTheme="minorHAnsi" w:cstheme="minorHAnsi"/>
          <w:sz w:val="20"/>
        </w:rPr>
      </w:pPr>
    </w:p>
    <w:p w14:paraId="0A582258" w14:textId="423C8E05" w:rsidR="00510677" w:rsidRPr="0083370A" w:rsidRDefault="00E85256" w:rsidP="00545D74">
      <w:pPr>
        <w:spacing w:line="360" w:lineRule="auto"/>
        <w:ind w:left="943" w:right="1143"/>
        <w:jc w:val="center"/>
        <w:rPr>
          <w:rFonts w:asciiTheme="minorHAnsi" w:hAnsiTheme="minorHAnsi" w:cstheme="minorHAnsi"/>
          <w:b/>
          <w:sz w:val="44"/>
          <w:szCs w:val="44"/>
        </w:rPr>
      </w:pPr>
      <w:bookmarkStart w:id="0" w:name="Guide_to_EID_Support_Supervision_Visits_"/>
      <w:bookmarkEnd w:id="0"/>
      <w:r w:rsidRPr="0083370A">
        <w:rPr>
          <w:rFonts w:asciiTheme="minorHAnsi" w:hAnsiTheme="minorHAnsi" w:cstheme="minorHAnsi"/>
          <w:b/>
          <w:sz w:val="44"/>
          <w:szCs w:val="44"/>
        </w:rPr>
        <w:t>Point-of-Care EID/VL Support supervision and Mentorship</w:t>
      </w:r>
    </w:p>
    <w:p w14:paraId="181A0775" w14:textId="6E2D1B6A" w:rsidR="00ED41EA" w:rsidRPr="0083370A" w:rsidRDefault="00E85256" w:rsidP="00545D74">
      <w:pPr>
        <w:spacing w:line="360" w:lineRule="auto"/>
        <w:ind w:left="943" w:right="1143"/>
        <w:jc w:val="center"/>
        <w:rPr>
          <w:rFonts w:asciiTheme="minorHAnsi" w:hAnsiTheme="minorHAnsi" w:cstheme="minorHAnsi"/>
          <w:b/>
          <w:sz w:val="36"/>
          <w:szCs w:val="36"/>
        </w:rPr>
      </w:pPr>
      <w:r w:rsidRPr="0083370A">
        <w:rPr>
          <w:rFonts w:asciiTheme="minorHAnsi" w:hAnsiTheme="minorHAnsi" w:cstheme="minorHAnsi"/>
          <w:b/>
          <w:sz w:val="36"/>
          <w:szCs w:val="36"/>
        </w:rPr>
        <w:t>Activity Report Template</w:t>
      </w:r>
    </w:p>
    <w:p w14:paraId="5084F24B" w14:textId="4815637C" w:rsidR="006C0A87" w:rsidRPr="0083370A" w:rsidRDefault="00510677" w:rsidP="00545D74">
      <w:pPr>
        <w:spacing w:line="360" w:lineRule="auto"/>
        <w:ind w:left="943" w:right="1143"/>
        <w:jc w:val="center"/>
        <w:rPr>
          <w:rFonts w:asciiTheme="minorHAnsi" w:hAnsiTheme="minorHAnsi" w:cstheme="minorHAnsi"/>
          <w:b/>
          <w:sz w:val="32"/>
          <w:szCs w:val="32"/>
        </w:rPr>
      </w:pPr>
      <w:r w:rsidRPr="0083370A">
        <w:rPr>
          <w:rFonts w:asciiTheme="minorHAnsi" w:hAnsiTheme="minorHAnsi" w:cstheme="minorHAnsi"/>
          <w:b/>
          <w:sz w:val="32"/>
          <w:szCs w:val="32"/>
        </w:rPr>
        <w:t>Funder: Global Fund</w:t>
      </w:r>
    </w:p>
    <w:p w14:paraId="174FF4F3" w14:textId="511A648A" w:rsidR="004E5484" w:rsidRPr="0083370A" w:rsidRDefault="00510677" w:rsidP="00545D74">
      <w:pPr>
        <w:spacing w:line="360" w:lineRule="auto"/>
        <w:ind w:left="943" w:right="1143"/>
        <w:jc w:val="center"/>
        <w:rPr>
          <w:rFonts w:asciiTheme="minorHAnsi" w:hAnsiTheme="minorHAnsi" w:cstheme="minorHAnsi"/>
          <w:b/>
          <w:sz w:val="32"/>
          <w:szCs w:val="32"/>
        </w:rPr>
      </w:pPr>
      <w:r w:rsidRPr="0083370A">
        <w:rPr>
          <w:rFonts w:asciiTheme="minorHAnsi" w:hAnsiTheme="minorHAnsi" w:cstheme="minorHAnsi"/>
          <w:b/>
          <w:sz w:val="32"/>
          <w:szCs w:val="32"/>
        </w:rPr>
        <w:t xml:space="preserve">Dates: </w:t>
      </w:r>
      <w:r w:rsidR="00DC5604" w:rsidRPr="0083370A">
        <w:rPr>
          <w:rFonts w:asciiTheme="minorHAnsi" w:hAnsiTheme="minorHAnsi" w:cstheme="minorHAnsi"/>
          <w:b/>
          <w:sz w:val="32"/>
          <w:szCs w:val="32"/>
        </w:rPr>
        <w:t>9</w:t>
      </w:r>
      <w:r w:rsidR="00DC5604" w:rsidRPr="0083370A">
        <w:rPr>
          <w:rFonts w:asciiTheme="minorHAnsi" w:hAnsiTheme="minorHAnsi" w:cstheme="minorHAnsi"/>
          <w:b/>
          <w:sz w:val="32"/>
          <w:szCs w:val="32"/>
          <w:vertAlign w:val="superscript"/>
        </w:rPr>
        <w:t>th</w:t>
      </w:r>
      <w:r w:rsidR="00DC5604" w:rsidRPr="0083370A">
        <w:rPr>
          <w:rFonts w:asciiTheme="minorHAnsi" w:hAnsiTheme="minorHAnsi" w:cstheme="minorHAnsi"/>
          <w:b/>
          <w:sz w:val="32"/>
          <w:szCs w:val="32"/>
        </w:rPr>
        <w:t xml:space="preserve"> to 28</w:t>
      </w:r>
      <w:r w:rsidR="00DC5604" w:rsidRPr="0083370A">
        <w:rPr>
          <w:rFonts w:asciiTheme="minorHAnsi" w:hAnsiTheme="minorHAnsi" w:cstheme="minorHAnsi"/>
          <w:b/>
          <w:sz w:val="32"/>
          <w:szCs w:val="32"/>
          <w:vertAlign w:val="superscript"/>
        </w:rPr>
        <w:t>th</w:t>
      </w:r>
      <w:r w:rsidR="00DC5604" w:rsidRPr="0083370A">
        <w:rPr>
          <w:rFonts w:asciiTheme="minorHAnsi" w:hAnsiTheme="minorHAnsi" w:cstheme="minorHAnsi"/>
          <w:b/>
          <w:sz w:val="32"/>
          <w:szCs w:val="32"/>
        </w:rPr>
        <w:t xml:space="preserve"> Jan 2023</w:t>
      </w:r>
    </w:p>
    <w:p w14:paraId="3A8851B5" w14:textId="77777777" w:rsidR="00510677" w:rsidRPr="0083370A" w:rsidRDefault="00510677" w:rsidP="00545D74">
      <w:pPr>
        <w:spacing w:after="0" w:line="360" w:lineRule="auto"/>
        <w:rPr>
          <w:rFonts w:asciiTheme="minorHAnsi" w:hAnsiTheme="minorHAnsi" w:cstheme="minorHAnsi"/>
          <w:b/>
          <w:sz w:val="24"/>
          <w:szCs w:val="24"/>
        </w:rPr>
      </w:pPr>
      <w:r w:rsidRPr="0083370A">
        <w:rPr>
          <w:rFonts w:asciiTheme="minorHAnsi" w:hAnsiTheme="minorHAnsi" w:cstheme="minorHAnsi"/>
          <w:b/>
          <w:sz w:val="24"/>
          <w:szCs w:val="24"/>
        </w:rPr>
        <w:br w:type="page"/>
      </w:r>
    </w:p>
    <w:p w14:paraId="6F4138CD" w14:textId="540FC7C3" w:rsidR="00540509" w:rsidRDefault="00F21B18" w:rsidP="00545D74">
      <w:pPr>
        <w:pStyle w:val="TableofFigures"/>
        <w:tabs>
          <w:tab w:val="right" w:leader="dot" w:pos="9350"/>
        </w:tabs>
        <w:spacing w:line="360" w:lineRule="auto"/>
        <w:rPr>
          <w:rFonts w:asciiTheme="minorHAnsi" w:hAnsiTheme="minorHAnsi" w:cstheme="minorHAnsi"/>
          <w:color w:val="44546A" w:themeColor="text2"/>
        </w:rPr>
      </w:pPr>
      <w:r>
        <w:rPr>
          <w:rFonts w:asciiTheme="minorHAnsi" w:hAnsiTheme="minorHAnsi" w:cstheme="minorHAnsi"/>
          <w:color w:val="44546A" w:themeColor="text2"/>
        </w:rPr>
        <w:lastRenderedPageBreak/>
        <w:t>Table of Contents</w:t>
      </w:r>
    </w:p>
    <w:sdt>
      <w:sdtPr>
        <w:rPr>
          <w:rFonts w:ascii="Calibri" w:eastAsia="Calibri" w:hAnsi="Calibri" w:cs="Times New Roman"/>
          <w:color w:val="auto"/>
          <w:sz w:val="22"/>
          <w:szCs w:val="22"/>
        </w:rPr>
        <w:id w:val="1633598583"/>
        <w:docPartObj>
          <w:docPartGallery w:val="Table of Contents"/>
          <w:docPartUnique/>
        </w:docPartObj>
      </w:sdtPr>
      <w:sdtEndPr>
        <w:rPr>
          <w:b/>
          <w:bCs/>
          <w:noProof/>
        </w:rPr>
      </w:sdtEndPr>
      <w:sdtContent>
        <w:p w14:paraId="53C1DDF1" w14:textId="676694C7" w:rsidR="00F21B18" w:rsidRDefault="00F21B18">
          <w:pPr>
            <w:pStyle w:val="TOCHeading"/>
          </w:pPr>
          <w:r>
            <w:t>Contents</w:t>
          </w:r>
        </w:p>
        <w:p w14:paraId="6908C74B" w14:textId="785AA7B9" w:rsidR="004B708B" w:rsidRDefault="00F21B18">
          <w:pPr>
            <w:pStyle w:val="TOC1"/>
            <w:tabs>
              <w:tab w:val="left" w:pos="66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0291033" w:history="1">
            <w:r w:rsidR="004B708B" w:rsidRPr="0002655A">
              <w:rPr>
                <w:rStyle w:val="Hyperlink"/>
                <w:rFonts w:cstheme="minorHAnsi"/>
                <w:noProof/>
              </w:rPr>
              <w:t>1.0.</w:t>
            </w:r>
            <w:r w:rsidR="004B708B">
              <w:rPr>
                <w:rFonts w:asciiTheme="minorHAnsi" w:eastAsiaTheme="minorEastAsia" w:hAnsiTheme="minorHAnsi" w:cstheme="minorBidi"/>
                <w:noProof/>
              </w:rPr>
              <w:tab/>
            </w:r>
            <w:r w:rsidR="004B708B" w:rsidRPr="0002655A">
              <w:rPr>
                <w:rStyle w:val="Hyperlink"/>
                <w:rFonts w:cstheme="minorHAnsi"/>
                <w:noProof/>
              </w:rPr>
              <w:t>Introd</w:t>
            </w:r>
            <w:r w:rsidR="004B708B" w:rsidRPr="0002655A">
              <w:rPr>
                <w:rStyle w:val="Hyperlink"/>
                <w:rFonts w:cstheme="minorHAnsi"/>
                <w:noProof/>
              </w:rPr>
              <w:t>u</w:t>
            </w:r>
            <w:r w:rsidR="004B708B" w:rsidRPr="0002655A">
              <w:rPr>
                <w:rStyle w:val="Hyperlink"/>
                <w:rFonts w:cstheme="minorHAnsi"/>
                <w:noProof/>
              </w:rPr>
              <w:t>ction</w:t>
            </w:r>
            <w:r w:rsidR="004B708B">
              <w:rPr>
                <w:noProof/>
                <w:webHidden/>
              </w:rPr>
              <w:tab/>
            </w:r>
            <w:r w:rsidR="004B708B">
              <w:rPr>
                <w:noProof/>
                <w:webHidden/>
              </w:rPr>
              <w:fldChar w:fldCharType="begin"/>
            </w:r>
            <w:r w:rsidR="004B708B">
              <w:rPr>
                <w:noProof/>
                <w:webHidden/>
              </w:rPr>
              <w:instrText xml:space="preserve"> PAGEREF _Toc130291033 \h </w:instrText>
            </w:r>
            <w:r w:rsidR="004B708B">
              <w:rPr>
                <w:noProof/>
                <w:webHidden/>
              </w:rPr>
            </w:r>
            <w:r w:rsidR="004B708B">
              <w:rPr>
                <w:noProof/>
                <w:webHidden/>
              </w:rPr>
              <w:fldChar w:fldCharType="separate"/>
            </w:r>
            <w:r w:rsidR="004B708B">
              <w:rPr>
                <w:noProof/>
                <w:webHidden/>
              </w:rPr>
              <w:t>3</w:t>
            </w:r>
            <w:r w:rsidR="004B708B">
              <w:rPr>
                <w:noProof/>
                <w:webHidden/>
              </w:rPr>
              <w:fldChar w:fldCharType="end"/>
            </w:r>
          </w:hyperlink>
        </w:p>
        <w:p w14:paraId="10D265C3" w14:textId="5F7B174F" w:rsidR="004B708B" w:rsidRDefault="001C07A1">
          <w:pPr>
            <w:pStyle w:val="TOC2"/>
            <w:tabs>
              <w:tab w:val="right" w:leader="dot" w:pos="9350"/>
            </w:tabs>
            <w:rPr>
              <w:rFonts w:asciiTheme="minorHAnsi" w:eastAsiaTheme="minorEastAsia" w:hAnsiTheme="minorHAnsi" w:cstheme="minorBidi"/>
              <w:noProof/>
            </w:rPr>
          </w:pPr>
          <w:hyperlink w:anchor="_Toc130291034" w:history="1">
            <w:r w:rsidR="004B708B" w:rsidRPr="0002655A">
              <w:rPr>
                <w:rStyle w:val="Hyperlink"/>
                <w:rFonts w:cstheme="minorHAnsi"/>
                <w:noProof/>
              </w:rPr>
              <w:t>1.1 Key Objecti</w:t>
            </w:r>
            <w:r w:rsidR="004B708B" w:rsidRPr="0002655A">
              <w:rPr>
                <w:rStyle w:val="Hyperlink"/>
                <w:rFonts w:cstheme="minorHAnsi"/>
                <w:noProof/>
              </w:rPr>
              <w:t>v</w:t>
            </w:r>
            <w:r w:rsidR="004B708B" w:rsidRPr="0002655A">
              <w:rPr>
                <w:rStyle w:val="Hyperlink"/>
                <w:rFonts w:cstheme="minorHAnsi"/>
                <w:noProof/>
              </w:rPr>
              <w:t>es</w:t>
            </w:r>
            <w:r w:rsidR="004B708B">
              <w:rPr>
                <w:noProof/>
                <w:webHidden/>
              </w:rPr>
              <w:tab/>
            </w:r>
            <w:r w:rsidR="004B708B">
              <w:rPr>
                <w:noProof/>
                <w:webHidden/>
              </w:rPr>
              <w:fldChar w:fldCharType="begin"/>
            </w:r>
            <w:r w:rsidR="004B708B">
              <w:rPr>
                <w:noProof/>
                <w:webHidden/>
              </w:rPr>
              <w:instrText xml:space="preserve"> PAGEREF _Toc130291034 \h </w:instrText>
            </w:r>
            <w:r w:rsidR="004B708B">
              <w:rPr>
                <w:noProof/>
                <w:webHidden/>
              </w:rPr>
            </w:r>
            <w:r w:rsidR="004B708B">
              <w:rPr>
                <w:noProof/>
                <w:webHidden/>
              </w:rPr>
              <w:fldChar w:fldCharType="separate"/>
            </w:r>
            <w:r w:rsidR="004B708B">
              <w:rPr>
                <w:noProof/>
                <w:webHidden/>
              </w:rPr>
              <w:t>3</w:t>
            </w:r>
            <w:r w:rsidR="004B708B">
              <w:rPr>
                <w:noProof/>
                <w:webHidden/>
              </w:rPr>
              <w:fldChar w:fldCharType="end"/>
            </w:r>
          </w:hyperlink>
        </w:p>
        <w:p w14:paraId="72969153" w14:textId="0DF3F4D6" w:rsidR="004B708B" w:rsidRDefault="001C07A1">
          <w:pPr>
            <w:pStyle w:val="TOC1"/>
            <w:tabs>
              <w:tab w:val="right" w:leader="dot" w:pos="9350"/>
            </w:tabs>
            <w:rPr>
              <w:rFonts w:asciiTheme="minorHAnsi" w:eastAsiaTheme="minorEastAsia" w:hAnsiTheme="minorHAnsi" w:cstheme="minorBidi"/>
              <w:noProof/>
            </w:rPr>
          </w:pPr>
          <w:hyperlink w:anchor="_Toc130291035" w:history="1">
            <w:r w:rsidR="004B708B" w:rsidRPr="0002655A">
              <w:rPr>
                <w:rStyle w:val="Hyperlink"/>
                <w:rFonts w:cstheme="minorHAnsi"/>
                <w:noProof/>
              </w:rPr>
              <w:t>2.0 Methodology</w:t>
            </w:r>
            <w:r w:rsidR="004B708B">
              <w:rPr>
                <w:noProof/>
                <w:webHidden/>
              </w:rPr>
              <w:tab/>
            </w:r>
            <w:r w:rsidR="004B708B">
              <w:rPr>
                <w:noProof/>
                <w:webHidden/>
              </w:rPr>
              <w:fldChar w:fldCharType="begin"/>
            </w:r>
            <w:r w:rsidR="004B708B">
              <w:rPr>
                <w:noProof/>
                <w:webHidden/>
              </w:rPr>
              <w:instrText xml:space="preserve"> PAGEREF _Toc130291035 \h </w:instrText>
            </w:r>
            <w:r w:rsidR="004B708B">
              <w:rPr>
                <w:noProof/>
                <w:webHidden/>
              </w:rPr>
            </w:r>
            <w:r w:rsidR="004B708B">
              <w:rPr>
                <w:noProof/>
                <w:webHidden/>
              </w:rPr>
              <w:fldChar w:fldCharType="separate"/>
            </w:r>
            <w:r w:rsidR="004B708B">
              <w:rPr>
                <w:noProof/>
                <w:webHidden/>
              </w:rPr>
              <w:t>3</w:t>
            </w:r>
            <w:r w:rsidR="004B708B">
              <w:rPr>
                <w:noProof/>
                <w:webHidden/>
              </w:rPr>
              <w:fldChar w:fldCharType="end"/>
            </w:r>
          </w:hyperlink>
        </w:p>
        <w:p w14:paraId="155212CB" w14:textId="1DFB5DC5" w:rsidR="004B708B" w:rsidRDefault="001C07A1">
          <w:pPr>
            <w:pStyle w:val="TOC2"/>
            <w:tabs>
              <w:tab w:val="right" w:leader="dot" w:pos="9350"/>
            </w:tabs>
            <w:rPr>
              <w:rFonts w:asciiTheme="minorHAnsi" w:eastAsiaTheme="minorEastAsia" w:hAnsiTheme="minorHAnsi" w:cstheme="minorBidi"/>
              <w:noProof/>
            </w:rPr>
          </w:pPr>
          <w:hyperlink w:anchor="_Toc130291036" w:history="1">
            <w:r w:rsidR="004B708B" w:rsidRPr="0002655A">
              <w:rPr>
                <w:rStyle w:val="Hyperlink"/>
                <w:rFonts w:cstheme="minorHAnsi"/>
                <w:noProof/>
              </w:rPr>
              <w:t>3.2 Location of POC Device and Accessibility</w:t>
            </w:r>
            <w:r w:rsidR="004B708B">
              <w:rPr>
                <w:noProof/>
                <w:webHidden/>
              </w:rPr>
              <w:tab/>
            </w:r>
            <w:r w:rsidR="004B708B">
              <w:rPr>
                <w:noProof/>
                <w:webHidden/>
              </w:rPr>
              <w:fldChar w:fldCharType="begin"/>
            </w:r>
            <w:r w:rsidR="004B708B">
              <w:rPr>
                <w:noProof/>
                <w:webHidden/>
              </w:rPr>
              <w:instrText xml:space="preserve"> PAGEREF _Toc130291036 \h </w:instrText>
            </w:r>
            <w:r w:rsidR="004B708B">
              <w:rPr>
                <w:noProof/>
                <w:webHidden/>
              </w:rPr>
            </w:r>
            <w:r w:rsidR="004B708B">
              <w:rPr>
                <w:noProof/>
                <w:webHidden/>
              </w:rPr>
              <w:fldChar w:fldCharType="separate"/>
            </w:r>
            <w:r w:rsidR="004B708B">
              <w:rPr>
                <w:noProof/>
                <w:webHidden/>
              </w:rPr>
              <w:t>6</w:t>
            </w:r>
            <w:r w:rsidR="004B708B">
              <w:rPr>
                <w:noProof/>
                <w:webHidden/>
              </w:rPr>
              <w:fldChar w:fldCharType="end"/>
            </w:r>
          </w:hyperlink>
        </w:p>
        <w:p w14:paraId="08A7B01E" w14:textId="615D7512" w:rsidR="004B708B" w:rsidRDefault="001C07A1">
          <w:pPr>
            <w:pStyle w:val="TOC2"/>
            <w:tabs>
              <w:tab w:val="right" w:leader="dot" w:pos="9350"/>
            </w:tabs>
            <w:rPr>
              <w:rFonts w:asciiTheme="minorHAnsi" w:eastAsiaTheme="minorEastAsia" w:hAnsiTheme="minorHAnsi" w:cstheme="minorBidi"/>
              <w:noProof/>
            </w:rPr>
          </w:pPr>
          <w:hyperlink w:anchor="_Toc130291037" w:history="1">
            <w:r w:rsidR="004B708B" w:rsidRPr="0002655A">
              <w:rPr>
                <w:rStyle w:val="Hyperlink"/>
                <w:rFonts w:cstheme="minorHAnsi"/>
                <w:noProof/>
              </w:rPr>
              <w:t>3.3 POC Device functionality</w:t>
            </w:r>
            <w:r w:rsidR="004B708B">
              <w:rPr>
                <w:noProof/>
                <w:webHidden/>
              </w:rPr>
              <w:tab/>
            </w:r>
            <w:r w:rsidR="004B708B">
              <w:rPr>
                <w:noProof/>
                <w:webHidden/>
              </w:rPr>
              <w:fldChar w:fldCharType="begin"/>
            </w:r>
            <w:r w:rsidR="004B708B">
              <w:rPr>
                <w:noProof/>
                <w:webHidden/>
              </w:rPr>
              <w:instrText xml:space="preserve"> PAGEREF _Toc130291037 \h </w:instrText>
            </w:r>
            <w:r w:rsidR="004B708B">
              <w:rPr>
                <w:noProof/>
                <w:webHidden/>
              </w:rPr>
            </w:r>
            <w:r w:rsidR="004B708B">
              <w:rPr>
                <w:noProof/>
                <w:webHidden/>
              </w:rPr>
              <w:fldChar w:fldCharType="separate"/>
            </w:r>
            <w:r w:rsidR="004B708B">
              <w:rPr>
                <w:noProof/>
                <w:webHidden/>
              </w:rPr>
              <w:t>8</w:t>
            </w:r>
            <w:r w:rsidR="004B708B">
              <w:rPr>
                <w:noProof/>
                <w:webHidden/>
              </w:rPr>
              <w:fldChar w:fldCharType="end"/>
            </w:r>
          </w:hyperlink>
        </w:p>
        <w:p w14:paraId="241C357C" w14:textId="17F53ECE" w:rsidR="004B708B" w:rsidRDefault="001C07A1">
          <w:pPr>
            <w:pStyle w:val="TOC2"/>
            <w:tabs>
              <w:tab w:val="right" w:leader="dot" w:pos="9350"/>
            </w:tabs>
            <w:rPr>
              <w:rFonts w:asciiTheme="minorHAnsi" w:eastAsiaTheme="minorEastAsia" w:hAnsiTheme="minorHAnsi" w:cstheme="minorBidi"/>
              <w:noProof/>
            </w:rPr>
          </w:pPr>
          <w:hyperlink w:anchor="_Toc130291038" w:history="1">
            <w:r w:rsidR="004B708B" w:rsidRPr="0002655A">
              <w:rPr>
                <w:rStyle w:val="Hyperlink"/>
                <w:rFonts w:cstheme="minorHAnsi"/>
                <w:noProof/>
              </w:rPr>
              <w:t>3.4 POC Stock Management and availability</w:t>
            </w:r>
            <w:r w:rsidR="004B708B">
              <w:rPr>
                <w:noProof/>
                <w:webHidden/>
              </w:rPr>
              <w:tab/>
            </w:r>
            <w:r w:rsidR="004B708B">
              <w:rPr>
                <w:noProof/>
                <w:webHidden/>
              </w:rPr>
              <w:fldChar w:fldCharType="begin"/>
            </w:r>
            <w:r w:rsidR="004B708B">
              <w:rPr>
                <w:noProof/>
                <w:webHidden/>
              </w:rPr>
              <w:instrText xml:space="preserve"> PAGEREF _Toc130291038 \h </w:instrText>
            </w:r>
            <w:r w:rsidR="004B708B">
              <w:rPr>
                <w:noProof/>
                <w:webHidden/>
              </w:rPr>
            </w:r>
            <w:r w:rsidR="004B708B">
              <w:rPr>
                <w:noProof/>
                <w:webHidden/>
              </w:rPr>
              <w:fldChar w:fldCharType="separate"/>
            </w:r>
            <w:r w:rsidR="004B708B">
              <w:rPr>
                <w:noProof/>
                <w:webHidden/>
              </w:rPr>
              <w:t>10</w:t>
            </w:r>
            <w:r w:rsidR="004B708B">
              <w:rPr>
                <w:noProof/>
                <w:webHidden/>
              </w:rPr>
              <w:fldChar w:fldCharType="end"/>
            </w:r>
          </w:hyperlink>
        </w:p>
        <w:p w14:paraId="693C8D91" w14:textId="16484D42" w:rsidR="004B708B" w:rsidRDefault="001C07A1">
          <w:pPr>
            <w:pStyle w:val="TOC3"/>
            <w:tabs>
              <w:tab w:val="right" w:leader="dot" w:pos="9350"/>
            </w:tabs>
            <w:rPr>
              <w:rFonts w:asciiTheme="minorHAnsi" w:eastAsiaTheme="minorEastAsia" w:hAnsiTheme="minorHAnsi" w:cstheme="minorBidi"/>
              <w:noProof/>
            </w:rPr>
          </w:pPr>
          <w:hyperlink w:anchor="_Toc130291039" w:history="1">
            <w:r w:rsidR="004B708B" w:rsidRPr="0002655A">
              <w:rPr>
                <w:rStyle w:val="Hyperlink"/>
                <w:noProof/>
              </w:rPr>
              <w:t>3.4.1 Missing and/or expired POC supplies</w:t>
            </w:r>
            <w:r w:rsidR="004B708B">
              <w:rPr>
                <w:noProof/>
                <w:webHidden/>
              </w:rPr>
              <w:tab/>
            </w:r>
            <w:r w:rsidR="004B708B">
              <w:rPr>
                <w:noProof/>
                <w:webHidden/>
              </w:rPr>
              <w:fldChar w:fldCharType="begin"/>
            </w:r>
            <w:r w:rsidR="004B708B">
              <w:rPr>
                <w:noProof/>
                <w:webHidden/>
              </w:rPr>
              <w:instrText xml:space="preserve"> PAGEREF _Toc130291039 \h </w:instrText>
            </w:r>
            <w:r w:rsidR="004B708B">
              <w:rPr>
                <w:noProof/>
                <w:webHidden/>
              </w:rPr>
            </w:r>
            <w:r w:rsidR="004B708B">
              <w:rPr>
                <w:noProof/>
                <w:webHidden/>
              </w:rPr>
              <w:fldChar w:fldCharType="separate"/>
            </w:r>
            <w:r w:rsidR="004B708B">
              <w:rPr>
                <w:noProof/>
                <w:webHidden/>
              </w:rPr>
              <w:t>11</w:t>
            </w:r>
            <w:r w:rsidR="004B708B">
              <w:rPr>
                <w:noProof/>
                <w:webHidden/>
              </w:rPr>
              <w:fldChar w:fldCharType="end"/>
            </w:r>
          </w:hyperlink>
        </w:p>
        <w:p w14:paraId="530FE45E" w14:textId="6A92B6CA" w:rsidR="004B708B" w:rsidRDefault="001C07A1">
          <w:pPr>
            <w:pStyle w:val="TOC2"/>
            <w:tabs>
              <w:tab w:val="right" w:leader="dot" w:pos="9350"/>
            </w:tabs>
            <w:rPr>
              <w:rFonts w:asciiTheme="minorHAnsi" w:eastAsiaTheme="minorEastAsia" w:hAnsiTheme="minorHAnsi" w:cstheme="minorBidi"/>
              <w:noProof/>
            </w:rPr>
          </w:pPr>
          <w:hyperlink w:anchor="_Toc130291040" w:history="1">
            <w:r w:rsidR="004B708B" w:rsidRPr="0002655A">
              <w:rPr>
                <w:rStyle w:val="Hyperlink"/>
                <w:rFonts w:cstheme="minorHAnsi"/>
                <w:noProof/>
              </w:rPr>
              <w:t>3.5 EID/VL camps</w:t>
            </w:r>
            <w:r w:rsidR="004B708B">
              <w:rPr>
                <w:noProof/>
                <w:webHidden/>
              </w:rPr>
              <w:tab/>
            </w:r>
            <w:r w:rsidR="004B708B">
              <w:rPr>
                <w:noProof/>
                <w:webHidden/>
              </w:rPr>
              <w:fldChar w:fldCharType="begin"/>
            </w:r>
            <w:r w:rsidR="004B708B">
              <w:rPr>
                <w:noProof/>
                <w:webHidden/>
              </w:rPr>
              <w:instrText xml:space="preserve"> PAGEREF _Toc130291040 \h </w:instrText>
            </w:r>
            <w:r w:rsidR="004B708B">
              <w:rPr>
                <w:noProof/>
                <w:webHidden/>
              </w:rPr>
            </w:r>
            <w:r w:rsidR="004B708B">
              <w:rPr>
                <w:noProof/>
                <w:webHidden/>
              </w:rPr>
              <w:fldChar w:fldCharType="separate"/>
            </w:r>
            <w:r w:rsidR="004B708B">
              <w:rPr>
                <w:noProof/>
                <w:webHidden/>
              </w:rPr>
              <w:t>13</w:t>
            </w:r>
            <w:r w:rsidR="004B708B">
              <w:rPr>
                <w:noProof/>
                <w:webHidden/>
              </w:rPr>
              <w:fldChar w:fldCharType="end"/>
            </w:r>
          </w:hyperlink>
        </w:p>
        <w:p w14:paraId="23B8CB2F" w14:textId="62775C40" w:rsidR="004B708B" w:rsidRDefault="001C07A1">
          <w:pPr>
            <w:pStyle w:val="TOC2"/>
            <w:tabs>
              <w:tab w:val="right" w:leader="dot" w:pos="9350"/>
            </w:tabs>
            <w:rPr>
              <w:rFonts w:asciiTheme="minorHAnsi" w:eastAsiaTheme="minorEastAsia" w:hAnsiTheme="minorHAnsi" w:cstheme="minorBidi"/>
              <w:noProof/>
            </w:rPr>
          </w:pPr>
          <w:hyperlink w:anchor="_Toc130291041" w:history="1">
            <w:r w:rsidR="004B708B" w:rsidRPr="0002655A">
              <w:rPr>
                <w:rStyle w:val="Hyperlink"/>
                <w:rFonts w:cstheme="minorHAnsi"/>
                <w:noProof/>
              </w:rPr>
              <w:t>3.5 EID/VL Results dispatch</w:t>
            </w:r>
            <w:r w:rsidR="004B708B">
              <w:rPr>
                <w:noProof/>
                <w:webHidden/>
              </w:rPr>
              <w:tab/>
            </w:r>
            <w:r w:rsidR="004B708B">
              <w:rPr>
                <w:noProof/>
                <w:webHidden/>
              </w:rPr>
              <w:fldChar w:fldCharType="begin"/>
            </w:r>
            <w:r w:rsidR="004B708B">
              <w:rPr>
                <w:noProof/>
                <w:webHidden/>
              </w:rPr>
              <w:instrText xml:space="preserve"> PAGEREF _Toc130291041 \h </w:instrText>
            </w:r>
            <w:r w:rsidR="004B708B">
              <w:rPr>
                <w:noProof/>
                <w:webHidden/>
              </w:rPr>
            </w:r>
            <w:r w:rsidR="004B708B">
              <w:rPr>
                <w:noProof/>
                <w:webHidden/>
              </w:rPr>
              <w:fldChar w:fldCharType="separate"/>
            </w:r>
            <w:r w:rsidR="004B708B">
              <w:rPr>
                <w:noProof/>
                <w:webHidden/>
              </w:rPr>
              <w:t>14</w:t>
            </w:r>
            <w:r w:rsidR="004B708B">
              <w:rPr>
                <w:noProof/>
                <w:webHidden/>
              </w:rPr>
              <w:fldChar w:fldCharType="end"/>
            </w:r>
          </w:hyperlink>
        </w:p>
        <w:p w14:paraId="0357862C" w14:textId="68EDF4F2" w:rsidR="004B708B" w:rsidRDefault="001C07A1">
          <w:pPr>
            <w:pStyle w:val="TOC2"/>
            <w:tabs>
              <w:tab w:val="right" w:leader="dot" w:pos="9350"/>
            </w:tabs>
            <w:rPr>
              <w:rFonts w:asciiTheme="minorHAnsi" w:eastAsiaTheme="minorEastAsia" w:hAnsiTheme="minorHAnsi" w:cstheme="minorBidi"/>
              <w:noProof/>
            </w:rPr>
          </w:pPr>
          <w:hyperlink w:anchor="_Toc130291042" w:history="1">
            <w:r w:rsidR="004B708B" w:rsidRPr="0002655A">
              <w:rPr>
                <w:rStyle w:val="Hyperlink"/>
                <w:rFonts w:cstheme="minorHAnsi"/>
                <w:noProof/>
              </w:rPr>
              <w:t>3.6 GenXpert Implementation and Performance</w:t>
            </w:r>
            <w:r w:rsidR="004B708B">
              <w:rPr>
                <w:noProof/>
                <w:webHidden/>
              </w:rPr>
              <w:tab/>
            </w:r>
            <w:r w:rsidR="004B708B">
              <w:rPr>
                <w:noProof/>
                <w:webHidden/>
              </w:rPr>
              <w:fldChar w:fldCharType="begin"/>
            </w:r>
            <w:r w:rsidR="004B708B">
              <w:rPr>
                <w:noProof/>
                <w:webHidden/>
              </w:rPr>
              <w:instrText xml:space="preserve"> PAGEREF _Toc130291042 \h </w:instrText>
            </w:r>
            <w:r w:rsidR="004B708B">
              <w:rPr>
                <w:noProof/>
                <w:webHidden/>
              </w:rPr>
            </w:r>
            <w:r w:rsidR="004B708B">
              <w:rPr>
                <w:noProof/>
                <w:webHidden/>
              </w:rPr>
              <w:fldChar w:fldCharType="separate"/>
            </w:r>
            <w:r w:rsidR="004B708B">
              <w:rPr>
                <w:noProof/>
                <w:webHidden/>
              </w:rPr>
              <w:t>15</w:t>
            </w:r>
            <w:r w:rsidR="004B708B">
              <w:rPr>
                <w:noProof/>
                <w:webHidden/>
              </w:rPr>
              <w:fldChar w:fldCharType="end"/>
            </w:r>
          </w:hyperlink>
        </w:p>
        <w:p w14:paraId="7C6F5B81" w14:textId="4FC2ED05" w:rsidR="00F21B18" w:rsidRPr="00F21B18" w:rsidRDefault="00F21B18" w:rsidP="00F21B18">
          <w:r>
            <w:rPr>
              <w:b/>
              <w:bCs/>
              <w:noProof/>
            </w:rPr>
            <w:fldChar w:fldCharType="end"/>
          </w:r>
        </w:p>
      </w:sdtContent>
    </w:sdt>
    <w:p w14:paraId="3C2299D8" w14:textId="6B9FCD47" w:rsidR="00540509" w:rsidRDefault="00F21B18" w:rsidP="00545D74">
      <w:pPr>
        <w:pStyle w:val="TableofFigures"/>
        <w:tabs>
          <w:tab w:val="right" w:leader="dot" w:pos="9350"/>
        </w:tabs>
        <w:spacing w:line="360" w:lineRule="auto"/>
        <w:rPr>
          <w:rFonts w:asciiTheme="minorHAnsi" w:hAnsiTheme="minorHAnsi" w:cstheme="minorHAnsi"/>
          <w:color w:val="44546A" w:themeColor="text2"/>
        </w:rPr>
      </w:pPr>
      <w:r>
        <w:rPr>
          <w:rFonts w:asciiTheme="minorHAnsi" w:hAnsiTheme="minorHAnsi" w:cstheme="minorHAnsi"/>
          <w:color w:val="44546A" w:themeColor="text2"/>
        </w:rPr>
        <w:t>List of Figures</w:t>
      </w:r>
    </w:p>
    <w:p w14:paraId="5AEB305F" w14:textId="71505BF3" w:rsidR="004B708B" w:rsidRDefault="007F599E">
      <w:pPr>
        <w:pStyle w:val="TableofFigures"/>
        <w:tabs>
          <w:tab w:val="right" w:leader="dot" w:pos="9350"/>
        </w:tabs>
        <w:rPr>
          <w:rFonts w:asciiTheme="minorHAnsi" w:eastAsiaTheme="minorEastAsia" w:hAnsiTheme="minorHAnsi" w:cstheme="minorBidi"/>
          <w:noProof/>
        </w:rPr>
      </w:pPr>
      <w:r>
        <w:rPr>
          <w:rFonts w:asciiTheme="minorHAnsi" w:hAnsiTheme="minorHAnsi" w:cstheme="minorHAnsi"/>
          <w:color w:val="44546A" w:themeColor="text2"/>
        </w:rPr>
        <w:fldChar w:fldCharType="begin"/>
      </w:r>
      <w:r>
        <w:rPr>
          <w:rFonts w:asciiTheme="minorHAnsi" w:hAnsiTheme="minorHAnsi" w:cstheme="minorHAnsi"/>
          <w:color w:val="44546A" w:themeColor="text2"/>
        </w:rPr>
        <w:instrText xml:space="preserve"> TOC \h \z \c "Figure" </w:instrText>
      </w:r>
      <w:r>
        <w:rPr>
          <w:rFonts w:asciiTheme="minorHAnsi" w:hAnsiTheme="minorHAnsi" w:cstheme="minorHAnsi"/>
          <w:color w:val="44546A" w:themeColor="text2"/>
        </w:rPr>
        <w:fldChar w:fldCharType="separate"/>
      </w:r>
      <w:hyperlink w:anchor="_Toc130291044" w:history="1">
        <w:r w:rsidR="004B708B" w:rsidRPr="009D2A28">
          <w:rPr>
            <w:rStyle w:val="Hyperlink"/>
            <w:noProof/>
          </w:rPr>
          <w:t>Figure 1. Health facility by level</w:t>
        </w:r>
        <w:r w:rsidR="004B708B">
          <w:rPr>
            <w:noProof/>
            <w:webHidden/>
          </w:rPr>
          <w:tab/>
        </w:r>
        <w:r w:rsidR="004B708B">
          <w:rPr>
            <w:noProof/>
            <w:webHidden/>
          </w:rPr>
          <w:fldChar w:fldCharType="begin"/>
        </w:r>
        <w:r w:rsidR="004B708B">
          <w:rPr>
            <w:noProof/>
            <w:webHidden/>
          </w:rPr>
          <w:instrText xml:space="preserve"> PAGEREF _Toc130291044 \h </w:instrText>
        </w:r>
        <w:r w:rsidR="004B708B">
          <w:rPr>
            <w:noProof/>
            <w:webHidden/>
          </w:rPr>
        </w:r>
        <w:r w:rsidR="004B708B">
          <w:rPr>
            <w:noProof/>
            <w:webHidden/>
          </w:rPr>
          <w:fldChar w:fldCharType="separate"/>
        </w:r>
        <w:r w:rsidR="004B708B">
          <w:rPr>
            <w:noProof/>
            <w:webHidden/>
          </w:rPr>
          <w:t>5</w:t>
        </w:r>
        <w:r w:rsidR="004B708B">
          <w:rPr>
            <w:noProof/>
            <w:webHidden/>
          </w:rPr>
          <w:fldChar w:fldCharType="end"/>
        </w:r>
      </w:hyperlink>
    </w:p>
    <w:p w14:paraId="0BAB97D0" w14:textId="266103C1" w:rsidR="004B708B" w:rsidRDefault="001C07A1">
      <w:pPr>
        <w:pStyle w:val="TableofFigures"/>
        <w:tabs>
          <w:tab w:val="right" w:leader="dot" w:pos="9350"/>
        </w:tabs>
        <w:rPr>
          <w:rFonts w:asciiTheme="minorHAnsi" w:eastAsiaTheme="minorEastAsia" w:hAnsiTheme="minorHAnsi" w:cstheme="minorBidi"/>
          <w:noProof/>
        </w:rPr>
      </w:pPr>
      <w:hyperlink w:anchor="_Toc130291045" w:history="1">
        <w:r w:rsidR="004B708B" w:rsidRPr="009D2A28">
          <w:rPr>
            <w:rStyle w:val="Hyperlink"/>
            <w:noProof/>
          </w:rPr>
          <w:t>Figure 2. Location of POC devices</w:t>
        </w:r>
        <w:r w:rsidR="004B708B">
          <w:rPr>
            <w:noProof/>
            <w:webHidden/>
          </w:rPr>
          <w:tab/>
        </w:r>
        <w:r w:rsidR="004B708B">
          <w:rPr>
            <w:noProof/>
            <w:webHidden/>
          </w:rPr>
          <w:fldChar w:fldCharType="begin"/>
        </w:r>
        <w:r w:rsidR="004B708B">
          <w:rPr>
            <w:noProof/>
            <w:webHidden/>
          </w:rPr>
          <w:instrText xml:space="preserve"> PAGEREF _Toc130291045 \h </w:instrText>
        </w:r>
        <w:r w:rsidR="004B708B">
          <w:rPr>
            <w:noProof/>
            <w:webHidden/>
          </w:rPr>
        </w:r>
        <w:r w:rsidR="004B708B">
          <w:rPr>
            <w:noProof/>
            <w:webHidden/>
          </w:rPr>
          <w:fldChar w:fldCharType="separate"/>
        </w:r>
        <w:r w:rsidR="004B708B">
          <w:rPr>
            <w:noProof/>
            <w:webHidden/>
          </w:rPr>
          <w:t>6</w:t>
        </w:r>
        <w:r w:rsidR="004B708B">
          <w:rPr>
            <w:noProof/>
            <w:webHidden/>
          </w:rPr>
          <w:fldChar w:fldCharType="end"/>
        </w:r>
      </w:hyperlink>
    </w:p>
    <w:p w14:paraId="50EBBE3C" w14:textId="445053C8" w:rsidR="004B708B" w:rsidRDefault="001C07A1">
      <w:pPr>
        <w:pStyle w:val="TableofFigures"/>
        <w:tabs>
          <w:tab w:val="right" w:leader="dot" w:pos="9350"/>
        </w:tabs>
        <w:rPr>
          <w:rFonts w:asciiTheme="minorHAnsi" w:eastAsiaTheme="minorEastAsia" w:hAnsiTheme="minorHAnsi" w:cstheme="minorBidi"/>
          <w:noProof/>
        </w:rPr>
      </w:pPr>
      <w:hyperlink w:anchor="_Toc130291046" w:history="1">
        <w:r w:rsidR="004B708B" w:rsidRPr="009D2A28">
          <w:rPr>
            <w:rStyle w:val="Hyperlink"/>
            <w:noProof/>
          </w:rPr>
          <w:t>Figure 3. POC device error rate.</w:t>
        </w:r>
        <w:r w:rsidR="004B708B">
          <w:rPr>
            <w:noProof/>
            <w:webHidden/>
          </w:rPr>
          <w:tab/>
        </w:r>
        <w:r w:rsidR="004B708B">
          <w:rPr>
            <w:noProof/>
            <w:webHidden/>
          </w:rPr>
          <w:fldChar w:fldCharType="begin"/>
        </w:r>
        <w:r w:rsidR="004B708B">
          <w:rPr>
            <w:noProof/>
            <w:webHidden/>
          </w:rPr>
          <w:instrText xml:space="preserve"> PAGEREF _Toc130291046 \h </w:instrText>
        </w:r>
        <w:r w:rsidR="004B708B">
          <w:rPr>
            <w:noProof/>
            <w:webHidden/>
          </w:rPr>
        </w:r>
        <w:r w:rsidR="004B708B">
          <w:rPr>
            <w:noProof/>
            <w:webHidden/>
          </w:rPr>
          <w:fldChar w:fldCharType="separate"/>
        </w:r>
        <w:r w:rsidR="004B708B">
          <w:rPr>
            <w:noProof/>
            <w:webHidden/>
          </w:rPr>
          <w:t>8</w:t>
        </w:r>
        <w:r w:rsidR="004B708B">
          <w:rPr>
            <w:noProof/>
            <w:webHidden/>
          </w:rPr>
          <w:fldChar w:fldCharType="end"/>
        </w:r>
      </w:hyperlink>
    </w:p>
    <w:p w14:paraId="7EEDDC0F" w14:textId="4D3E6DA2" w:rsidR="004B708B" w:rsidRDefault="001C07A1">
      <w:pPr>
        <w:pStyle w:val="TableofFigures"/>
        <w:tabs>
          <w:tab w:val="right" w:leader="dot" w:pos="9350"/>
        </w:tabs>
        <w:rPr>
          <w:rFonts w:asciiTheme="minorHAnsi" w:eastAsiaTheme="minorEastAsia" w:hAnsiTheme="minorHAnsi" w:cstheme="minorBidi"/>
          <w:noProof/>
        </w:rPr>
      </w:pPr>
      <w:hyperlink w:anchor="_Toc130291047" w:history="1">
        <w:r w:rsidR="004B708B" w:rsidRPr="009D2A28">
          <w:rPr>
            <w:rStyle w:val="Hyperlink"/>
            <w:noProof/>
          </w:rPr>
          <w:t>Figure 4. Availability of Procedures to handle POC device breakdown</w:t>
        </w:r>
        <w:r w:rsidR="004B708B">
          <w:rPr>
            <w:noProof/>
            <w:webHidden/>
          </w:rPr>
          <w:tab/>
        </w:r>
        <w:r w:rsidR="004B708B">
          <w:rPr>
            <w:noProof/>
            <w:webHidden/>
          </w:rPr>
          <w:fldChar w:fldCharType="begin"/>
        </w:r>
        <w:r w:rsidR="004B708B">
          <w:rPr>
            <w:noProof/>
            <w:webHidden/>
          </w:rPr>
          <w:instrText xml:space="preserve"> PAGEREF _Toc130291047 \h </w:instrText>
        </w:r>
        <w:r w:rsidR="004B708B">
          <w:rPr>
            <w:noProof/>
            <w:webHidden/>
          </w:rPr>
        </w:r>
        <w:r w:rsidR="004B708B">
          <w:rPr>
            <w:noProof/>
            <w:webHidden/>
          </w:rPr>
          <w:fldChar w:fldCharType="separate"/>
        </w:r>
        <w:r w:rsidR="004B708B">
          <w:rPr>
            <w:noProof/>
            <w:webHidden/>
          </w:rPr>
          <w:t>10</w:t>
        </w:r>
        <w:r w:rsidR="004B708B">
          <w:rPr>
            <w:noProof/>
            <w:webHidden/>
          </w:rPr>
          <w:fldChar w:fldCharType="end"/>
        </w:r>
      </w:hyperlink>
    </w:p>
    <w:p w14:paraId="06202A9B" w14:textId="45D7CE2E" w:rsidR="004B708B" w:rsidRDefault="001C07A1">
      <w:pPr>
        <w:pStyle w:val="TableofFigures"/>
        <w:tabs>
          <w:tab w:val="right" w:leader="dot" w:pos="9350"/>
        </w:tabs>
        <w:rPr>
          <w:rFonts w:asciiTheme="minorHAnsi" w:eastAsiaTheme="minorEastAsia" w:hAnsiTheme="minorHAnsi" w:cstheme="minorBidi"/>
          <w:noProof/>
        </w:rPr>
      </w:pPr>
      <w:hyperlink w:anchor="_Toc130291048" w:history="1">
        <w:r w:rsidR="004B708B" w:rsidRPr="009D2A28">
          <w:rPr>
            <w:rStyle w:val="Hyperlink"/>
            <w:noProof/>
          </w:rPr>
          <w:t>Figure 5. Responsibility of fixing device breakdown</w:t>
        </w:r>
        <w:r w:rsidR="004B708B">
          <w:rPr>
            <w:noProof/>
            <w:webHidden/>
          </w:rPr>
          <w:tab/>
        </w:r>
        <w:r w:rsidR="004B708B">
          <w:rPr>
            <w:noProof/>
            <w:webHidden/>
          </w:rPr>
          <w:fldChar w:fldCharType="begin"/>
        </w:r>
        <w:r w:rsidR="004B708B">
          <w:rPr>
            <w:noProof/>
            <w:webHidden/>
          </w:rPr>
          <w:instrText xml:space="preserve"> PAGEREF _Toc130291048 \h </w:instrText>
        </w:r>
        <w:r w:rsidR="004B708B">
          <w:rPr>
            <w:noProof/>
            <w:webHidden/>
          </w:rPr>
        </w:r>
        <w:r w:rsidR="004B708B">
          <w:rPr>
            <w:noProof/>
            <w:webHidden/>
          </w:rPr>
          <w:fldChar w:fldCharType="separate"/>
        </w:r>
        <w:r w:rsidR="004B708B">
          <w:rPr>
            <w:noProof/>
            <w:webHidden/>
          </w:rPr>
          <w:t>10</w:t>
        </w:r>
        <w:r w:rsidR="004B708B">
          <w:rPr>
            <w:noProof/>
            <w:webHidden/>
          </w:rPr>
          <w:fldChar w:fldCharType="end"/>
        </w:r>
      </w:hyperlink>
    </w:p>
    <w:p w14:paraId="1B0F393A" w14:textId="7C2DCC1F" w:rsidR="004B708B" w:rsidRDefault="001C07A1">
      <w:pPr>
        <w:pStyle w:val="TableofFigures"/>
        <w:tabs>
          <w:tab w:val="right" w:leader="dot" w:pos="9350"/>
        </w:tabs>
        <w:rPr>
          <w:rFonts w:asciiTheme="minorHAnsi" w:eastAsiaTheme="minorEastAsia" w:hAnsiTheme="minorHAnsi" w:cstheme="minorBidi"/>
          <w:noProof/>
        </w:rPr>
      </w:pPr>
      <w:hyperlink w:anchor="_Toc130291049" w:history="1">
        <w:r w:rsidR="004B708B" w:rsidRPr="009D2A28">
          <w:rPr>
            <w:rStyle w:val="Hyperlink"/>
            <w:noProof/>
          </w:rPr>
          <w:t>Figure 6. Results dispatch</w:t>
        </w:r>
        <w:r w:rsidR="004B708B">
          <w:rPr>
            <w:noProof/>
            <w:webHidden/>
          </w:rPr>
          <w:tab/>
        </w:r>
        <w:r w:rsidR="004B708B">
          <w:rPr>
            <w:noProof/>
            <w:webHidden/>
          </w:rPr>
          <w:fldChar w:fldCharType="begin"/>
        </w:r>
        <w:r w:rsidR="004B708B">
          <w:rPr>
            <w:noProof/>
            <w:webHidden/>
          </w:rPr>
          <w:instrText xml:space="preserve"> PAGEREF _Toc130291049 \h </w:instrText>
        </w:r>
        <w:r w:rsidR="004B708B">
          <w:rPr>
            <w:noProof/>
            <w:webHidden/>
          </w:rPr>
        </w:r>
        <w:r w:rsidR="004B708B">
          <w:rPr>
            <w:noProof/>
            <w:webHidden/>
          </w:rPr>
          <w:fldChar w:fldCharType="separate"/>
        </w:r>
        <w:r w:rsidR="004B708B">
          <w:rPr>
            <w:noProof/>
            <w:webHidden/>
          </w:rPr>
          <w:t>14</w:t>
        </w:r>
        <w:r w:rsidR="004B708B">
          <w:rPr>
            <w:noProof/>
            <w:webHidden/>
          </w:rPr>
          <w:fldChar w:fldCharType="end"/>
        </w:r>
      </w:hyperlink>
    </w:p>
    <w:p w14:paraId="32133366" w14:textId="76A14725" w:rsidR="004B708B" w:rsidRDefault="001C07A1">
      <w:pPr>
        <w:pStyle w:val="TableofFigures"/>
        <w:tabs>
          <w:tab w:val="right" w:leader="dot" w:pos="9350"/>
        </w:tabs>
        <w:rPr>
          <w:rFonts w:asciiTheme="minorHAnsi" w:eastAsiaTheme="minorEastAsia" w:hAnsiTheme="minorHAnsi" w:cstheme="minorBidi"/>
          <w:noProof/>
        </w:rPr>
      </w:pPr>
      <w:hyperlink w:anchor="_Toc130291050" w:history="1">
        <w:r w:rsidR="004B708B" w:rsidRPr="009D2A28">
          <w:rPr>
            <w:rStyle w:val="Hyperlink"/>
            <w:noProof/>
          </w:rPr>
          <w:t>Figure 7. Use of GeneXpert Platform</w:t>
        </w:r>
        <w:r w:rsidR="004B708B">
          <w:rPr>
            <w:noProof/>
            <w:webHidden/>
          </w:rPr>
          <w:tab/>
        </w:r>
        <w:r w:rsidR="004B708B">
          <w:rPr>
            <w:noProof/>
            <w:webHidden/>
          </w:rPr>
          <w:fldChar w:fldCharType="begin"/>
        </w:r>
        <w:r w:rsidR="004B708B">
          <w:rPr>
            <w:noProof/>
            <w:webHidden/>
          </w:rPr>
          <w:instrText xml:space="preserve"> PAGEREF _Toc130291050 \h </w:instrText>
        </w:r>
        <w:r w:rsidR="004B708B">
          <w:rPr>
            <w:noProof/>
            <w:webHidden/>
          </w:rPr>
        </w:r>
        <w:r w:rsidR="004B708B">
          <w:rPr>
            <w:noProof/>
            <w:webHidden/>
          </w:rPr>
          <w:fldChar w:fldCharType="separate"/>
        </w:r>
        <w:r w:rsidR="004B708B">
          <w:rPr>
            <w:noProof/>
            <w:webHidden/>
          </w:rPr>
          <w:t>15</w:t>
        </w:r>
        <w:r w:rsidR="004B708B">
          <w:rPr>
            <w:noProof/>
            <w:webHidden/>
          </w:rPr>
          <w:fldChar w:fldCharType="end"/>
        </w:r>
      </w:hyperlink>
    </w:p>
    <w:p w14:paraId="25A794EA" w14:textId="275B1DD1" w:rsidR="004B708B" w:rsidRDefault="001C07A1">
      <w:pPr>
        <w:pStyle w:val="TableofFigures"/>
        <w:tabs>
          <w:tab w:val="right" w:leader="dot" w:pos="9350"/>
        </w:tabs>
        <w:rPr>
          <w:rFonts w:asciiTheme="minorHAnsi" w:eastAsiaTheme="minorEastAsia" w:hAnsiTheme="minorHAnsi" w:cstheme="minorBidi"/>
          <w:noProof/>
        </w:rPr>
      </w:pPr>
      <w:hyperlink w:anchor="_Toc130291051" w:history="1">
        <w:r w:rsidR="004B708B" w:rsidRPr="009D2A28">
          <w:rPr>
            <w:rStyle w:val="Hyperlink"/>
            <w:noProof/>
          </w:rPr>
          <w:t>Figure 8. Impact of introduction of HPV testing on EID testing services Using GeneXpert Platform</w:t>
        </w:r>
        <w:r w:rsidR="004B708B">
          <w:rPr>
            <w:noProof/>
            <w:webHidden/>
          </w:rPr>
          <w:tab/>
        </w:r>
        <w:r w:rsidR="004B708B">
          <w:rPr>
            <w:noProof/>
            <w:webHidden/>
          </w:rPr>
          <w:fldChar w:fldCharType="begin"/>
        </w:r>
        <w:r w:rsidR="004B708B">
          <w:rPr>
            <w:noProof/>
            <w:webHidden/>
          </w:rPr>
          <w:instrText xml:space="preserve"> PAGEREF _Toc130291051 \h </w:instrText>
        </w:r>
        <w:r w:rsidR="004B708B">
          <w:rPr>
            <w:noProof/>
            <w:webHidden/>
          </w:rPr>
        </w:r>
        <w:r w:rsidR="004B708B">
          <w:rPr>
            <w:noProof/>
            <w:webHidden/>
          </w:rPr>
          <w:fldChar w:fldCharType="separate"/>
        </w:r>
        <w:r w:rsidR="004B708B">
          <w:rPr>
            <w:noProof/>
            <w:webHidden/>
          </w:rPr>
          <w:t>16</w:t>
        </w:r>
        <w:r w:rsidR="004B708B">
          <w:rPr>
            <w:noProof/>
            <w:webHidden/>
          </w:rPr>
          <w:fldChar w:fldCharType="end"/>
        </w:r>
      </w:hyperlink>
    </w:p>
    <w:p w14:paraId="2000EEBC" w14:textId="2908AC14" w:rsidR="00F21B18" w:rsidRDefault="007F599E" w:rsidP="00545D74">
      <w:pPr>
        <w:spacing w:after="0" w:line="360" w:lineRule="auto"/>
        <w:rPr>
          <w:rFonts w:asciiTheme="minorHAnsi" w:hAnsiTheme="minorHAnsi" w:cstheme="minorHAnsi"/>
          <w:color w:val="44546A" w:themeColor="text2"/>
        </w:rPr>
      </w:pPr>
      <w:r>
        <w:rPr>
          <w:rFonts w:asciiTheme="minorHAnsi" w:hAnsiTheme="minorHAnsi" w:cstheme="minorHAnsi"/>
          <w:color w:val="44546A" w:themeColor="text2"/>
        </w:rPr>
        <w:fldChar w:fldCharType="end"/>
      </w:r>
    </w:p>
    <w:p w14:paraId="2CC3B443" w14:textId="77777777" w:rsidR="00F21B18" w:rsidRDefault="00F21B18" w:rsidP="00545D74">
      <w:pPr>
        <w:spacing w:after="0" w:line="360" w:lineRule="auto"/>
        <w:rPr>
          <w:rFonts w:asciiTheme="minorHAnsi" w:hAnsiTheme="minorHAnsi" w:cstheme="minorHAnsi"/>
          <w:color w:val="44546A" w:themeColor="text2"/>
        </w:rPr>
      </w:pPr>
      <w:r>
        <w:rPr>
          <w:rFonts w:asciiTheme="minorHAnsi" w:hAnsiTheme="minorHAnsi" w:cstheme="minorHAnsi"/>
          <w:color w:val="44546A" w:themeColor="text2"/>
        </w:rPr>
        <w:t>List of Tables</w:t>
      </w:r>
    </w:p>
    <w:p w14:paraId="10FA4C1E" w14:textId="610EB943" w:rsidR="004B708B" w:rsidRDefault="00F21B18">
      <w:pPr>
        <w:pStyle w:val="TableofFigures"/>
        <w:tabs>
          <w:tab w:val="right" w:leader="dot" w:pos="9350"/>
        </w:tabs>
        <w:rPr>
          <w:rFonts w:asciiTheme="minorHAnsi" w:eastAsiaTheme="minorEastAsia" w:hAnsiTheme="minorHAnsi" w:cstheme="minorBidi"/>
          <w:noProof/>
        </w:rPr>
      </w:pPr>
      <w:r>
        <w:rPr>
          <w:rFonts w:asciiTheme="minorHAnsi" w:hAnsiTheme="minorHAnsi" w:cstheme="minorHAnsi"/>
          <w:color w:val="44546A" w:themeColor="text2"/>
        </w:rPr>
        <w:fldChar w:fldCharType="begin"/>
      </w:r>
      <w:r>
        <w:rPr>
          <w:rFonts w:asciiTheme="minorHAnsi" w:hAnsiTheme="minorHAnsi" w:cstheme="minorHAnsi"/>
          <w:color w:val="44546A" w:themeColor="text2"/>
        </w:rPr>
        <w:instrText xml:space="preserve"> TOC \h \z \c "Table" </w:instrText>
      </w:r>
      <w:r>
        <w:rPr>
          <w:rFonts w:asciiTheme="minorHAnsi" w:hAnsiTheme="minorHAnsi" w:cstheme="minorHAnsi"/>
          <w:color w:val="44546A" w:themeColor="text2"/>
        </w:rPr>
        <w:fldChar w:fldCharType="separate"/>
      </w:r>
      <w:hyperlink w:anchor="_Toc130291068" w:history="1">
        <w:r w:rsidR="004B708B" w:rsidRPr="00DF1E4E">
          <w:rPr>
            <w:rStyle w:val="Hyperlink"/>
            <w:noProof/>
          </w:rPr>
          <w:t>Table 1. Implementing partners supporting Point-of-care</w:t>
        </w:r>
        <w:r w:rsidR="004B708B">
          <w:rPr>
            <w:noProof/>
            <w:webHidden/>
          </w:rPr>
          <w:tab/>
        </w:r>
        <w:r w:rsidR="004B708B">
          <w:rPr>
            <w:noProof/>
            <w:webHidden/>
          </w:rPr>
          <w:fldChar w:fldCharType="begin"/>
        </w:r>
        <w:r w:rsidR="004B708B">
          <w:rPr>
            <w:noProof/>
            <w:webHidden/>
          </w:rPr>
          <w:instrText xml:space="preserve"> PAGEREF _Toc130291068 \h </w:instrText>
        </w:r>
        <w:r w:rsidR="004B708B">
          <w:rPr>
            <w:noProof/>
            <w:webHidden/>
          </w:rPr>
        </w:r>
        <w:r w:rsidR="004B708B">
          <w:rPr>
            <w:noProof/>
            <w:webHidden/>
          </w:rPr>
          <w:fldChar w:fldCharType="separate"/>
        </w:r>
        <w:r w:rsidR="004B708B">
          <w:rPr>
            <w:noProof/>
            <w:webHidden/>
          </w:rPr>
          <w:t>6</w:t>
        </w:r>
        <w:r w:rsidR="004B708B">
          <w:rPr>
            <w:noProof/>
            <w:webHidden/>
          </w:rPr>
          <w:fldChar w:fldCharType="end"/>
        </w:r>
      </w:hyperlink>
    </w:p>
    <w:p w14:paraId="6D46DEB5" w14:textId="3EC640EA" w:rsidR="004B708B" w:rsidRDefault="001C07A1">
      <w:pPr>
        <w:pStyle w:val="TableofFigures"/>
        <w:tabs>
          <w:tab w:val="right" w:leader="dot" w:pos="9350"/>
        </w:tabs>
        <w:rPr>
          <w:rFonts w:asciiTheme="minorHAnsi" w:eastAsiaTheme="minorEastAsia" w:hAnsiTheme="minorHAnsi" w:cstheme="minorBidi"/>
          <w:noProof/>
        </w:rPr>
      </w:pPr>
      <w:hyperlink w:anchor="_Toc130291069" w:history="1">
        <w:r w:rsidR="004B708B" w:rsidRPr="00DF1E4E">
          <w:rPr>
            <w:rStyle w:val="Hyperlink"/>
            <w:noProof/>
          </w:rPr>
          <w:t>Table 2. Accessibility of POC devices described</w:t>
        </w:r>
        <w:r w:rsidR="004B708B">
          <w:rPr>
            <w:noProof/>
            <w:webHidden/>
          </w:rPr>
          <w:tab/>
        </w:r>
        <w:r w:rsidR="004B708B">
          <w:rPr>
            <w:noProof/>
            <w:webHidden/>
          </w:rPr>
          <w:fldChar w:fldCharType="begin"/>
        </w:r>
        <w:r w:rsidR="004B708B">
          <w:rPr>
            <w:noProof/>
            <w:webHidden/>
          </w:rPr>
          <w:instrText xml:space="preserve"> PAGEREF _Toc130291069 \h </w:instrText>
        </w:r>
        <w:r w:rsidR="004B708B">
          <w:rPr>
            <w:noProof/>
            <w:webHidden/>
          </w:rPr>
        </w:r>
        <w:r w:rsidR="004B708B">
          <w:rPr>
            <w:noProof/>
            <w:webHidden/>
          </w:rPr>
          <w:fldChar w:fldCharType="separate"/>
        </w:r>
        <w:r w:rsidR="004B708B">
          <w:rPr>
            <w:noProof/>
            <w:webHidden/>
          </w:rPr>
          <w:t>8</w:t>
        </w:r>
        <w:r w:rsidR="004B708B">
          <w:rPr>
            <w:noProof/>
            <w:webHidden/>
          </w:rPr>
          <w:fldChar w:fldCharType="end"/>
        </w:r>
      </w:hyperlink>
    </w:p>
    <w:p w14:paraId="52DAAE5A" w14:textId="6FCC6F9E" w:rsidR="004B708B" w:rsidRDefault="001C07A1">
      <w:pPr>
        <w:pStyle w:val="TableofFigures"/>
        <w:tabs>
          <w:tab w:val="right" w:leader="dot" w:pos="9350"/>
        </w:tabs>
        <w:rPr>
          <w:rFonts w:asciiTheme="minorHAnsi" w:eastAsiaTheme="minorEastAsia" w:hAnsiTheme="minorHAnsi" w:cstheme="minorBidi"/>
          <w:noProof/>
        </w:rPr>
      </w:pPr>
      <w:hyperlink w:anchor="_Toc130291070" w:history="1">
        <w:r w:rsidR="004B708B" w:rsidRPr="00DF1E4E">
          <w:rPr>
            <w:rStyle w:val="Hyperlink"/>
            <w:noProof/>
          </w:rPr>
          <w:t>Table 3. Device breakdown rate</w:t>
        </w:r>
        <w:r w:rsidR="004B708B">
          <w:rPr>
            <w:noProof/>
            <w:webHidden/>
          </w:rPr>
          <w:tab/>
        </w:r>
        <w:r w:rsidR="004B708B">
          <w:rPr>
            <w:noProof/>
            <w:webHidden/>
          </w:rPr>
          <w:fldChar w:fldCharType="begin"/>
        </w:r>
        <w:r w:rsidR="004B708B">
          <w:rPr>
            <w:noProof/>
            <w:webHidden/>
          </w:rPr>
          <w:instrText xml:space="preserve"> PAGEREF _Toc130291070 \h </w:instrText>
        </w:r>
        <w:r w:rsidR="004B708B">
          <w:rPr>
            <w:noProof/>
            <w:webHidden/>
          </w:rPr>
        </w:r>
        <w:r w:rsidR="004B708B">
          <w:rPr>
            <w:noProof/>
            <w:webHidden/>
          </w:rPr>
          <w:fldChar w:fldCharType="separate"/>
        </w:r>
        <w:r w:rsidR="004B708B">
          <w:rPr>
            <w:noProof/>
            <w:webHidden/>
          </w:rPr>
          <w:t>10</w:t>
        </w:r>
        <w:r w:rsidR="004B708B">
          <w:rPr>
            <w:noProof/>
            <w:webHidden/>
          </w:rPr>
          <w:fldChar w:fldCharType="end"/>
        </w:r>
      </w:hyperlink>
    </w:p>
    <w:p w14:paraId="2A5FA26A" w14:textId="38A6A35E" w:rsidR="004B708B" w:rsidRDefault="001C07A1">
      <w:pPr>
        <w:pStyle w:val="TableofFigures"/>
        <w:tabs>
          <w:tab w:val="right" w:leader="dot" w:pos="9350"/>
        </w:tabs>
        <w:rPr>
          <w:rFonts w:asciiTheme="minorHAnsi" w:eastAsiaTheme="minorEastAsia" w:hAnsiTheme="minorHAnsi" w:cstheme="minorBidi"/>
          <w:noProof/>
        </w:rPr>
      </w:pPr>
      <w:hyperlink w:anchor="_Toc130291071" w:history="1">
        <w:r w:rsidR="004B708B" w:rsidRPr="00DF1E4E">
          <w:rPr>
            <w:rStyle w:val="Hyperlink"/>
            <w:noProof/>
          </w:rPr>
          <w:t>Table 4. The primary causes of device breakdown or downtime</w:t>
        </w:r>
        <w:r w:rsidR="004B708B">
          <w:rPr>
            <w:noProof/>
            <w:webHidden/>
          </w:rPr>
          <w:tab/>
        </w:r>
        <w:r w:rsidR="004B708B">
          <w:rPr>
            <w:noProof/>
            <w:webHidden/>
          </w:rPr>
          <w:fldChar w:fldCharType="begin"/>
        </w:r>
        <w:r w:rsidR="004B708B">
          <w:rPr>
            <w:noProof/>
            <w:webHidden/>
          </w:rPr>
          <w:instrText xml:space="preserve"> PAGEREF _Toc130291071 \h </w:instrText>
        </w:r>
        <w:r w:rsidR="004B708B">
          <w:rPr>
            <w:noProof/>
            <w:webHidden/>
          </w:rPr>
        </w:r>
        <w:r w:rsidR="004B708B">
          <w:rPr>
            <w:noProof/>
            <w:webHidden/>
          </w:rPr>
          <w:fldChar w:fldCharType="separate"/>
        </w:r>
        <w:r w:rsidR="004B708B">
          <w:rPr>
            <w:noProof/>
            <w:webHidden/>
          </w:rPr>
          <w:t>10</w:t>
        </w:r>
        <w:r w:rsidR="004B708B">
          <w:rPr>
            <w:noProof/>
            <w:webHidden/>
          </w:rPr>
          <w:fldChar w:fldCharType="end"/>
        </w:r>
      </w:hyperlink>
    </w:p>
    <w:p w14:paraId="31E68FAE" w14:textId="3969A83A" w:rsidR="004B708B" w:rsidRDefault="001C07A1">
      <w:pPr>
        <w:pStyle w:val="TableofFigures"/>
        <w:tabs>
          <w:tab w:val="right" w:leader="dot" w:pos="9350"/>
        </w:tabs>
        <w:rPr>
          <w:rFonts w:asciiTheme="minorHAnsi" w:eastAsiaTheme="minorEastAsia" w:hAnsiTheme="minorHAnsi" w:cstheme="minorBidi"/>
          <w:noProof/>
        </w:rPr>
      </w:pPr>
      <w:hyperlink w:anchor="_Toc130291072" w:history="1">
        <w:r w:rsidR="004B708B" w:rsidRPr="00DF1E4E">
          <w:rPr>
            <w:rStyle w:val="Hyperlink"/>
            <w:noProof/>
          </w:rPr>
          <w:t>Table 5. Stock card availability and update status</w:t>
        </w:r>
        <w:r w:rsidR="004B708B">
          <w:rPr>
            <w:noProof/>
            <w:webHidden/>
          </w:rPr>
          <w:tab/>
        </w:r>
        <w:r w:rsidR="004B708B">
          <w:rPr>
            <w:noProof/>
            <w:webHidden/>
          </w:rPr>
          <w:fldChar w:fldCharType="begin"/>
        </w:r>
        <w:r w:rsidR="004B708B">
          <w:rPr>
            <w:noProof/>
            <w:webHidden/>
          </w:rPr>
          <w:instrText xml:space="preserve"> PAGEREF _Toc130291072 \h </w:instrText>
        </w:r>
        <w:r w:rsidR="004B708B">
          <w:rPr>
            <w:noProof/>
            <w:webHidden/>
          </w:rPr>
        </w:r>
        <w:r w:rsidR="004B708B">
          <w:rPr>
            <w:noProof/>
            <w:webHidden/>
          </w:rPr>
          <w:fldChar w:fldCharType="separate"/>
        </w:r>
        <w:r w:rsidR="004B708B">
          <w:rPr>
            <w:noProof/>
            <w:webHidden/>
          </w:rPr>
          <w:t>12</w:t>
        </w:r>
        <w:r w:rsidR="004B708B">
          <w:rPr>
            <w:noProof/>
            <w:webHidden/>
          </w:rPr>
          <w:fldChar w:fldCharType="end"/>
        </w:r>
      </w:hyperlink>
    </w:p>
    <w:p w14:paraId="7522D183" w14:textId="2946113C" w:rsidR="004B708B" w:rsidRDefault="001C07A1">
      <w:pPr>
        <w:pStyle w:val="TableofFigures"/>
        <w:tabs>
          <w:tab w:val="right" w:leader="dot" w:pos="9350"/>
        </w:tabs>
        <w:rPr>
          <w:rFonts w:asciiTheme="minorHAnsi" w:eastAsiaTheme="minorEastAsia" w:hAnsiTheme="minorHAnsi" w:cstheme="minorBidi"/>
          <w:noProof/>
        </w:rPr>
      </w:pPr>
      <w:hyperlink w:anchor="_Toc130291073" w:history="1">
        <w:r w:rsidR="004B708B" w:rsidRPr="00DF1E4E">
          <w:rPr>
            <w:rStyle w:val="Hyperlink"/>
            <w:noProof/>
          </w:rPr>
          <w:t>Table 6. Stock level</w:t>
        </w:r>
        <w:r w:rsidR="004B708B">
          <w:rPr>
            <w:noProof/>
            <w:webHidden/>
          </w:rPr>
          <w:tab/>
        </w:r>
        <w:r w:rsidR="004B708B">
          <w:rPr>
            <w:noProof/>
            <w:webHidden/>
          </w:rPr>
          <w:fldChar w:fldCharType="begin"/>
        </w:r>
        <w:r w:rsidR="004B708B">
          <w:rPr>
            <w:noProof/>
            <w:webHidden/>
          </w:rPr>
          <w:instrText xml:space="preserve"> PAGEREF _Toc130291073 \h </w:instrText>
        </w:r>
        <w:r w:rsidR="004B708B">
          <w:rPr>
            <w:noProof/>
            <w:webHidden/>
          </w:rPr>
        </w:r>
        <w:r w:rsidR="004B708B">
          <w:rPr>
            <w:noProof/>
            <w:webHidden/>
          </w:rPr>
          <w:fldChar w:fldCharType="separate"/>
        </w:r>
        <w:r w:rsidR="004B708B">
          <w:rPr>
            <w:noProof/>
            <w:webHidden/>
          </w:rPr>
          <w:t>12</w:t>
        </w:r>
        <w:r w:rsidR="004B708B">
          <w:rPr>
            <w:noProof/>
            <w:webHidden/>
          </w:rPr>
          <w:fldChar w:fldCharType="end"/>
        </w:r>
      </w:hyperlink>
    </w:p>
    <w:p w14:paraId="53CC7D7C" w14:textId="4ABDF2EB" w:rsidR="004B708B" w:rsidRDefault="001C07A1">
      <w:pPr>
        <w:pStyle w:val="TableofFigures"/>
        <w:tabs>
          <w:tab w:val="right" w:leader="dot" w:pos="9350"/>
        </w:tabs>
        <w:rPr>
          <w:rFonts w:asciiTheme="minorHAnsi" w:eastAsiaTheme="minorEastAsia" w:hAnsiTheme="minorHAnsi" w:cstheme="minorBidi"/>
          <w:noProof/>
        </w:rPr>
      </w:pPr>
      <w:hyperlink w:anchor="_Toc130291074" w:history="1">
        <w:r w:rsidR="004B708B" w:rsidRPr="00DF1E4E">
          <w:rPr>
            <w:rStyle w:val="Hyperlink"/>
            <w:noProof/>
          </w:rPr>
          <w:t>Table 7. Expiry Dates for POC EID/VL Cartridges</w:t>
        </w:r>
        <w:r w:rsidR="004B708B">
          <w:rPr>
            <w:noProof/>
            <w:webHidden/>
          </w:rPr>
          <w:tab/>
        </w:r>
        <w:r w:rsidR="004B708B">
          <w:rPr>
            <w:noProof/>
            <w:webHidden/>
          </w:rPr>
          <w:fldChar w:fldCharType="begin"/>
        </w:r>
        <w:r w:rsidR="004B708B">
          <w:rPr>
            <w:noProof/>
            <w:webHidden/>
          </w:rPr>
          <w:instrText xml:space="preserve"> PAGEREF _Toc130291074 \h </w:instrText>
        </w:r>
        <w:r w:rsidR="004B708B">
          <w:rPr>
            <w:noProof/>
            <w:webHidden/>
          </w:rPr>
        </w:r>
        <w:r w:rsidR="004B708B">
          <w:rPr>
            <w:noProof/>
            <w:webHidden/>
          </w:rPr>
          <w:fldChar w:fldCharType="separate"/>
        </w:r>
        <w:r w:rsidR="004B708B">
          <w:rPr>
            <w:noProof/>
            <w:webHidden/>
          </w:rPr>
          <w:t>12</w:t>
        </w:r>
        <w:r w:rsidR="004B708B">
          <w:rPr>
            <w:noProof/>
            <w:webHidden/>
          </w:rPr>
          <w:fldChar w:fldCharType="end"/>
        </w:r>
      </w:hyperlink>
    </w:p>
    <w:p w14:paraId="66F6D14A" w14:textId="4E1B00FE" w:rsidR="004B708B" w:rsidRDefault="001C07A1">
      <w:pPr>
        <w:pStyle w:val="TableofFigures"/>
        <w:tabs>
          <w:tab w:val="right" w:leader="dot" w:pos="9350"/>
        </w:tabs>
        <w:rPr>
          <w:rFonts w:asciiTheme="minorHAnsi" w:eastAsiaTheme="minorEastAsia" w:hAnsiTheme="minorHAnsi" w:cstheme="minorBidi"/>
          <w:noProof/>
        </w:rPr>
      </w:pPr>
      <w:hyperlink w:anchor="_Toc130291075" w:history="1">
        <w:r w:rsidR="004B708B" w:rsidRPr="00DF1E4E">
          <w:rPr>
            <w:rStyle w:val="Hyperlink"/>
            <w:noProof/>
          </w:rPr>
          <w:t>Table 8. List of missing supplies by health facility</w:t>
        </w:r>
        <w:r w:rsidR="004B708B">
          <w:rPr>
            <w:noProof/>
            <w:webHidden/>
          </w:rPr>
          <w:tab/>
        </w:r>
        <w:r w:rsidR="004B708B">
          <w:rPr>
            <w:noProof/>
            <w:webHidden/>
          </w:rPr>
          <w:fldChar w:fldCharType="begin"/>
        </w:r>
        <w:r w:rsidR="004B708B">
          <w:rPr>
            <w:noProof/>
            <w:webHidden/>
          </w:rPr>
          <w:instrText xml:space="preserve"> PAGEREF _Toc130291075 \h </w:instrText>
        </w:r>
        <w:r w:rsidR="004B708B">
          <w:rPr>
            <w:noProof/>
            <w:webHidden/>
          </w:rPr>
        </w:r>
        <w:r w:rsidR="004B708B">
          <w:rPr>
            <w:noProof/>
            <w:webHidden/>
          </w:rPr>
          <w:fldChar w:fldCharType="separate"/>
        </w:r>
        <w:r w:rsidR="004B708B">
          <w:rPr>
            <w:noProof/>
            <w:webHidden/>
          </w:rPr>
          <w:t>13</w:t>
        </w:r>
        <w:r w:rsidR="004B708B">
          <w:rPr>
            <w:noProof/>
            <w:webHidden/>
          </w:rPr>
          <w:fldChar w:fldCharType="end"/>
        </w:r>
      </w:hyperlink>
    </w:p>
    <w:p w14:paraId="25C7FC85" w14:textId="41D99946" w:rsidR="004B708B" w:rsidRDefault="001C07A1">
      <w:pPr>
        <w:pStyle w:val="TableofFigures"/>
        <w:tabs>
          <w:tab w:val="right" w:leader="dot" w:pos="9350"/>
        </w:tabs>
        <w:rPr>
          <w:rFonts w:asciiTheme="minorHAnsi" w:eastAsiaTheme="minorEastAsia" w:hAnsiTheme="minorHAnsi" w:cstheme="minorBidi"/>
          <w:noProof/>
        </w:rPr>
      </w:pPr>
      <w:hyperlink w:anchor="_Toc130291076" w:history="1">
        <w:r w:rsidR="004B708B" w:rsidRPr="00DF1E4E">
          <w:rPr>
            <w:rStyle w:val="Hyperlink"/>
            <w:noProof/>
          </w:rPr>
          <w:t>Table 9. List of expired supplies by health facility</w:t>
        </w:r>
        <w:r w:rsidR="004B708B">
          <w:rPr>
            <w:noProof/>
            <w:webHidden/>
          </w:rPr>
          <w:tab/>
        </w:r>
        <w:r w:rsidR="004B708B">
          <w:rPr>
            <w:noProof/>
            <w:webHidden/>
          </w:rPr>
          <w:fldChar w:fldCharType="begin"/>
        </w:r>
        <w:r w:rsidR="004B708B">
          <w:rPr>
            <w:noProof/>
            <w:webHidden/>
          </w:rPr>
          <w:instrText xml:space="preserve"> PAGEREF _Toc130291076 \h </w:instrText>
        </w:r>
        <w:r w:rsidR="004B708B">
          <w:rPr>
            <w:noProof/>
            <w:webHidden/>
          </w:rPr>
        </w:r>
        <w:r w:rsidR="004B708B">
          <w:rPr>
            <w:noProof/>
            <w:webHidden/>
          </w:rPr>
          <w:fldChar w:fldCharType="separate"/>
        </w:r>
        <w:r w:rsidR="004B708B">
          <w:rPr>
            <w:noProof/>
            <w:webHidden/>
          </w:rPr>
          <w:t>13</w:t>
        </w:r>
        <w:r w:rsidR="004B708B">
          <w:rPr>
            <w:noProof/>
            <w:webHidden/>
          </w:rPr>
          <w:fldChar w:fldCharType="end"/>
        </w:r>
      </w:hyperlink>
    </w:p>
    <w:p w14:paraId="042F3EBB" w14:textId="7C54E791" w:rsidR="004B708B" w:rsidRDefault="001C07A1">
      <w:pPr>
        <w:pStyle w:val="TableofFigures"/>
        <w:tabs>
          <w:tab w:val="right" w:leader="dot" w:pos="9350"/>
        </w:tabs>
        <w:rPr>
          <w:rFonts w:asciiTheme="minorHAnsi" w:eastAsiaTheme="minorEastAsia" w:hAnsiTheme="minorHAnsi" w:cstheme="minorBidi"/>
          <w:noProof/>
        </w:rPr>
      </w:pPr>
      <w:hyperlink w:anchor="_Toc130291077" w:history="1">
        <w:r w:rsidR="004B708B" w:rsidRPr="00DF1E4E">
          <w:rPr>
            <w:rStyle w:val="Hyperlink"/>
            <w:noProof/>
          </w:rPr>
          <w:t>Table 10. Description of EID.VL camps</w:t>
        </w:r>
        <w:r w:rsidR="004B708B">
          <w:rPr>
            <w:noProof/>
            <w:webHidden/>
          </w:rPr>
          <w:tab/>
        </w:r>
        <w:r w:rsidR="004B708B">
          <w:rPr>
            <w:noProof/>
            <w:webHidden/>
          </w:rPr>
          <w:fldChar w:fldCharType="begin"/>
        </w:r>
        <w:r w:rsidR="004B708B">
          <w:rPr>
            <w:noProof/>
            <w:webHidden/>
          </w:rPr>
          <w:instrText xml:space="preserve"> PAGEREF _Toc130291077 \h </w:instrText>
        </w:r>
        <w:r w:rsidR="004B708B">
          <w:rPr>
            <w:noProof/>
            <w:webHidden/>
          </w:rPr>
        </w:r>
        <w:r w:rsidR="004B708B">
          <w:rPr>
            <w:noProof/>
            <w:webHidden/>
          </w:rPr>
          <w:fldChar w:fldCharType="separate"/>
        </w:r>
        <w:r w:rsidR="004B708B">
          <w:rPr>
            <w:noProof/>
            <w:webHidden/>
          </w:rPr>
          <w:t>15</w:t>
        </w:r>
        <w:r w:rsidR="004B708B">
          <w:rPr>
            <w:noProof/>
            <w:webHidden/>
          </w:rPr>
          <w:fldChar w:fldCharType="end"/>
        </w:r>
      </w:hyperlink>
    </w:p>
    <w:p w14:paraId="23863931" w14:textId="4B963BB9" w:rsidR="004B708B" w:rsidRDefault="001C07A1">
      <w:pPr>
        <w:pStyle w:val="TableofFigures"/>
        <w:tabs>
          <w:tab w:val="right" w:leader="dot" w:pos="9350"/>
        </w:tabs>
        <w:rPr>
          <w:rFonts w:asciiTheme="minorHAnsi" w:eastAsiaTheme="minorEastAsia" w:hAnsiTheme="minorHAnsi" w:cstheme="minorBidi"/>
          <w:noProof/>
        </w:rPr>
      </w:pPr>
      <w:hyperlink w:anchor="_Toc130291078" w:history="1">
        <w:r w:rsidR="004B708B" w:rsidRPr="00DF1E4E">
          <w:rPr>
            <w:rStyle w:val="Hyperlink"/>
            <w:noProof/>
          </w:rPr>
          <w:t>Table 11. Number of infants tested in the camps</w:t>
        </w:r>
        <w:r w:rsidR="004B708B">
          <w:rPr>
            <w:noProof/>
            <w:webHidden/>
          </w:rPr>
          <w:tab/>
        </w:r>
        <w:r w:rsidR="004B708B">
          <w:rPr>
            <w:noProof/>
            <w:webHidden/>
          </w:rPr>
          <w:fldChar w:fldCharType="begin"/>
        </w:r>
        <w:r w:rsidR="004B708B">
          <w:rPr>
            <w:noProof/>
            <w:webHidden/>
          </w:rPr>
          <w:instrText xml:space="preserve"> PAGEREF _Toc130291078 \h </w:instrText>
        </w:r>
        <w:r w:rsidR="004B708B">
          <w:rPr>
            <w:noProof/>
            <w:webHidden/>
          </w:rPr>
        </w:r>
        <w:r w:rsidR="004B708B">
          <w:rPr>
            <w:noProof/>
            <w:webHidden/>
          </w:rPr>
          <w:fldChar w:fldCharType="separate"/>
        </w:r>
        <w:r w:rsidR="004B708B">
          <w:rPr>
            <w:noProof/>
            <w:webHidden/>
          </w:rPr>
          <w:t>15</w:t>
        </w:r>
        <w:r w:rsidR="004B708B">
          <w:rPr>
            <w:noProof/>
            <w:webHidden/>
          </w:rPr>
          <w:fldChar w:fldCharType="end"/>
        </w:r>
      </w:hyperlink>
    </w:p>
    <w:p w14:paraId="6F4CDB8C" w14:textId="3530A4D6" w:rsidR="004B708B" w:rsidRDefault="001C07A1">
      <w:pPr>
        <w:pStyle w:val="TableofFigures"/>
        <w:tabs>
          <w:tab w:val="right" w:leader="dot" w:pos="9350"/>
        </w:tabs>
        <w:rPr>
          <w:rFonts w:asciiTheme="minorHAnsi" w:eastAsiaTheme="minorEastAsia" w:hAnsiTheme="minorHAnsi" w:cstheme="minorBidi"/>
          <w:noProof/>
        </w:rPr>
      </w:pPr>
      <w:hyperlink w:anchor="_Toc130291079" w:history="1">
        <w:r w:rsidR="004B708B" w:rsidRPr="00DF1E4E">
          <w:rPr>
            <w:rStyle w:val="Hyperlink"/>
            <w:noProof/>
          </w:rPr>
          <w:t>Table 12. Number of sample types run on GeneXpert Platform</w:t>
        </w:r>
        <w:r w:rsidR="004B708B">
          <w:rPr>
            <w:noProof/>
            <w:webHidden/>
          </w:rPr>
          <w:tab/>
        </w:r>
        <w:r w:rsidR="004B708B">
          <w:rPr>
            <w:noProof/>
            <w:webHidden/>
          </w:rPr>
          <w:fldChar w:fldCharType="begin"/>
        </w:r>
        <w:r w:rsidR="004B708B">
          <w:rPr>
            <w:noProof/>
            <w:webHidden/>
          </w:rPr>
          <w:instrText xml:space="preserve"> PAGEREF _Toc130291079 \h </w:instrText>
        </w:r>
        <w:r w:rsidR="004B708B">
          <w:rPr>
            <w:noProof/>
            <w:webHidden/>
          </w:rPr>
        </w:r>
        <w:r w:rsidR="004B708B">
          <w:rPr>
            <w:noProof/>
            <w:webHidden/>
          </w:rPr>
          <w:fldChar w:fldCharType="separate"/>
        </w:r>
        <w:r w:rsidR="004B708B">
          <w:rPr>
            <w:noProof/>
            <w:webHidden/>
          </w:rPr>
          <w:t>16</w:t>
        </w:r>
        <w:r w:rsidR="004B708B">
          <w:rPr>
            <w:noProof/>
            <w:webHidden/>
          </w:rPr>
          <w:fldChar w:fldCharType="end"/>
        </w:r>
      </w:hyperlink>
    </w:p>
    <w:p w14:paraId="728F8663" w14:textId="3BC72F76" w:rsidR="004B708B" w:rsidRDefault="001C07A1">
      <w:pPr>
        <w:pStyle w:val="TableofFigures"/>
        <w:tabs>
          <w:tab w:val="right" w:leader="dot" w:pos="9350"/>
        </w:tabs>
        <w:rPr>
          <w:rFonts w:asciiTheme="minorHAnsi" w:eastAsiaTheme="minorEastAsia" w:hAnsiTheme="minorHAnsi" w:cstheme="minorBidi"/>
          <w:noProof/>
        </w:rPr>
      </w:pPr>
      <w:hyperlink w:anchor="_Toc130291080" w:history="1">
        <w:r w:rsidR="004B708B" w:rsidRPr="00DF1E4E">
          <w:rPr>
            <w:rStyle w:val="Hyperlink"/>
            <w:noProof/>
          </w:rPr>
          <w:t>Table 13. Sample Type name</w:t>
        </w:r>
        <w:r w:rsidR="004B708B">
          <w:rPr>
            <w:noProof/>
            <w:webHidden/>
          </w:rPr>
          <w:tab/>
        </w:r>
        <w:r w:rsidR="004B708B">
          <w:rPr>
            <w:noProof/>
            <w:webHidden/>
          </w:rPr>
          <w:fldChar w:fldCharType="begin"/>
        </w:r>
        <w:r w:rsidR="004B708B">
          <w:rPr>
            <w:noProof/>
            <w:webHidden/>
          </w:rPr>
          <w:instrText xml:space="preserve"> PAGEREF _Toc130291080 \h </w:instrText>
        </w:r>
        <w:r w:rsidR="004B708B">
          <w:rPr>
            <w:noProof/>
            <w:webHidden/>
          </w:rPr>
        </w:r>
        <w:r w:rsidR="004B708B">
          <w:rPr>
            <w:noProof/>
            <w:webHidden/>
          </w:rPr>
          <w:fldChar w:fldCharType="separate"/>
        </w:r>
        <w:r w:rsidR="004B708B">
          <w:rPr>
            <w:noProof/>
            <w:webHidden/>
          </w:rPr>
          <w:t>17</w:t>
        </w:r>
        <w:r w:rsidR="004B708B">
          <w:rPr>
            <w:noProof/>
            <w:webHidden/>
          </w:rPr>
          <w:fldChar w:fldCharType="end"/>
        </w:r>
      </w:hyperlink>
    </w:p>
    <w:p w14:paraId="07237FFA" w14:textId="26C7F5FD" w:rsidR="004B708B" w:rsidRDefault="001C07A1">
      <w:pPr>
        <w:pStyle w:val="TableofFigures"/>
        <w:tabs>
          <w:tab w:val="right" w:leader="dot" w:pos="9350"/>
        </w:tabs>
        <w:rPr>
          <w:rFonts w:asciiTheme="minorHAnsi" w:eastAsiaTheme="minorEastAsia" w:hAnsiTheme="minorHAnsi" w:cstheme="minorBidi"/>
          <w:noProof/>
        </w:rPr>
      </w:pPr>
      <w:hyperlink w:anchor="_Toc130291081" w:history="1">
        <w:r w:rsidR="004B708B" w:rsidRPr="00DF1E4E">
          <w:rPr>
            <w:rStyle w:val="Hyperlink"/>
            <w:noProof/>
          </w:rPr>
          <w:t>Table 14. Samples prioritized for testing on GeneXpert machine</w:t>
        </w:r>
        <w:r w:rsidR="004B708B">
          <w:rPr>
            <w:noProof/>
            <w:webHidden/>
          </w:rPr>
          <w:tab/>
        </w:r>
        <w:r w:rsidR="004B708B">
          <w:rPr>
            <w:noProof/>
            <w:webHidden/>
          </w:rPr>
          <w:fldChar w:fldCharType="begin"/>
        </w:r>
        <w:r w:rsidR="004B708B">
          <w:rPr>
            <w:noProof/>
            <w:webHidden/>
          </w:rPr>
          <w:instrText xml:space="preserve"> PAGEREF _Toc130291081 \h </w:instrText>
        </w:r>
        <w:r w:rsidR="004B708B">
          <w:rPr>
            <w:noProof/>
            <w:webHidden/>
          </w:rPr>
        </w:r>
        <w:r w:rsidR="004B708B">
          <w:rPr>
            <w:noProof/>
            <w:webHidden/>
          </w:rPr>
          <w:fldChar w:fldCharType="separate"/>
        </w:r>
        <w:r w:rsidR="004B708B">
          <w:rPr>
            <w:noProof/>
            <w:webHidden/>
          </w:rPr>
          <w:t>18</w:t>
        </w:r>
        <w:r w:rsidR="004B708B">
          <w:rPr>
            <w:noProof/>
            <w:webHidden/>
          </w:rPr>
          <w:fldChar w:fldCharType="end"/>
        </w:r>
      </w:hyperlink>
    </w:p>
    <w:p w14:paraId="3C7B81F2" w14:textId="77F13E9B" w:rsidR="007F599E" w:rsidRDefault="00F21B18" w:rsidP="00545D74">
      <w:pPr>
        <w:spacing w:after="0" w:line="360" w:lineRule="auto"/>
        <w:rPr>
          <w:rFonts w:asciiTheme="minorHAnsi" w:eastAsia="Times New Roman" w:hAnsiTheme="minorHAnsi" w:cstheme="minorHAnsi"/>
          <w:b/>
          <w:bCs/>
          <w:color w:val="44546A" w:themeColor="text2"/>
          <w:kern w:val="32"/>
          <w:sz w:val="32"/>
          <w:szCs w:val="32"/>
        </w:rPr>
      </w:pPr>
      <w:r>
        <w:rPr>
          <w:rFonts w:asciiTheme="minorHAnsi" w:hAnsiTheme="minorHAnsi" w:cstheme="minorHAnsi"/>
          <w:color w:val="44546A" w:themeColor="text2"/>
        </w:rPr>
        <w:fldChar w:fldCharType="end"/>
      </w:r>
      <w:r w:rsidR="007F599E">
        <w:rPr>
          <w:rFonts w:asciiTheme="minorHAnsi" w:hAnsiTheme="minorHAnsi" w:cstheme="minorHAnsi"/>
          <w:color w:val="44546A" w:themeColor="text2"/>
        </w:rPr>
        <w:br w:type="page"/>
      </w:r>
    </w:p>
    <w:p w14:paraId="04EC2D1C" w14:textId="3281E6AE" w:rsidR="00140DB7" w:rsidRPr="0083370A" w:rsidRDefault="00140DB7" w:rsidP="00545D74">
      <w:pPr>
        <w:pStyle w:val="Heading1"/>
        <w:numPr>
          <w:ilvl w:val="0"/>
          <w:numId w:val="28"/>
        </w:numPr>
        <w:spacing w:line="360" w:lineRule="auto"/>
        <w:rPr>
          <w:rFonts w:asciiTheme="minorHAnsi" w:hAnsiTheme="minorHAnsi" w:cstheme="minorHAnsi"/>
          <w:color w:val="44546A" w:themeColor="text2"/>
        </w:rPr>
      </w:pPr>
      <w:bookmarkStart w:id="1" w:name="_Toc130291033"/>
      <w:r w:rsidRPr="0083370A">
        <w:rPr>
          <w:rFonts w:asciiTheme="minorHAnsi" w:hAnsiTheme="minorHAnsi" w:cstheme="minorHAnsi"/>
          <w:color w:val="44546A" w:themeColor="text2"/>
        </w:rPr>
        <w:lastRenderedPageBreak/>
        <w:t>Introduction</w:t>
      </w:r>
      <w:bookmarkEnd w:id="1"/>
    </w:p>
    <w:p w14:paraId="107F72F2" w14:textId="77777777" w:rsidR="001A3559" w:rsidRDefault="00430CD4" w:rsidP="00545D74">
      <w:pPr>
        <w:spacing w:before="240" w:line="360" w:lineRule="auto"/>
        <w:jc w:val="both"/>
        <w:rPr>
          <w:rFonts w:asciiTheme="minorHAnsi" w:eastAsia="Times New Roman" w:hAnsiTheme="minorHAnsi" w:cstheme="minorHAnsi"/>
          <w:color w:val="000000"/>
          <w:sz w:val="24"/>
          <w:szCs w:val="24"/>
          <w:lang w:val="en-GB" w:eastAsia="en-GB"/>
        </w:rPr>
      </w:pPr>
      <w:bookmarkStart w:id="2" w:name="_Hlk78713163"/>
      <w:r w:rsidRPr="0083370A">
        <w:rPr>
          <w:rFonts w:asciiTheme="minorHAnsi" w:eastAsia="Times New Roman" w:hAnsiTheme="minorHAnsi" w:cstheme="minorHAnsi"/>
          <w:color w:val="000000"/>
          <w:sz w:val="24"/>
          <w:szCs w:val="24"/>
          <w:lang w:val="en-GB" w:eastAsia="en-GB"/>
        </w:rPr>
        <w:t xml:space="preserve">The PMTCT program in Uganda has made significant progress towards attaining elimination of Mother to Child Transmission of HIV with marked improvement in access to critical diagnostics. </w:t>
      </w:r>
    </w:p>
    <w:p w14:paraId="3B8D40E8" w14:textId="6DF24745" w:rsidR="001A3559" w:rsidRPr="001A3559" w:rsidRDefault="001A3559" w:rsidP="001A3559">
      <w:pPr>
        <w:spacing w:before="240" w:line="360" w:lineRule="auto"/>
        <w:jc w:val="both"/>
        <w:rPr>
          <w:rFonts w:asciiTheme="minorHAnsi" w:eastAsia="Times New Roman" w:hAnsiTheme="minorHAnsi" w:cstheme="minorHAnsi"/>
          <w:color w:val="000000"/>
          <w:sz w:val="24"/>
          <w:szCs w:val="24"/>
          <w:lang w:eastAsia="en-GB"/>
        </w:rPr>
      </w:pPr>
      <w:r w:rsidRPr="001A3559">
        <w:rPr>
          <w:rFonts w:asciiTheme="minorHAnsi" w:eastAsia="Times New Roman" w:hAnsiTheme="minorHAnsi" w:cstheme="minorHAnsi"/>
          <w:color w:val="000000"/>
          <w:sz w:val="24"/>
          <w:szCs w:val="24"/>
          <w:lang w:eastAsia="en-GB"/>
        </w:rPr>
        <w:t>Uganda has made significant progress towards achievement of the UNAIDS 95:95:95 target for HIV case identification, care and treatment. According to the UNAIDS, the country's progress against the 95:95:95 targets for the general population was 98:95:92 by September 2021. The cascade for women was 93:91:83 with 93% pregnant women living with HIV on ART while men were at 86:77:68. Children were lagging at 64:98:74.</w:t>
      </w:r>
      <w:r>
        <w:rPr>
          <w:rFonts w:asciiTheme="minorHAnsi" w:eastAsia="Times New Roman" w:hAnsiTheme="minorHAnsi" w:cstheme="minorHAnsi"/>
          <w:color w:val="000000"/>
          <w:sz w:val="24"/>
          <w:szCs w:val="24"/>
          <w:lang w:eastAsia="en-GB"/>
        </w:rPr>
        <w:t xml:space="preserve"> </w:t>
      </w:r>
      <w:r w:rsidRPr="001A3559">
        <w:rPr>
          <w:rFonts w:asciiTheme="minorHAnsi" w:eastAsia="Times New Roman" w:hAnsiTheme="minorHAnsi" w:cstheme="minorHAnsi"/>
          <w:color w:val="000000"/>
          <w:sz w:val="24"/>
          <w:szCs w:val="24"/>
          <w:lang w:eastAsia="en-GB"/>
        </w:rPr>
        <w:t xml:space="preserve">VL coverage and suppression </w:t>
      </w:r>
      <w:r>
        <w:rPr>
          <w:rFonts w:asciiTheme="minorHAnsi" w:eastAsia="Times New Roman" w:hAnsiTheme="minorHAnsi" w:cstheme="minorHAnsi"/>
          <w:color w:val="000000"/>
          <w:sz w:val="24"/>
          <w:szCs w:val="24"/>
          <w:lang w:eastAsia="en-GB"/>
        </w:rPr>
        <w:t>for the financial year 2021</w:t>
      </w:r>
      <w:r w:rsidRPr="001A3559">
        <w:rPr>
          <w:rFonts w:asciiTheme="minorHAnsi" w:eastAsia="Times New Roman" w:hAnsiTheme="minorHAnsi" w:cstheme="minorHAnsi"/>
          <w:color w:val="000000"/>
          <w:sz w:val="24"/>
          <w:szCs w:val="24"/>
          <w:lang w:eastAsia="en-GB"/>
        </w:rPr>
        <w:t xml:space="preserve"> </w:t>
      </w:r>
      <w:r>
        <w:rPr>
          <w:rFonts w:asciiTheme="minorHAnsi" w:eastAsia="Times New Roman" w:hAnsiTheme="minorHAnsi" w:cstheme="minorHAnsi"/>
          <w:color w:val="000000"/>
          <w:sz w:val="24"/>
          <w:szCs w:val="24"/>
          <w:lang w:eastAsia="en-GB"/>
        </w:rPr>
        <w:t>was</w:t>
      </w:r>
      <w:r w:rsidRPr="001A3559">
        <w:rPr>
          <w:rFonts w:asciiTheme="minorHAnsi" w:eastAsia="Times New Roman" w:hAnsiTheme="minorHAnsi" w:cstheme="minorHAnsi"/>
          <w:color w:val="000000"/>
          <w:sz w:val="24"/>
          <w:szCs w:val="24"/>
          <w:lang w:eastAsia="en-GB"/>
        </w:rPr>
        <w:t xml:space="preserve"> reported at 94% and 96% respectively. </w:t>
      </w:r>
    </w:p>
    <w:p w14:paraId="34FFC8C4" w14:textId="0FF8F2AB" w:rsidR="001A3559" w:rsidRPr="001A3559" w:rsidRDefault="001A3559" w:rsidP="001A3559">
      <w:pPr>
        <w:spacing w:before="240" w:line="360" w:lineRule="auto"/>
        <w:jc w:val="both"/>
        <w:rPr>
          <w:rFonts w:asciiTheme="minorHAnsi" w:eastAsia="Times New Roman" w:hAnsiTheme="minorHAnsi" w:cstheme="minorHAnsi"/>
          <w:color w:val="000000"/>
          <w:sz w:val="24"/>
          <w:szCs w:val="24"/>
          <w:lang w:eastAsia="en-GB"/>
        </w:rPr>
      </w:pPr>
      <w:r w:rsidRPr="001A3559">
        <w:rPr>
          <w:rFonts w:asciiTheme="minorHAnsi" w:eastAsia="Times New Roman" w:hAnsiTheme="minorHAnsi" w:cstheme="minorHAnsi"/>
          <w:color w:val="000000"/>
          <w:sz w:val="24"/>
          <w:szCs w:val="24"/>
          <w:lang w:eastAsia="en-GB"/>
        </w:rPr>
        <w:t>Despite these achievements, challenges persist</w:t>
      </w:r>
      <w:r>
        <w:rPr>
          <w:rFonts w:asciiTheme="minorHAnsi" w:eastAsia="Times New Roman" w:hAnsiTheme="minorHAnsi" w:cstheme="minorHAnsi"/>
          <w:color w:val="000000"/>
          <w:sz w:val="24"/>
          <w:szCs w:val="24"/>
          <w:lang w:eastAsia="en-GB"/>
        </w:rPr>
        <w:t>ed</w:t>
      </w:r>
      <w:r w:rsidRPr="001A3559">
        <w:rPr>
          <w:rFonts w:asciiTheme="minorHAnsi" w:eastAsia="Times New Roman" w:hAnsiTheme="minorHAnsi" w:cstheme="minorHAnsi"/>
          <w:color w:val="000000"/>
          <w:sz w:val="24"/>
          <w:szCs w:val="24"/>
          <w:lang w:eastAsia="en-GB"/>
        </w:rPr>
        <w:t>; access to viral load testing is not uniform across sub populations, long turnaround time and delayed receipt of results by facilities leading to delayed identification and management of virally non-suppressed clients.</w:t>
      </w:r>
    </w:p>
    <w:p w14:paraId="48FE0E38" w14:textId="27DE60F5" w:rsidR="001A3559" w:rsidRPr="001A3559" w:rsidRDefault="001A3559" w:rsidP="001A3559">
      <w:pPr>
        <w:spacing w:before="240" w:line="360" w:lineRule="auto"/>
        <w:jc w:val="both"/>
        <w:rPr>
          <w:rFonts w:asciiTheme="minorHAnsi" w:eastAsia="Times New Roman" w:hAnsiTheme="minorHAnsi" w:cstheme="minorHAnsi"/>
          <w:color w:val="000000"/>
          <w:sz w:val="24"/>
          <w:szCs w:val="24"/>
          <w:lang w:eastAsia="en-GB"/>
        </w:rPr>
      </w:pPr>
      <w:r w:rsidRPr="001A3559">
        <w:rPr>
          <w:rFonts w:asciiTheme="minorHAnsi" w:eastAsia="Times New Roman" w:hAnsiTheme="minorHAnsi" w:cstheme="minorHAnsi"/>
          <w:color w:val="000000"/>
          <w:sz w:val="24"/>
          <w:szCs w:val="24"/>
          <w:lang w:eastAsia="en-GB"/>
        </w:rPr>
        <w:t>Findings from the PMTCT impact evaluation 2017- 2019 showed that most pregnant women had a suppressed viral load when tested (at 90% suppression). However only 56.2% of pregnant and BF women accessed a viral load. This was worse among  pregnant and Breastfeeding</w:t>
      </w:r>
      <w:r>
        <w:rPr>
          <w:rFonts w:asciiTheme="minorHAnsi" w:eastAsia="Times New Roman" w:hAnsiTheme="minorHAnsi" w:cstheme="minorHAnsi"/>
          <w:color w:val="000000"/>
          <w:sz w:val="24"/>
          <w:szCs w:val="24"/>
          <w:lang w:eastAsia="en-GB"/>
        </w:rPr>
        <w:t xml:space="preserve"> Adolescent and Young Women </w:t>
      </w:r>
      <w:r w:rsidRPr="001A3559">
        <w:rPr>
          <w:rFonts w:asciiTheme="minorHAnsi" w:eastAsia="Times New Roman" w:hAnsiTheme="minorHAnsi" w:cstheme="minorHAnsi"/>
          <w:color w:val="000000"/>
          <w:sz w:val="24"/>
          <w:szCs w:val="24"/>
          <w:lang w:eastAsia="en-GB"/>
        </w:rPr>
        <w:t>with only 23.2% of those aged 15-19 years and 42.1% of those aged 20-24 years accessing viral load testing.. HIV program data 2021 shows that only 50% of pregnant women already on ART access a viral load at first antenatal visit as recommended by the 2020 MOH Consolidated guidelines with viral suppression among these of 85% which therefore increases likelihood of MTCT. Pregnant and breastfeeding mothers are unique in that gestation &amp; breastfeeding are time-limited for interventions especially if the VL is high and the daily risk of HIV transmission is high. This is   a special population where viral load suppression is critical for the triple impact of protecting women’s health, preventing MTCT throughout pregnancy and breastfeeding, and preventing sexual transmission to husbands or other sexual partners.</w:t>
      </w:r>
    </w:p>
    <w:p w14:paraId="2D8BD91E" w14:textId="0B868FBE" w:rsidR="00E9098D" w:rsidRPr="005D3BEA" w:rsidRDefault="005D3BEA" w:rsidP="00545D74">
      <w:pPr>
        <w:spacing w:before="240" w:line="360" w:lineRule="auto"/>
        <w:jc w:val="both"/>
        <w:rPr>
          <w:rFonts w:asciiTheme="minorHAnsi" w:eastAsia="Times New Roman" w:hAnsiTheme="minorHAnsi" w:cstheme="minorHAnsi"/>
          <w:color w:val="000000"/>
          <w:sz w:val="24"/>
          <w:szCs w:val="24"/>
          <w:lang w:eastAsia="en-GB"/>
        </w:rPr>
      </w:pPr>
      <w:r>
        <w:rPr>
          <w:rFonts w:asciiTheme="minorHAnsi" w:eastAsia="Times New Roman" w:hAnsiTheme="minorHAnsi" w:cstheme="minorHAnsi"/>
          <w:color w:val="000000"/>
          <w:sz w:val="24"/>
          <w:szCs w:val="24"/>
          <w:lang w:eastAsia="en-GB"/>
        </w:rPr>
        <w:t>MO</w:t>
      </w:r>
      <w:r w:rsidR="001A3559" w:rsidRPr="001A3559">
        <w:rPr>
          <w:rFonts w:asciiTheme="minorHAnsi" w:eastAsia="Times New Roman" w:hAnsiTheme="minorHAnsi" w:cstheme="minorHAnsi"/>
          <w:color w:val="000000"/>
          <w:sz w:val="24"/>
          <w:szCs w:val="24"/>
          <w:lang w:eastAsia="en-GB"/>
        </w:rPr>
        <w:t xml:space="preserve">H </w:t>
      </w:r>
      <w:r>
        <w:rPr>
          <w:rFonts w:asciiTheme="minorHAnsi" w:eastAsia="Times New Roman" w:hAnsiTheme="minorHAnsi" w:cstheme="minorHAnsi"/>
          <w:color w:val="000000"/>
          <w:sz w:val="24"/>
          <w:szCs w:val="24"/>
          <w:lang w:eastAsia="en-GB"/>
        </w:rPr>
        <w:t>ACP</w:t>
      </w:r>
      <w:r w:rsidR="001A3559" w:rsidRPr="001A3559">
        <w:rPr>
          <w:rFonts w:asciiTheme="minorHAnsi" w:eastAsia="Times New Roman" w:hAnsiTheme="minorHAnsi" w:cstheme="minorHAnsi"/>
          <w:color w:val="000000"/>
          <w:sz w:val="24"/>
          <w:szCs w:val="24"/>
          <w:lang w:eastAsia="en-GB"/>
        </w:rPr>
        <w:t xml:space="preserve">/UNHLDS with support from PEPFAR and partners </w:t>
      </w:r>
      <w:r w:rsidR="001A3559">
        <w:rPr>
          <w:rFonts w:asciiTheme="minorHAnsi" w:eastAsia="Times New Roman" w:hAnsiTheme="minorHAnsi" w:cstheme="minorHAnsi"/>
          <w:color w:val="000000"/>
          <w:sz w:val="24"/>
          <w:szCs w:val="24"/>
          <w:lang w:eastAsia="en-GB"/>
        </w:rPr>
        <w:t>rolled</w:t>
      </w:r>
      <w:r w:rsidR="001A3559" w:rsidRPr="001A3559">
        <w:rPr>
          <w:rFonts w:asciiTheme="minorHAnsi" w:eastAsia="Times New Roman" w:hAnsiTheme="minorHAnsi" w:cstheme="minorHAnsi"/>
          <w:color w:val="000000"/>
          <w:sz w:val="24"/>
          <w:szCs w:val="24"/>
          <w:lang w:eastAsia="en-GB"/>
        </w:rPr>
        <w:t xml:space="preserve"> out VL POC testing in </w:t>
      </w:r>
      <w:r>
        <w:rPr>
          <w:rFonts w:asciiTheme="minorHAnsi" w:eastAsia="Times New Roman" w:hAnsiTheme="minorHAnsi" w:cstheme="minorHAnsi"/>
          <w:color w:val="000000"/>
          <w:sz w:val="24"/>
          <w:szCs w:val="24"/>
          <w:lang w:eastAsia="en-GB"/>
        </w:rPr>
        <w:t xml:space="preserve">July </w:t>
      </w:r>
      <w:r w:rsidR="001A3559" w:rsidRPr="001A3559">
        <w:rPr>
          <w:rFonts w:asciiTheme="minorHAnsi" w:eastAsia="Times New Roman" w:hAnsiTheme="minorHAnsi" w:cstheme="minorHAnsi"/>
          <w:color w:val="000000"/>
          <w:sz w:val="24"/>
          <w:szCs w:val="24"/>
          <w:lang w:eastAsia="en-GB"/>
        </w:rPr>
        <w:t xml:space="preserve">2022 starting with pregnant and breastfeeding mothers on the currently available platforms including </w:t>
      </w:r>
      <w:r w:rsidR="001A3559" w:rsidRPr="001A3559">
        <w:rPr>
          <w:rFonts w:asciiTheme="minorHAnsi" w:eastAsia="Times New Roman" w:hAnsiTheme="minorHAnsi" w:cstheme="minorHAnsi"/>
          <w:color w:val="000000"/>
          <w:sz w:val="24"/>
          <w:szCs w:val="24"/>
          <w:lang w:eastAsia="en-GB"/>
        </w:rPr>
        <w:lastRenderedPageBreak/>
        <w:t>GeneXpert and m-Pima.</w:t>
      </w:r>
      <w:r w:rsidR="001177E5">
        <w:rPr>
          <w:rFonts w:asciiTheme="minorHAnsi" w:eastAsia="Times New Roman" w:hAnsiTheme="minorHAnsi" w:cstheme="minorHAnsi"/>
          <w:color w:val="000000"/>
          <w:sz w:val="24"/>
          <w:szCs w:val="24"/>
          <w:lang w:eastAsia="en-GB"/>
        </w:rPr>
        <w:t xml:space="preserve"> </w:t>
      </w:r>
      <w:r w:rsidR="001A3559">
        <w:rPr>
          <w:rFonts w:asciiTheme="minorHAnsi" w:eastAsia="Times New Roman" w:hAnsiTheme="minorHAnsi" w:cstheme="minorHAnsi"/>
          <w:color w:val="000000"/>
          <w:sz w:val="24"/>
          <w:szCs w:val="24"/>
          <w:lang w:val="en-GB" w:eastAsia="en-GB"/>
        </w:rPr>
        <w:t xml:space="preserve">Facilities were selected to </w:t>
      </w:r>
      <w:r w:rsidR="00E9098D" w:rsidRPr="0083370A">
        <w:rPr>
          <w:rFonts w:asciiTheme="minorHAnsi" w:eastAsia="Times New Roman" w:hAnsiTheme="minorHAnsi" w:cstheme="minorHAnsi"/>
          <w:color w:val="000000"/>
          <w:sz w:val="24"/>
          <w:szCs w:val="24"/>
          <w:lang w:val="en-GB" w:eastAsia="en-GB"/>
        </w:rPr>
        <w:t>POC EID and VL testing services</w:t>
      </w:r>
      <w:r w:rsidR="001A3559">
        <w:rPr>
          <w:rFonts w:asciiTheme="minorHAnsi" w:eastAsia="Times New Roman" w:hAnsiTheme="minorHAnsi" w:cstheme="minorHAnsi"/>
          <w:color w:val="000000"/>
          <w:sz w:val="24"/>
          <w:szCs w:val="24"/>
          <w:lang w:val="en-GB" w:eastAsia="en-GB"/>
        </w:rPr>
        <w:t xml:space="preserve"> depending on the numbers of women and babies they serve</w:t>
      </w:r>
      <w:r w:rsidR="00E9098D" w:rsidRPr="0083370A">
        <w:rPr>
          <w:rFonts w:asciiTheme="minorHAnsi" w:eastAsia="Times New Roman" w:hAnsiTheme="minorHAnsi" w:cstheme="minorHAnsi"/>
          <w:color w:val="000000"/>
          <w:sz w:val="24"/>
          <w:szCs w:val="24"/>
          <w:lang w:val="en-GB" w:eastAsia="en-GB"/>
        </w:rPr>
        <w:t xml:space="preserve">. This was to further improve EID and VL service delivery and to complement the centralized system. </w:t>
      </w:r>
      <w:r>
        <w:rPr>
          <w:rFonts w:asciiTheme="minorHAnsi" w:eastAsia="Times New Roman" w:hAnsiTheme="minorHAnsi" w:cstheme="minorHAnsi"/>
          <w:color w:val="000000"/>
          <w:sz w:val="24"/>
          <w:szCs w:val="24"/>
          <w:lang w:val="en-GB" w:eastAsia="en-GB"/>
        </w:rPr>
        <w:t>This started w</w:t>
      </w:r>
      <w:r w:rsidR="001177E5">
        <w:rPr>
          <w:rFonts w:asciiTheme="minorHAnsi" w:eastAsia="Times New Roman" w:hAnsiTheme="minorHAnsi" w:cstheme="minorHAnsi"/>
          <w:color w:val="000000"/>
          <w:sz w:val="24"/>
          <w:szCs w:val="24"/>
          <w:lang w:val="en-GB" w:eastAsia="en-GB"/>
        </w:rPr>
        <w:t>ith a Training of trainers to</w:t>
      </w:r>
      <w:r>
        <w:rPr>
          <w:rFonts w:asciiTheme="minorHAnsi" w:eastAsia="Times New Roman" w:hAnsiTheme="minorHAnsi" w:cstheme="minorHAnsi"/>
          <w:color w:val="000000"/>
          <w:sz w:val="24"/>
          <w:szCs w:val="24"/>
          <w:lang w:val="en-GB" w:eastAsia="en-GB"/>
        </w:rPr>
        <w:t xml:space="preserve"> create a pool of 60</w:t>
      </w:r>
      <w:r w:rsidR="001177E5">
        <w:rPr>
          <w:rFonts w:asciiTheme="minorHAnsi" w:eastAsia="Times New Roman" w:hAnsiTheme="minorHAnsi" w:cstheme="minorHAnsi"/>
          <w:color w:val="000000"/>
          <w:sz w:val="24"/>
          <w:szCs w:val="24"/>
          <w:lang w:val="en-GB" w:eastAsia="en-GB"/>
        </w:rPr>
        <w:t xml:space="preserve"> trainers, however MOH did not have enough funds to conduct the roll out trainings and these were supported by Implementing partners</w:t>
      </w:r>
      <w:r>
        <w:rPr>
          <w:rFonts w:asciiTheme="minorHAnsi" w:eastAsia="Times New Roman" w:hAnsiTheme="minorHAnsi" w:cstheme="minorHAnsi"/>
          <w:color w:val="000000"/>
          <w:sz w:val="24"/>
          <w:szCs w:val="24"/>
          <w:lang w:val="en-GB" w:eastAsia="en-GB"/>
        </w:rPr>
        <w:t xml:space="preserve"> </w:t>
      </w:r>
      <w:r w:rsidR="001177E5">
        <w:rPr>
          <w:rFonts w:asciiTheme="minorHAnsi" w:eastAsia="Times New Roman" w:hAnsiTheme="minorHAnsi" w:cstheme="minorHAnsi"/>
          <w:color w:val="000000"/>
          <w:sz w:val="24"/>
          <w:szCs w:val="24"/>
          <w:lang w:val="en-GB" w:eastAsia="en-GB"/>
        </w:rPr>
        <w:t>with little/no oversight from MOH to ensure quality.</w:t>
      </w:r>
    </w:p>
    <w:p w14:paraId="16C6BA8D" w14:textId="6754D6EE" w:rsidR="001A3559" w:rsidRDefault="00E9098D" w:rsidP="00545D74">
      <w:pPr>
        <w:spacing w:before="240" w:line="360" w:lineRule="auto"/>
        <w:jc w:val="both"/>
        <w:rPr>
          <w:rFonts w:asciiTheme="minorHAnsi" w:eastAsia="Times New Roman" w:hAnsiTheme="minorHAnsi" w:cstheme="minorHAnsi"/>
          <w:color w:val="000000"/>
          <w:sz w:val="24"/>
          <w:szCs w:val="24"/>
          <w:lang w:val="en-GB" w:eastAsia="en-GB"/>
        </w:rPr>
      </w:pPr>
      <w:r w:rsidRPr="0083370A">
        <w:rPr>
          <w:rFonts w:asciiTheme="minorHAnsi" w:eastAsia="Times New Roman" w:hAnsiTheme="minorHAnsi" w:cstheme="minorHAnsi"/>
          <w:color w:val="000000"/>
          <w:sz w:val="24"/>
          <w:szCs w:val="24"/>
          <w:lang w:val="en-GB" w:eastAsia="en-GB"/>
        </w:rPr>
        <w:t>MOH/ACP with support from Global fund (GF) conducted a</w:t>
      </w:r>
      <w:r w:rsidR="001A3559">
        <w:rPr>
          <w:rFonts w:asciiTheme="minorHAnsi" w:eastAsia="Times New Roman" w:hAnsiTheme="minorHAnsi" w:cstheme="minorHAnsi"/>
          <w:color w:val="000000"/>
          <w:sz w:val="24"/>
          <w:szCs w:val="24"/>
          <w:lang w:val="en-GB" w:eastAsia="en-GB"/>
        </w:rPr>
        <w:t>n onsite training and/or</w:t>
      </w:r>
      <w:r w:rsidRPr="0083370A">
        <w:rPr>
          <w:rFonts w:asciiTheme="minorHAnsi" w:eastAsia="Times New Roman" w:hAnsiTheme="minorHAnsi" w:cstheme="minorHAnsi"/>
          <w:color w:val="000000"/>
          <w:sz w:val="24"/>
          <w:szCs w:val="24"/>
          <w:lang w:val="en-GB" w:eastAsia="en-GB"/>
        </w:rPr>
        <w:t xml:space="preserve"> support supervision and mentorship in </w:t>
      </w:r>
      <w:r w:rsidR="006D6009" w:rsidRPr="0083370A">
        <w:rPr>
          <w:rFonts w:asciiTheme="minorHAnsi" w:eastAsia="Times New Roman" w:hAnsiTheme="minorHAnsi" w:cstheme="minorHAnsi"/>
          <w:color w:val="000000"/>
          <w:sz w:val="24"/>
          <w:szCs w:val="24"/>
          <w:lang w:val="en-GB" w:eastAsia="en-GB"/>
        </w:rPr>
        <w:t>49 districts</w:t>
      </w:r>
      <w:r w:rsidR="001177E5">
        <w:rPr>
          <w:rFonts w:asciiTheme="minorHAnsi" w:eastAsia="Times New Roman" w:hAnsiTheme="minorHAnsi" w:cstheme="minorHAnsi"/>
          <w:color w:val="000000"/>
          <w:sz w:val="24"/>
          <w:szCs w:val="24"/>
          <w:lang w:val="en-GB" w:eastAsia="en-GB"/>
        </w:rPr>
        <w:t xml:space="preserve"> to facilities where POC VL had been rolled out,</w:t>
      </w:r>
      <w:r w:rsidR="0022700C" w:rsidRPr="0083370A">
        <w:rPr>
          <w:rFonts w:asciiTheme="minorHAnsi" w:eastAsia="Times New Roman" w:hAnsiTheme="minorHAnsi" w:cstheme="minorHAnsi"/>
          <w:color w:val="000000"/>
          <w:sz w:val="24"/>
          <w:szCs w:val="24"/>
          <w:lang w:val="en-GB" w:eastAsia="en-GB"/>
        </w:rPr>
        <w:t xml:space="preserve"> </w:t>
      </w:r>
      <w:r w:rsidR="001A3559">
        <w:rPr>
          <w:rFonts w:asciiTheme="minorHAnsi" w:eastAsia="Times New Roman" w:hAnsiTheme="minorHAnsi" w:cstheme="minorHAnsi"/>
          <w:color w:val="000000"/>
          <w:sz w:val="24"/>
          <w:szCs w:val="24"/>
          <w:lang w:val="en-GB" w:eastAsia="en-GB"/>
        </w:rPr>
        <w:t>between</w:t>
      </w:r>
      <w:r w:rsidRPr="0083370A">
        <w:rPr>
          <w:rFonts w:asciiTheme="minorHAnsi" w:eastAsia="Times New Roman" w:hAnsiTheme="minorHAnsi" w:cstheme="minorHAnsi"/>
          <w:color w:val="000000"/>
          <w:sz w:val="24"/>
          <w:szCs w:val="24"/>
          <w:lang w:val="en-GB" w:eastAsia="en-GB"/>
        </w:rPr>
        <w:t xml:space="preserve"> 9</w:t>
      </w:r>
      <w:r w:rsidRPr="0083370A">
        <w:rPr>
          <w:rFonts w:asciiTheme="minorHAnsi" w:eastAsia="Times New Roman" w:hAnsiTheme="minorHAnsi" w:cstheme="minorHAnsi"/>
          <w:color w:val="000000"/>
          <w:sz w:val="24"/>
          <w:szCs w:val="24"/>
          <w:vertAlign w:val="superscript"/>
          <w:lang w:val="en-GB" w:eastAsia="en-GB"/>
        </w:rPr>
        <w:t>th</w:t>
      </w:r>
      <w:r w:rsidR="001A3559">
        <w:rPr>
          <w:rFonts w:asciiTheme="minorHAnsi" w:eastAsia="Times New Roman" w:hAnsiTheme="minorHAnsi" w:cstheme="minorHAnsi"/>
          <w:color w:val="000000"/>
          <w:sz w:val="24"/>
          <w:szCs w:val="24"/>
          <w:lang w:val="en-GB" w:eastAsia="en-GB"/>
        </w:rPr>
        <w:t xml:space="preserve"> to 18</w:t>
      </w:r>
      <w:r w:rsidRPr="0083370A">
        <w:rPr>
          <w:rFonts w:asciiTheme="minorHAnsi" w:eastAsia="Times New Roman" w:hAnsiTheme="minorHAnsi" w:cstheme="minorHAnsi"/>
          <w:color w:val="000000"/>
          <w:sz w:val="24"/>
          <w:szCs w:val="24"/>
          <w:vertAlign w:val="superscript"/>
          <w:lang w:val="en-GB" w:eastAsia="en-GB"/>
        </w:rPr>
        <w:t>th</w:t>
      </w:r>
      <w:r w:rsidRPr="0083370A">
        <w:rPr>
          <w:rFonts w:asciiTheme="minorHAnsi" w:eastAsia="Times New Roman" w:hAnsiTheme="minorHAnsi" w:cstheme="minorHAnsi"/>
          <w:color w:val="000000"/>
          <w:sz w:val="24"/>
          <w:szCs w:val="24"/>
          <w:lang w:val="en-GB" w:eastAsia="en-GB"/>
        </w:rPr>
        <w:t xml:space="preserve"> </w:t>
      </w:r>
      <w:r w:rsidR="001A3559">
        <w:rPr>
          <w:rFonts w:asciiTheme="minorHAnsi" w:eastAsia="Times New Roman" w:hAnsiTheme="minorHAnsi" w:cstheme="minorHAnsi"/>
          <w:color w:val="000000"/>
          <w:sz w:val="24"/>
          <w:szCs w:val="24"/>
          <w:lang w:val="en-GB" w:eastAsia="en-GB"/>
        </w:rPr>
        <w:t>March</w:t>
      </w:r>
      <w:r w:rsidRPr="0083370A">
        <w:rPr>
          <w:rFonts w:asciiTheme="minorHAnsi" w:eastAsia="Times New Roman" w:hAnsiTheme="minorHAnsi" w:cstheme="minorHAnsi"/>
          <w:color w:val="000000"/>
          <w:sz w:val="24"/>
          <w:szCs w:val="24"/>
          <w:lang w:val="en-GB" w:eastAsia="en-GB"/>
        </w:rPr>
        <w:t xml:space="preserve"> </w:t>
      </w:r>
      <w:r w:rsidR="001A3559" w:rsidRPr="0083370A">
        <w:rPr>
          <w:rFonts w:asciiTheme="minorHAnsi" w:eastAsia="Times New Roman" w:hAnsiTheme="minorHAnsi" w:cstheme="minorHAnsi"/>
          <w:color w:val="000000"/>
          <w:sz w:val="24"/>
          <w:szCs w:val="24"/>
          <w:lang w:val="en-GB" w:eastAsia="en-GB"/>
        </w:rPr>
        <w:t xml:space="preserve">2023. </w:t>
      </w:r>
      <w:r w:rsidR="001177E5">
        <w:rPr>
          <w:rFonts w:asciiTheme="minorHAnsi" w:eastAsia="Times New Roman" w:hAnsiTheme="minorHAnsi" w:cstheme="minorHAnsi"/>
          <w:color w:val="000000"/>
          <w:sz w:val="24"/>
          <w:szCs w:val="24"/>
          <w:lang w:val="en-GB" w:eastAsia="en-GB"/>
        </w:rPr>
        <w:t>The activity had</w:t>
      </w:r>
      <w:r w:rsidR="001A3559">
        <w:rPr>
          <w:rFonts w:asciiTheme="minorHAnsi" w:eastAsia="Times New Roman" w:hAnsiTheme="minorHAnsi" w:cstheme="minorHAnsi"/>
          <w:color w:val="000000"/>
          <w:sz w:val="24"/>
          <w:szCs w:val="24"/>
          <w:lang w:val="en-GB" w:eastAsia="en-GB"/>
        </w:rPr>
        <w:t xml:space="preserve"> 9 teams consisting of a program officer, laboratory, data/connectivity technical officer and machine/supplier technical person to deal with machine issues. This was the first </w:t>
      </w:r>
      <w:r w:rsidR="001177E5">
        <w:rPr>
          <w:rFonts w:asciiTheme="minorHAnsi" w:eastAsia="Times New Roman" w:hAnsiTheme="minorHAnsi" w:cstheme="minorHAnsi"/>
          <w:color w:val="000000"/>
          <w:sz w:val="24"/>
          <w:szCs w:val="24"/>
          <w:lang w:val="en-GB" w:eastAsia="en-GB"/>
        </w:rPr>
        <w:t>onsite support done to the sites.</w:t>
      </w:r>
      <w:r w:rsidR="001A3559">
        <w:rPr>
          <w:rFonts w:asciiTheme="minorHAnsi" w:eastAsia="Times New Roman" w:hAnsiTheme="minorHAnsi" w:cstheme="minorHAnsi"/>
          <w:color w:val="000000"/>
          <w:sz w:val="24"/>
          <w:szCs w:val="24"/>
          <w:lang w:val="en-GB" w:eastAsia="en-GB"/>
        </w:rPr>
        <w:t xml:space="preserve"> </w:t>
      </w:r>
      <w:r w:rsidR="009360F6">
        <w:rPr>
          <w:rFonts w:asciiTheme="minorHAnsi" w:eastAsia="Times New Roman" w:hAnsiTheme="minorHAnsi" w:cstheme="minorHAnsi"/>
          <w:color w:val="000000"/>
          <w:sz w:val="24"/>
          <w:szCs w:val="24"/>
          <w:lang w:val="en-GB" w:eastAsia="en-GB"/>
        </w:rPr>
        <w:t>This was the first phase of onsite support covering 80/300 POC sites, other sites to be covered in subsequent onsite/mentorship activities.</w:t>
      </w:r>
    </w:p>
    <w:p w14:paraId="32166B7D" w14:textId="27F7AD8E" w:rsidR="00950623" w:rsidRPr="0083370A" w:rsidRDefault="001A3559" w:rsidP="00545D74">
      <w:pPr>
        <w:spacing w:before="240" w:line="360" w:lineRule="auto"/>
        <w:jc w:val="both"/>
        <w:rPr>
          <w:rFonts w:asciiTheme="minorHAnsi" w:eastAsia="Times New Roman" w:hAnsiTheme="minorHAnsi" w:cstheme="minorHAnsi"/>
          <w:color w:val="000000"/>
          <w:sz w:val="24"/>
          <w:szCs w:val="24"/>
          <w:lang w:val="en-GB" w:eastAsia="en-GB"/>
        </w:rPr>
      </w:pPr>
      <w:r>
        <w:rPr>
          <w:rFonts w:asciiTheme="minorHAnsi" w:eastAsia="Times New Roman" w:hAnsiTheme="minorHAnsi" w:cstheme="minorHAnsi"/>
          <w:color w:val="000000"/>
          <w:sz w:val="24"/>
          <w:szCs w:val="24"/>
          <w:lang w:val="en-GB" w:eastAsia="en-GB"/>
        </w:rPr>
        <w:t>O</w:t>
      </w:r>
      <w:r w:rsidR="001177E5">
        <w:rPr>
          <w:rFonts w:asciiTheme="minorHAnsi" w:eastAsia="Times New Roman" w:hAnsiTheme="minorHAnsi" w:cstheme="minorHAnsi"/>
          <w:color w:val="000000"/>
          <w:sz w:val="24"/>
          <w:szCs w:val="24"/>
          <w:lang w:val="en-GB" w:eastAsia="en-GB"/>
        </w:rPr>
        <w:t xml:space="preserve">bjectives </w:t>
      </w:r>
      <w:r w:rsidR="005C1292">
        <w:rPr>
          <w:rFonts w:asciiTheme="minorHAnsi" w:eastAsia="Times New Roman" w:hAnsiTheme="minorHAnsi" w:cstheme="minorHAnsi"/>
          <w:color w:val="000000"/>
          <w:sz w:val="24"/>
          <w:szCs w:val="24"/>
          <w:lang w:val="en-GB" w:eastAsia="en-GB"/>
        </w:rPr>
        <w:t>were as</w:t>
      </w:r>
      <w:r w:rsidR="001177E5">
        <w:rPr>
          <w:rFonts w:asciiTheme="minorHAnsi" w:eastAsia="Times New Roman" w:hAnsiTheme="minorHAnsi" w:cstheme="minorHAnsi"/>
          <w:color w:val="000000"/>
          <w:sz w:val="24"/>
          <w:szCs w:val="24"/>
          <w:lang w:val="en-GB" w:eastAsia="en-GB"/>
        </w:rPr>
        <w:t xml:space="preserve"> below:</w:t>
      </w:r>
    </w:p>
    <w:p w14:paraId="66340C84" w14:textId="6B2F78C8" w:rsidR="000C3D56" w:rsidRPr="0083370A" w:rsidRDefault="006D6009" w:rsidP="00545D74">
      <w:pPr>
        <w:pStyle w:val="Heading2"/>
        <w:spacing w:line="360" w:lineRule="auto"/>
        <w:rPr>
          <w:rFonts w:asciiTheme="minorHAnsi" w:hAnsiTheme="minorHAnsi" w:cstheme="minorHAnsi"/>
        </w:rPr>
      </w:pPr>
      <w:bookmarkStart w:id="3" w:name="_Toc130291034"/>
      <w:r w:rsidRPr="0083370A">
        <w:rPr>
          <w:rFonts w:asciiTheme="minorHAnsi" w:hAnsiTheme="minorHAnsi" w:cstheme="minorHAnsi"/>
          <w:color w:val="44546A" w:themeColor="text2"/>
        </w:rPr>
        <w:t xml:space="preserve">1.1 </w:t>
      </w:r>
      <w:r w:rsidR="000C3D56" w:rsidRPr="0083370A">
        <w:rPr>
          <w:rFonts w:asciiTheme="minorHAnsi" w:hAnsiTheme="minorHAnsi" w:cstheme="minorHAnsi"/>
          <w:color w:val="44546A" w:themeColor="text2"/>
        </w:rPr>
        <w:t xml:space="preserve">Key </w:t>
      </w:r>
      <w:r w:rsidR="00950623" w:rsidRPr="0083370A">
        <w:rPr>
          <w:rFonts w:asciiTheme="minorHAnsi" w:hAnsiTheme="minorHAnsi" w:cstheme="minorHAnsi"/>
          <w:color w:val="44546A" w:themeColor="text2"/>
        </w:rPr>
        <w:t>Objective</w:t>
      </w:r>
      <w:r w:rsidR="00ED1A67" w:rsidRPr="0083370A">
        <w:rPr>
          <w:rFonts w:asciiTheme="minorHAnsi" w:hAnsiTheme="minorHAnsi" w:cstheme="minorHAnsi"/>
          <w:color w:val="44546A" w:themeColor="text2"/>
        </w:rPr>
        <w:t>s</w:t>
      </w:r>
      <w:bookmarkEnd w:id="3"/>
    </w:p>
    <w:p w14:paraId="46221F2A" w14:textId="41B4E5AC" w:rsidR="005C1292" w:rsidRPr="005C1292" w:rsidRDefault="005C1292" w:rsidP="005C1292">
      <w:pPr>
        <w:pStyle w:val="ListParagraph"/>
        <w:numPr>
          <w:ilvl w:val="0"/>
          <w:numId w:val="25"/>
        </w:numPr>
        <w:spacing w:before="240" w:line="360" w:lineRule="auto"/>
        <w:rPr>
          <w:rFonts w:asciiTheme="minorHAnsi" w:hAnsiTheme="minorHAnsi" w:cstheme="minorHAnsi"/>
          <w:sz w:val="24"/>
          <w:szCs w:val="24"/>
        </w:rPr>
      </w:pPr>
      <w:r>
        <w:rPr>
          <w:rFonts w:asciiTheme="minorHAnsi" w:hAnsiTheme="minorHAnsi" w:cstheme="minorHAnsi"/>
          <w:sz w:val="24"/>
          <w:szCs w:val="24"/>
        </w:rPr>
        <w:t xml:space="preserve">To establish if services for POC VL were being implemented and for those sites with challenges conduct onsite training , troubleshoot any issues and provide mentorship as per gaps identified </w:t>
      </w:r>
    </w:p>
    <w:p w14:paraId="36629E3F" w14:textId="4BFD0E80" w:rsidR="000C3D56" w:rsidRPr="0083370A" w:rsidRDefault="000C3D56" w:rsidP="00545D74">
      <w:pPr>
        <w:pStyle w:val="ListParagraph"/>
        <w:numPr>
          <w:ilvl w:val="0"/>
          <w:numId w:val="25"/>
        </w:numPr>
        <w:spacing w:before="240" w:line="360" w:lineRule="auto"/>
        <w:rPr>
          <w:rFonts w:asciiTheme="minorHAnsi" w:hAnsiTheme="minorHAnsi" w:cstheme="minorHAnsi"/>
          <w:sz w:val="24"/>
          <w:szCs w:val="24"/>
        </w:rPr>
      </w:pPr>
      <w:r w:rsidRPr="0083370A">
        <w:rPr>
          <w:rFonts w:asciiTheme="minorHAnsi" w:hAnsiTheme="minorHAnsi" w:cstheme="minorHAnsi"/>
          <w:sz w:val="24"/>
          <w:szCs w:val="24"/>
        </w:rPr>
        <w:t>To establish the number of </w:t>
      </w:r>
      <w:r w:rsidR="005C1292">
        <w:rPr>
          <w:rFonts w:asciiTheme="minorHAnsi" w:hAnsiTheme="minorHAnsi" w:cstheme="minorHAnsi"/>
          <w:sz w:val="24"/>
          <w:szCs w:val="24"/>
        </w:rPr>
        <w:t>VL/</w:t>
      </w:r>
      <w:r w:rsidRPr="0083370A">
        <w:rPr>
          <w:rFonts w:asciiTheme="minorHAnsi" w:hAnsiTheme="minorHAnsi" w:cstheme="minorHAnsi"/>
          <w:sz w:val="24"/>
          <w:szCs w:val="24"/>
        </w:rPr>
        <w:t xml:space="preserve">EID tests done at all sites </w:t>
      </w:r>
      <w:r w:rsidR="005C1292">
        <w:rPr>
          <w:rFonts w:asciiTheme="minorHAnsi" w:hAnsiTheme="minorHAnsi" w:cstheme="minorHAnsi"/>
          <w:sz w:val="24"/>
          <w:szCs w:val="24"/>
        </w:rPr>
        <w:t>since the roll out</w:t>
      </w:r>
    </w:p>
    <w:p w14:paraId="2554811D" w14:textId="0ED6BCB3" w:rsidR="000C3D56" w:rsidRPr="0083370A" w:rsidRDefault="000C3D56" w:rsidP="00545D74">
      <w:pPr>
        <w:pStyle w:val="ListParagraph"/>
        <w:numPr>
          <w:ilvl w:val="0"/>
          <w:numId w:val="25"/>
        </w:numPr>
        <w:spacing w:before="240" w:line="360" w:lineRule="auto"/>
        <w:rPr>
          <w:rFonts w:asciiTheme="minorHAnsi" w:hAnsiTheme="minorHAnsi" w:cstheme="minorHAnsi"/>
          <w:sz w:val="24"/>
          <w:szCs w:val="24"/>
        </w:rPr>
      </w:pPr>
      <w:r w:rsidRPr="0083370A">
        <w:rPr>
          <w:rFonts w:asciiTheme="minorHAnsi" w:hAnsiTheme="minorHAnsi" w:cstheme="minorHAnsi"/>
          <w:sz w:val="24"/>
          <w:szCs w:val="24"/>
        </w:rPr>
        <w:t>To establish time between testing and results feedback to mothers (both the baby's results and the mother's VL results) and whether POC is really making a difference in TAT</w:t>
      </w:r>
    </w:p>
    <w:p w14:paraId="15482F77" w14:textId="77777777" w:rsidR="000C3D56" w:rsidRPr="0083370A" w:rsidRDefault="000C3D56" w:rsidP="00545D74">
      <w:pPr>
        <w:pStyle w:val="ListParagraph"/>
        <w:numPr>
          <w:ilvl w:val="0"/>
          <w:numId w:val="25"/>
        </w:numPr>
        <w:spacing w:before="240" w:line="360" w:lineRule="auto"/>
        <w:rPr>
          <w:rFonts w:asciiTheme="minorHAnsi" w:hAnsiTheme="minorHAnsi" w:cstheme="minorHAnsi"/>
          <w:sz w:val="24"/>
          <w:szCs w:val="24"/>
        </w:rPr>
      </w:pPr>
      <w:r w:rsidRPr="0083370A">
        <w:rPr>
          <w:rFonts w:asciiTheme="minorHAnsi" w:hAnsiTheme="minorHAnsi" w:cstheme="minorHAnsi"/>
          <w:sz w:val="24"/>
          <w:szCs w:val="24"/>
        </w:rPr>
        <w:t xml:space="preserve">To establish what activities are being done to ensure the machines are being fully utilized (both Surge and any other innovations) </w:t>
      </w:r>
    </w:p>
    <w:p w14:paraId="35EA0ACE" w14:textId="2B0226A2" w:rsidR="000C3D56" w:rsidRPr="0083370A" w:rsidRDefault="000C3D56" w:rsidP="00545D74">
      <w:pPr>
        <w:pStyle w:val="ListParagraph"/>
        <w:numPr>
          <w:ilvl w:val="0"/>
          <w:numId w:val="25"/>
        </w:numPr>
        <w:spacing w:before="240" w:line="360" w:lineRule="auto"/>
        <w:rPr>
          <w:rFonts w:asciiTheme="minorHAnsi" w:hAnsiTheme="minorHAnsi" w:cstheme="minorHAnsi"/>
          <w:sz w:val="24"/>
          <w:szCs w:val="24"/>
        </w:rPr>
      </w:pPr>
      <w:r w:rsidRPr="0083370A">
        <w:rPr>
          <w:rFonts w:asciiTheme="minorHAnsi" w:hAnsiTheme="minorHAnsi" w:cstheme="minorHAnsi"/>
          <w:sz w:val="24"/>
          <w:szCs w:val="24"/>
        </w:rPr>
        <w:t>To</w:t>
      </w:r>
      <w:r w:rsidR="002E2F9F" w:rsidRPr="0083370A">
        <w:rPr>
          <w:rFonts w:asciiTheme="minorHAnsi" w:hAnsiTheme="minorHAnsi" w:cstheme="minorHAnsi"/>
          <w:sz w:val="24"/>
          <w:szCs w:val="24"/>
        </w:rPr>
        <w:t xml:space="preserve"> </w:t>
      </w:r>
      <w:r w:rsidRPr="0083370A">
        <w:rPr>
          <w:rFonts w:asciiTheme="minorHAnsi" w:hAnsiTheme="minorHAnsi" w:cstheme="minorHAnsi"/>
          <w:sz w:val="24"/>
          <w:szCs w:val="24"/>
        </w:rPr>
        <w:t xml:space="preserve">find out the </w:t>
      </w:r>
      <w:r w:rsidR="002E2F9F" w:rsidRPr="0083370A">
        <w:rPr>
          <w:rFonts w:asciiTheme="minorHAnsi" w:hAnsiTheme="minorHAnsi" w:cstheme="minorHAnsi"/>
          <w:sz w:val="24"/>
          <w:szCs w:val="24"/>
        </w:rPr>
        <w:t xml:space="preserve">number of </w:t>
      </w:r>
      <w:r w:rsidRPr="0083370A">
        <w:rPr>
          <w:rFonts w:asciiTheme="minorHAnsi" w:hAnsiTheme="minorHAnsi" w:cstheme="minorHAnsi"/>
          <w:sz w:val="24"/>
          <w:szCs w:val="24"/>
        </w:rPr>
        <w:t>sites using the mother-Infant audit tool to anticipate and plan for babies/mothers due for testing. And this will help us establish if all mothers have been covered so as to plan for the next population (children, adolescents and non-suppressed)</w:t>
      </w:r>
    </w:p>
    <w:p w14:paraId="11A05429" w14:textId="2E615501" w:rsidR="00950623" w:rsidRPr="0083370A" w:rsidRDefault="006D6009" w:rsidP="00545D74">
      <w:pPr>
        <w:pStyle w:val="Heading1"/>
        <w:spacing w:after="0" w:line="360" w:lineRule="auto"/>
        <w:rPr>
          <w:rFonts w:asciiTheme="minorHAnsi" w:hAnsiTheme="minorHAnsi" w:cstheme="minorHAnsi"/>
          <w:color w:val="44546A" w:themeColor="text2"/>
        </w:rPr>
      </w:pPr>
      <w:bookmarkStart w:id="4" w:name="_Toc130291035"/>
      <w:r w:rsidRPr="0083370A">
        <w:rPr>
          <w:rFonts w:asciiTheme="minorHAnsi" w:hAnsiTheme="minorHAnsi" w:cstheme="minorHAnsi"/>
          <w:color w:val="44546A" w:themeColor="text2"/>
        </w:rPr>
        <w:lastRenderedPageBreak/>
        <w:t xml:space="preserve">2.0 </w:t>
      </w:r>
      <w:r w:rsidR="00950623" w:rsidRPr="0083370A">
        <w:rPr>
          <w:rFonts w:asciiTheme="minorHAnsi" w:hAnsiTheme="minorHAnsi" w:cstheme="minorHAnsi"/>
          <w:color w:val="44546A" w:themeColor="text2"/>
        </w:rPr>
        <w:t>Methodology</w:t>
      </w:r>
      <w:bookmarkEnd w:id="4"/>
      <w:r w:rsidR="00950623" w:rsidRPr="0083370A">
        <w:rPr>
          <w:rFonts w:asciiTheme="minorHAnsi" w:hAnsiTheme="minorHAnsi" w:cstheme="minorHAnsi"/>
          <w:color w:val="44546A" w:themeColor="text2"/>
        </w:rPr>
        <w:t xml:space="preserve"> </w:t>
      </w:r>
    </w:p>
    <w:p w14:paraId="283CC6B7" w14:textId="77777777" w:rsidR="00AA6DCA" w:rsidRPr="0083370A" w:rsidRDefault="004A1AC8"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sidRPr="0083370A">
        <w:rPr>
          <w:rFonts w:asciiTheme="minorHAnsi" w:hAnsiTheme="minorHAnsi" w:cstheme="minorHAnsi"/>
          <w:color w:val="000000"/>
          <w:sz w:val="24"/>
          <w:szCs w:val="24"/>
        </w:rPr>
        <w:t>A team with representation from ACP, UNHLS, Life-care diagnostics and National mentors</w:t>
      </w:r>
    </w:p>
    <w:p w14:paraId="0394E436" w14:textId="311247FD" w:rsidR="004A1AC8" w:rsidRPr="0083370A" w:rsidRDefault="005C1292"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Pr>
          <w:rFonts w:asciiTheme="minorHAnsi" w:hAnsiTheme="minorHAnsi" w:cstheme="minorHAnsi"/>
          <w:color w:val="000000"/>
          <w:sz w:val="24"/>
          <w:szCs w:val="24"/>
        </w:rPr>
        <w:t>The selected mentors consisted of technical officers that had attended the TOT</w:t>
      </w:r>
    </w:p>
    <w:p w14:paraId="4EC968CF" w14:textId="0AC1BDC5" w:rsidR="00950623" w:rsidRDefault="004A1AC8"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sidRPr="0083370A">
        <w:rPr>
          <w:rFonts w:asciiTheme="minorHAnsi" w:hAnsiTheme="minorHAnsi" w:cstheme="minorHAnsi"/>
          <w:color w:val="000000"/>
          <w:sz w:val="24"/>
          <w:szCs w:val="24"/>
        </w:rPr>
        <w:t>Average o</w:t>
      </w:r>
      <w:r w:rsidR="005C1292">
        <w:rPr>
          <w:rFonts w:asciiTheme="minorHAnsi" w:hAnsiTheme="minorHAnsi" w:cstheme="minorHAnsi"/>
          <w:color w:val="000000"/>
          <w:sz w:val="24"/>
          <w:szCs w:val="24"/>
        </w:rPr>
        <w:t xml:space="preserve">f 8 facilities implementing POC </w:t>
      </w:r>
      <w:r w:rsidRPr="0083370A">
        <w:rPr>
          <w:rFonts w:asciiTheme="minorHAnsi" w:hAnsiTheme="minorHAnsi" w:cstheme="minorHAnsi"/>
          <w:color w:val="000000"/>
          <w:sz w:val="24"/>
          <w:szCs w:val="24"/>
        </w:rPr>
        <w:t>VL or both</w:t>
      </w:r>
      <w:r w:rsidR="005C1292">
        <w:rPr>
          <w:rFonts w:asciiTheme="minorHAnsi" w:hAnsiTheme="minorHAnsi" w:cstheme="minorHAnsi"/>
          <w:color w:val="000000"/>
          <w:sz w:val="24"/>
          <w:szCs w:val="24"/>
        </w:rPr>
        <w:t xml:space="preserve"> EID/VL</w:t>
      </w:r>
      <w:r w:rsidRPr="0083370A">
        <w:rPr>
          <w:rFonts w:asciiTheme="minorHAnsi" w:hAnsiTheme="minorHAnsi" w:cstheme="minorHAnsi"/>
          <w:color w:val="000000"/>
          <w:sz w:val="24"/>
          <w:szCs w:val="24"/>
        </w:rPr>
        <w:t xml:space="preserve"> were selected to participate in the support supervision and mentorship </w:t>
      </w:r>
    </w:p>
    <w:p w14:paraId="4599D501" w14:textId="26576128" w:rsidR="005C1292" w:rsidRPr="0083370A" w:rsidRDefault="005C1292"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Pr>
          <w:rFonts w:asciiTheme="minorHAnsi" w:hAnsiTheme="minorHAnsi" w:cstheme="minorHAnsi"/>
          <w:color w:val="000000"/>
          <w:sz w:val="24"/>
          <w:szCs w:val="24"/>
        </w:rPr>
        <w:t>A tool was developed to capture findings as well as data to be collected. This was both electronic and hard copy</w:t>
      </w:r>
    </w:p>
    <w:p w14:paraId="79B9E402" w14:textId="1577C140" w:rsidR="00AA6DCA" w:rsidRPr="0083370A" w:rsidRDefault="00AA6DCA"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sidRPr="0083370A">
        <w:rPr>
          <w:rFonts w:asciiTheme="minorHAnsi" w:hAnsiTheme="minorHAnsi" w:cstheme="minorHAnsi"/>
          <w:color w:val="000000"/>
          <w:sz w:val="24"/>
          <w:szCs w:val="24"/>
        </w:rPr>
        <w:t>The teams paid a courtesy call to the district officers to introduce the objectives of the activity to the DHO and to request to work with representatives from the health department at the district</w:t>
      </w:r>
    </w:p>
    <w:p w14:paraId="6A0F431D" w14:textId="652220FF" w:rsidR="00950623" w:rsidRPr="0083370A" w:rsidRDefault="00950623"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sidRPr="0083370A">
        <w:rPr>
          <w:rFonts w:asciiTheme="minorHAnsi" w:hAnsiTheme="minorHAnsi" w:cstheme="minorHAnsi"/>
          <w:color w:val="000000"/>
          <w:sz w:val="24"/>
          <w:szCs w:val="24"/>
        </w:rPr>
        <w:t>The teams work</w:t>
      </w:r>
      <w:r w:rsidR="00AA6DCA" w:rsidRPr="0083370A">
        <w:rPr>
          <w:rFonts w:asciiTheme="minorHAnsi" w:hAnsiTheme="minorHAnsi" w:cstheme="minorHAnsi"/>
          <w:color w:val="000000"/>
          <w:sz w:val="24"/>
          <w:szCs w:val="24"/>
        </w:rPr>
        <w:t>ed</w:t>
      </w:r>
      <w:r w:rsidRPr="0083370A">
        <w:rPr>
          <w:rFonts w:asciiTheme="minorHAnsi" w:hAnsiTheme="minorHAnsi" w:cstheme="minorHAnsi"/>
          <w:color w:val="000000"/>
          <w:sz w:val="24"/>
          <w:szCs w:val="24"/>
        </w:rPr>
        <w:t xml:space="preserve"> with the respective district </w:t>
      </w:r>
      <w:r w:rsidR="00AA6DCA" w:rsidRPr="0083370A">
        <w:rPr>
          <w:rFonts w:asciiTheme="minorHAnsi" w:hAnsiTheme="minorHAnsi" w:cstheme="minorHAnsi"/>
          <w:color w:val="000000"/>
          <w:sz w:val="24"/>
          <w:szCs w:val="24"/>
        </w:rPr>
        <w:t>particularly the ADHO-MCH/</w:t>
      </w:r>
      <w:r w:rsidRPr="0083370A">
        <w:rPr>
          <w:rFonts w:asciiTheme="minorHAnsi" w:hAnsiTheme="minorHAnsi" w:cstheme="minorHAnsi"/>
          <w:color w:val="000000"/>
          <w:sz w:val="24"/>
          <w:szCs w:val="24"/>
        </w:rPr>
        <w:t>PMTCT</w:t>
      </w:r>
      <w:r w:rsidR="005C1292">
        <w:rPr>
          <w:rFonts w:asciiTheme="minorHAnsi" w:hAnsiTheme="minorHAnsi" w:cstheme="minorHAnsi"/>
          <w:color w:val="000000"/>
          <w:sz w:val="24"/>
          <w:szCs w:val="24"/>
        </w:rPr>
        <w:t>/POC</w:t>
      </w:r>
      <w:r w:rsidRPr="0083370A">
        <w:rPr>
          <w:rFonts w:asciiTheme="minorHAnsi" w:hAnsiTheme="minorHAnsi" w:cstheme="minorHAnsi"/>
          <w:color w:val="000000"/>
          <w:sz w:val="24"/>
          <w:szCs w:val="24"/>
        </w:rPr>
        <w:t xml:space="preserve"> Focal Persons</w:t>
      </w:r>
      <w:r w:rsidR="00AA6DCA" w:rsidRPr="0083370A">
        <w:rPr>
          <w:rFonts w:asciiTheme="minorHAnsi" w:hAnsiTheme="minorHAnsi" w:cstheme="minorHAnsi"/>
          <w:color w:val="000000"/>
          <w:sz w:val="24"/>
          <w:szCs w:val="24"/>
        </w:rPr>
        <w:t xml:space="preserve"> and the DLFPs</w:t>
      </w:r>
    </w:p>
    <w:p w14:paraId="668E9882" w14:textId="00BC96D4" w:rsidR="00950623" w:rsidRPr="0083370A" w:rsidRDefault="00950623" w:rsidP="00545D74">
      <w:pPr>
        <w:pStyle w:val="ListParagraph"/>
        <w:widowControl w:val="0"/>
        <w:numPr>
          <w:ilvl w:val="0"/>
          <w:numId w:val="26"/>
        </w:numPr>
        <w:autoSpaceDE w:val="0"/>
        <w:autoSpaceDN w:val="0"/>
        <w:adjustRightInd w:val="0"/>
        <w:spacing w:after="240" w:line="360" w:lineRule="auto"/>
        <w:rPr>
          <w:rFonts w:asciiTheme="minorHAnsi" w:hAnsiTheme="minorHAnsi" w:cstheme="minorHAnsi"/>
          <w:color w:val="000000"/>
          <w:sz w:val="24"/>
          <w:szCs w:val="24"/>
        </w:rPr>
      </w:pPr>
      <w:r w:rsidRPr="0083370A">
        <w:rPr>
          <w:rFonts w:asciiTheme="minorHAnsi" w:hAnsiTheme="minorHAnsi" w:cstheme="minorHAnsi"/>
          <w:color w:val="000000"/>
          <w:sz w:val="24"/>
          <w:szCs w:val="24"/>
        </w:rPr>
        <w:t>Staff engaged at a facility self-register</w:t>
      </w:r>
      <w:r w:rsidR="00AA6DCA" w:rsidRPr="0083370A">
        <w:rPr>
          <w:rFonts w:asciiTheme="minorHAnsi" w:hAnsiTheme="minorHAnsi" w:cstheme="minorHAnsi"/>
          <w:color w:val="000000"/>
          <w:sz w:val="24"/>
          <w:szCs w:val="24"/>
        </w:rPr>
        <w:t>ed</w:t>
      </w:r>
      <w:r w:rsidRPr="0083370A">
        <w:rPr>
          <w:rFonts w:asciiTheme="minorHAnsi" w:hAnsiTheme="minorHAnsi" w:cstheme="minorHAnsi"/>
          <w:color w:val="000000"/>
          <w:sz w:val="24"/>
          <w:szCs w:val="24"/>
        </w:rPr>
        <w:t xml:space="preserve"> their attendance and acknowledge receipt of a refreshment in cash</w:t>
      </w:r>
    </w:p>
    <w:p w14:paraId="077D9F6D" w14:textId="1342D051" w:rsidR="00950623" w:rsidRPr="0083370A" w:rsidRDefault="00950623" w:rsidP="00545D74">
      <w:pPr>
        <w:pStyle w:val="ListParagraph"/>
        <w:numPr>
          <w:ilvl w:val="0"/>
          <w:numId w:val="26"/>
        </w:numPr>
        <w:spacing w:before="240" w:line="360" w:lineRule="auto"/>
        <w:rPr>
          <w:rFonts w:asciiTheme="minorHAnsi" w:eastAsia="Times New Roman" w:hAnsiTheme="minorHAnsi" w:cstheme="minorHAnsi"/>
          <w:color w:val="000000"/>
          <w:sz w:val="24"/>
          <w:szCs w:val="24"/>
          <w:lang w:eastAsia="en-GB"/>
        </w:rPr>
      </w:pPr>
      <w:r w:rsidRPr="0083370A">
        <w:rPr>
          <w:rFonts w:asciiTheme="minorHAnsi" w:eastAsia="Times New Roman" w:hAnsiTheme="minorHAnsi" w:cstheme="minorHAnsi"/>
          <w:color w:val="000000"/>
          <w:sz w:val="24"/>
          <w:szCs w:val="24"/>
          <w:lang w:eastAsia="en-GB"/>
        </w:rPr>
        <w:t xml:space="preserve">A standardized </w:t>
      </w:r>
      <w:r w:rsidR="00AA6DCA" w:rsidRPr="0083370A">
        <w:rPr>
          <w:rFonts w:asciiTheme="minorHAnsi" w:eastAsia="Times New Roman" w:hAnsiTheme="minorHAnsi" w:cstheme="minorHAnsi"/>
          <w:color w:val="000000"/>
          <w:sz w:val="24"/>
          <w:szCs w:val="24"/>
          <w:lang w:eastAsia="en-GB"/>
        </w:rPr>
        <w:t xml:space="preserve">support supervision tool was used. </w:t>
      </w:r>
    </w:p>
    <w:p w14:paraId="0CC10959" w14:textId="16373B8D" w:rsidR="00933E34" w:rsidRPr="00C01895" w:rsidRDefault="006D6009" w:rsidP="00C01895">
      <w:pPr>
        <w:pStyle w:val="Heading1"/>
        <w:spacing w:after="0" w:line="360" w:lineRule="auto"/>
        <w:rPr>
          <w:rFonts w:asciiTheme="minorHAnsi" w:hAnsiTheme="minorHAnsi" w:cstheme="minorHAnsi"/>
          <w:color w:val="44546A" w:themeColor="text2"/>
        </w:rPr>
      </w:pPr>
      <w:bookmarkStart w:id="5" w:name="_Hlk79477097"/>
      <w:r w:rsidRPr="00C01895">
        <w:rPr>
          <w:rFonts w:asciiTheme="minorHAnsi" w:hAnsiTheme="minorHAnsi" w:cstheme="minorHAnsi"/>
          <w:color w:val="44546A" w:themeColor="text2"/>
        </w:rPr>
        <w:t>3.0. Findings</w:t>
      </w:r>
    </w:p>
    <w:p w14:paraId="54D12CA6" w14:textId="77777777" w:rsidR="00FF0860" w:rsidRDefault="006D6009" w:rsidP="00C01895">
      <w:pPr>
        <w:pStyle w:val="Heading2"/>
      </w:pPr>
      <w:r w:rsidRPr="0083370A">
        <w:t>3.1 Demographic</w:t>
      </w:r>
    </w:p>
    <w:p w14:paraId="43386143" w14:textId="490E99C7" w:rsidR="007E78BE" w:rsidRDefault="007E78BE" w:rsidP="00545D74">
      <w:pPr>
        <w:spacing w:before="240" w:line="360" w:lineRule="auto"/>
        <w:ind w:right="1143"/>
        <w:rPr>
          <w:rFonts w:asciiTheme="minorHAnsi" w:hAnsiTheme="minorHAnsi" w:cstheme="minorHAnsi"/>
          <w:b/>
          <w:sz w:val="24"/>
          <w:szCs w:val="24"/>
        </w:rPr>
      </w:pPr>
    </w:p>
    <w:p w14:paraId="1BDA5EB6" w14:textId="25D04D76" w:rsidR="007E78BE" w:rsidRDefault="007E78BE" w:rsidP="00545D74">
      <w:pPr>
        <w:spacing w:before="240" w:line="360" w:lineRule="auto"/>
        <w:ind w:right="1143"/>
        <w:rPr>
          <w:rFonts w:asciiTheme="minorHAnsi" w:hAnsiTheme="minorHAnsi" w:cstheme="minorHAnsi"/>
          <w:b/>
          <w:sz w:val="24"/>
          <w:szCs w:val="24"/>
        </w:rPr>
        <w:sectPr w:rsidR="007E78BE" w:rsidSect="00E30C65">
          <w:footerReference w:type="default" r:id="rId9"/>
          <w:pgSz w:w="12240" w:h="15840"/>
          <w:pgMar w:top="1440" w:right="1440" w:bottom="1440" w:left="1440" w:header="720" w:footer="720" w:gutter="0"/>
          <w:cols w:space="720"/>
          <w:docGrid w:linePitch="360"/>
        </w:sectPr>
      </w:pPr>
    </w:p>
    <w:p w14:paraId="236CAE5F" w14:textId="502E3EBC" w:rsidR="00FF0860" w:rsidRDefault="00D249AE" w:rsidP="00545D74">
      <w:pPr>
        <w:spacing w:before="240" w:line="360" w:lineRule="auto"/>
        <w:ind w:right="1143"/>
        <w:rPr>
          <w:rFonts w:asciiTheme="minorHAnsi" w:hAnsiTheme="minorHAnsi" w:cstheme="minorHAnsi"/>
          <w:b/>
          <w:sz w:val="24"/>
          <w:szCs w:val="24"/>
        </w:rPr>
        <w:sectPr w:rsidR="00FF0860" w:rsidSect="00FF0860">
          <w:pgSz w:w="15840" w:h="12240" w:orient="landscape"/>
          <w:pgMar w:top="1440" w:right="1440" w:bottom="1440" w:left="1440" w:header="720" w:footer="720" w:gutter="0"/>
          <w:cols w:space="720"/>
          <w:docGrid w:linePitch="360"/>
        </w:sectPr>
      </w:pPr>
      <w:r>
        <w:rPr>
          <w:rFonts w:asciiTheme="minorHAnsi" w:hAnsiTheme="minorHAnsi" w:cstheme="minorHAnsi"/>
          <w:b/>
          <w:noProof/>
          <w:sz w:val="24"/>
          <w:szCs w:val="24"/>
        </w:rPr>
        <w:lastRenderedPageBreak/>
        <mc:AlternateContent>
          <mc:Choice Requires="wps">
            <w:drawing>
              <wp:anchor distT="0" distB="0" distL="114300" distR="114300" simplePos="0" relativeHeight="251659264" behindDoc="0" locked="0" layoutInCell="1" allowOverlap="1" wp14:anchorId="1BB88457" wp14:editId="3CDACCCF">
                <wp:simplePos x="0" y="0"/>
                <wp:positionH relativeFrom="margin">
                  <wp:align>center</wp:align>
                </wp:positionH>
                <wp:positionV relativeFrom="paragraph">
                  <wp:posOffset>-514350</wp:posOffset>
                </wp:positionV>
                <wp:extent cx="3143250" cy="314325"/>
                <wp:effectExtent l="0" t="0" r="0" b="9525"/>
                <wp:wrapNone/>
                <wp:docPr id="15" name="Rectangle 15"/>
                <wp:cNvGraphicFramePr/>
                <a:graphic xmlns:a="http://schemas.openxmlformats.org/drawingml/2006/main">
                  <a:graphicData uri="http://schemas.microsoft.com/office/word/2010/wordprocessingShape">
                    <wps:wsp>
                      <wps:cNvSpPr/>
                      <wps:spPr>
                        <a:xfrm>
                          <a:off x="0" y="0"/>
                          <a:ext cx="3143250" cy="314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B41E723" w14:textId="37FB4DD4" w:rsidR="007E78BE" w:rsidRPr="00D249AE" w:rsidRDefault="00D249AE" w:rsidP="007E78BE">
                            <w:pPr>
                              <w:jc w:val="center"/>
                              <w:rPr>
                                <w:b/>
                                <w:sz w:val="24"/>
                                <w:szCs w:val="24"/>
                              </w:rPr>
                            </w:pPr>
                            <w:r w:rsidRPr="00D249AE">
                              <w:rPr>
                                <w:b/>
                                <w:sz w:val="24"/>
                                <w:szCs w:val="24"/>
                              </w:rPr>
                              <w:t>Phase 1 POC Health Facilities visited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88457" id="Rectangle 15" o:spid="_x0000_s1026" style="position:absolute;margin-left:0;margin-top:-40.5pt;width:247.5pt;height:24.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" fillcolor="white [3201]" stroked="f" strokeweight="1pt">
                <v:textbox>
                  <w:txbxContent>
                    <w:p w14:paraId="1B41E723" w14:textId="37FB4DD4" w:rsidR="007E78BE" w:rsidRPr="00D249AE" w:rsidRDefault="00D249AE" w:rsidP="007E78BE">
                      <w:pPr>
                        <w:jc w:val="center"/>
                        <w:rPr>
                          <w:b/>
                          <w:sz w:val="24"/>
                          <w:szCs w:val="24"/>
                        </w:rPr>
                      </w:pPr>
                      <w:r w:rsidRPr="00D249AE">
                        <w:rPr>
                          <w:b/>
                          <w:sz w:val="24"/>
                          <w:szCs w:val="24"/>
                        </w:rPr>
                        <w:t>Phase 1 POC Health Facilities visited</w:t>
                      </w:r>
                    </w:p>
                  </w:txbxContent>
                </v:textbox>
                <w10:wrap anchorx="margin"/>
              </v:rect>
            </w:pict>
          </mc:Fallback>
        </mc:AlternateContent>
      </w:r>
      <w:r w:rsidR="00CC004F">
        <w:rPr>
          <w:noProof/>
        </w:rPr>
        <w:drawing>
          <wp:inline distT="0" distB="0" distL="0" distR="0" wp14:anchorId="6D5C0458" wp14:editId="1CE32DBC">
            <wp:extent cx="8591550" cy="5751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91773" cy="5751344"/>
                    </a:xfrm>
                    <a:prstGeom prst="rect">
                      <a:avLst/>
                    </a:prstGeom>
                    <a:noFill/>
                    <a:ln>
                      <a:noFill/>
                    </a:ln>
                  </pic:spPr>
                </pic:pic>
              </a:graphicData>
            </a:graphic>
          </wp:inline>
        </w:drawing>
      </w:r>
    </w:p>
    <w:p w14:paraId="68C5949C" w14:textId="59BAC038" w:rsidR="002011C3" w:rsidRPr="0083370A" w:rsidRDefault="006D6009" w:rsidP="00545D74">
      <w:pPr>
        <w:spacing w:before="240" w:line="360" w:lineRule="auto"/>
        <w:jc w:val="both"/>
        <w:rPr>
          <w:rFonts w:asciiTheme="minorHAnsi" w:eastAsia="Times New Roman" w:hAnsiTheme="minorHAnsi" w:cstheme="minorHAnsi"/>
          <w:color w:val="000000"/>
          <w:sz w:val="24"/>
          <w:szCs w:val="24"/>
          <w:lang w:val="en-GB" w:eastAsia="en-GB"/>
        </w:rPr>
      </w:pPr>
      <w:r w:rsidRPr="0083370A">
        <w:rPr>
          <w:rFonts w:asciiTheme="minorHAnsi" w:eastAsia="Times New Roman" w:hAnsiTheme="minorHAnsi" w:cstheme="minorHAnsi"/>
          <w:color w:val="000000"/>
          <w:sz w:val="24"/>
          <w:szCs w:val="24"/>
          <w:lang w:val="en-GB" w:eastAsia="en-GB"/>
        </w:rPr>
        <w:lastRenderedPageBreak/>
        <w:t xml:space="preserve">A total of </w:t>
      </w:r>
      <w:r w:rsidR="002011C3" w:rsidRPr="0083370A">
        <w:rPr>
          <w:rFonts w:asciiTheme="minorHAnsi" w:eastAsia="Times New Roman" w:hAnsiTheme="minorHAnsi" w:cstheme="minorHAnsi"/>
          <w:color w:val="000000"/>
          <w:sz w:val="24"/>
          <w:szCs w:val="24"/>
          <w:lang w:val="en-GB" w:eastAsia="en-GB"/>
        </w:rPr>
        <w:t>nine (</w:t>
      </w:r>
      <w:r w:rsidRPr="0083370A">
        <w:rPr>
          <w:rFonts w:asciiTheme="minorHAnsi" w:eastAsia="Times New Roman" w:hAnsiTheme="minorHAnsi" w:cstheme="minorHAnsi"/>
          <w:color w:val="000000"/>
          <w:sz w:val="24"/>
          <w:szCs w:val="24"/>
          <w:lang w:val="en-GB" w:eastAsia="en-GB"/>
        </w:rPr>
        <w:t xml:space="preserve">9) </w:t>
      </w:r>
      <w:r w:rsidR="002011C3" w:rsidRPr="0083370A">
        <w:rPr>
          <w:rFonts w:asciiTheme="minorHAnsi" w:eastAsia="Times New Roman" w:hAnsiTheme="minorHAnsi" w:cstheme="minorHAnsi"/>
          <w:color w:val="000000"/>
          <w:sz w:val="24"/>
          <w:szCs w:val="24"/>
          <w:lang w:val="en-GB" w:eastAsia="en-GB"/>
        </w:rPr>
        <w:t>teams</w:t>
      </w:r>
      <w:r w:rsidRPr="0083370A">
        <w:rPr>
          <w:rFonts w:asciiTheme="minorHAnsi" w:eastAsia="Times New Roman" w:hAnsiTheme="minorHAnsi" w:cstheme="minorHAnsi"/>
          <w:color w:val="000000"/>
          <w:sz w:val="24"/>
          <w:szCs w:val="24"/>
          <w:lang w:val="en-GB" w:eastAsia="en-GB"/>
        </w:rPr>
        <w:t xml:space="preserve"> (Lira, </w:t>
      </w:r>
      <w:proofErr w:type="spellStart"/>
      <w:r w:rsidRPr="0083370A">
        <w:rPr>
          <w:rFonts w:asciiTheme="minorHAnsi" w:eastAsia="Times New Roman" w:hAnsiTheme="minorHAnsi" w:cstheme="minorHAnsi"/>
          <w:color w:val="000000"/>
          <w:sz w:val="24"/>
          <w:szCs w:val="24"/>
          <w:lang w:val="en-GB" w:eastAsia="en-GB"/>
        </w:rPr>
        <w:t>Bugiri</w:t>
      </w:r>
      <w:proofErr w:type="spellEnd"/>
      <w:r w:rsidRPr="0083370A">
        <w:rPr>
          <w:rFonts w:asciiTheme="minorHAnsi" w:eastAsia="Times New Roman" w:hAnsiTheme="minorHAnsi" w:cstheme="minorHAnsi"/>
          <w:color w:val="000000"/>
          <w:sz w:val="24"/>
          <w:szCs w:val="24"/>
          <w:lang w:val="en-GB" w:eastAsia="en-GB"/>
        </w:rPr>
        <w:t xml:space="preserve">, </w:t>
      </w:r>
      <w:proofErr w:type="spellStart"/>
      <w:r w:rsidRPr="0083370A">
        <w:rPr>
          <w:rFonts w:asciiTheme="minorHAnsi" w:eastAsia="Times New Roman" w:hAnsiTheme="minorHAnsi" w:cstheme="minorHAnsi"/>
          <w:color w:val="000000"/>
          <w:sz w:val="24"/>
          <w:szCs w:val="24"/>
          <w:lang w:val="en-GB" w:eastAsia="en-GB"/>
        </w:rPr>
        <w:t>Mbale</w:t>
      </w:r>
      <w:proofErr w:type="spellEnd"/>
      <w:r w:rsidRPr="0083370A">
        <w:rPr>
          <w:rFonts w:asciiTheme="minorHAnsi" w:eastAsia="Times New Roman" w:hAnsiTheme="minorHAnsi" w:cstheme="minorHAnsi"/>
          <w:color w:val="000000"/>
          <w:sz w:val="24"/>
          <w:szCs w:val="24"/>
          <w:lang w:val="en-GB" w:eastAsia="en-GB"/>
        </w:rPr>
        <w:t xml:space="preserve">, </w:t>
      </w:r>
      <w:proofErr w:type="spellStart"/>
      <w:r w:rsidRPr="0083370A">
        <w:rPr>
          <w:rFonts w:asciiTheme="minorHAnsi" w:eastAsia="Times New Roman" w:hAnsiTheme="minorHAnsi" w:cstheme="minorHAnsi"/>
          <w:color w:val="000000"/>
          <w:sz w:val="24"/>
          <w:szCs w:val="24"/>
          <w:lang w:val="en-GB" w:eastAsia="en-GB"/>
        </w:rPr>
        <w:t>Masak</w:t>
      </w:r>
      <w:proofErr w:type="spellEnd"/>
      <w:r w:rsidRPr="0083370A">
        <w:rPr>
          <w:rFonts w:asciiTheme="minorHAnsi" w:eastAsia="Times New Roman" w:hAnsiTheme="minorHAnsi" w:cstheme="minorHAnsi"/>
          <w:color w:val="000000"/>
          <w:sz w:val="24"/>
          <w:szCs w:val="24"/>
          <w:lang w:val="en-GB" w:eastAsia="en-GB"/>
        </w:rPr>
        <w:t xml:space="preserve">, </w:t>
      </w:r>
      <w:proofErr w:type="spellStart"/>
      <w:r w:rsidRPr="0083370A">
        <w:rPr>
          <w:rFonts w:asciiTheme="minorHAnsi" w:eastAsia="Times New Roman" w:hAnsiTheme="minorHAnsi" w:cstheme="minorHAnsi"/>
          <w:color w:val="000000"/>
          <w:sz w:val="24"/>
          <w:szCs w:val="24"/>
          <w:lang w:val="en-GB" w:eastAsia="en-GB"/>
        </w:rPr>
        <w:t>Kabale</w:t>
      </w:r>
      <w:proofErr w:type="spellEnd"/>
      <w:r w:rsidRPr="0083370A">
        <w:rPr>
          <w:rFonts w:asciiTheme="minorHAnsi" w:eastAsia="Times New Roman" w:hAnsiTheme="minorHAnsi" w:cstheme="minorHAnsi"/>
          <w:color w:val="000000"/>
          <w:sz w:val="24"/>
          <w:szCs w:val="24"/>
          <w:lang w:val="en-GB" w:eastAsia="en-GB"/>
        </w:rPr>
        <w:t>, Mbarara, Karamoja and Soroti</w:t>
      </w:r>
      <w:r w:rsidR="002011C3" w:rsidRPr="0083370A">
        <w:rPr>
          <w:rFonts w:asciiTheme="minorHAnsi" w:eastAsia="Times New Roman" w:hAnsiTheme="minorHAnsi" w:cstheme="minorHAnsi"/>
          <w:color w:val="000000"/>
          <w:sz w:val="24"/>
          <w:szCs w:val="24"/>
          <w:lang w:val="en-GB" w:eastAsia="en-GB"/>
        </w:rPr>
        <w:t>)</w:t>
      </w:r>
      <w:r w:rsidRPr="0083370A">
        <w:rPr>
          <w:rFonts w:asciiTheme="minorHAnsi" w:eastAsia="Times New Roman" w:hAnsiTheme="minorHAnsi" w:cstheme="minorHAnsi"/>
          <w:color w:val="000000"/>
          <w:sz w:val="24"/>
          <w:szCs w:val="24"/>
          <w:lang w:val="en-GB" w:eastAsia="en-GB"/>
        </w:rPr>
        <w:t xml:space="preserve"> teams allocated to 49 districts </w:t>
      </w:r>
      <w:r w:rsidR="002011C3" w:rsidRPr="0083370A">
        <w:rPr>
          <w:rFonts w:asciiTheme="minorHAnsi" w:eastAsia="Times New Roman" w:hAnsiTheme="minorHAnsi" w:cstheme="minorHAnsi"/>
          <w:color w:val="000000"/>
          <w:sz w:val="24"/>
          <w:szCs w:val="24"/>
          <w:lang w:val="en-GB" w:eastAsia="en-GB"/>
        </w:rPr>
        <w:t xml:space="preserve">(See list of districts in appendix 1) </w:t>
      </w:r>
      <w:r w:rsidRPr="0083370A">
        <w:rPr>
          <w:rFonts w:asciiTheme="minorHAnsi" w:eastAsia="Times New Roman" w:hAnsiTheme="minorHAnsi" w:cstheme="minorHAnsi"/>
          <w:color w:val="000000"/>
          <w:sz w:val="24"/>
          <w:szCs w:val="24"/>
          <w:lang w:val="en-GB" w:eastAsia="en-GB"/>
        </w:rPr>
        <w:t xml:space="preserve">across the country </w:t>
      </w:r>
      <w:r w:rsidR="002011C3" w:rsidRPr="0083370A">
        <w:rPr>
          <w:rFonts w:asciiTheme="minorHAnsi" w:eastAsia="Times New Roman" w:hAnsiTheme="minorHAnsi" w:cstheme="minorHAnsi"/>
          <w:color w:val="000000"/>
          <w:sz w:val="24"/>
          <w:szCs w:val="24"/>
          <w:lang w:val="en-GB" w:eastAsia="en-GB"/>
        </w:rPr>
        <w:t>participated in the POC support supervision and mentorship.</w:t>
      </w:r>
    </w:p>
    <w:p w14:paraId="2C0FA048" w14:textId="43B42334" w:rsidR="00F1020B" w:rsidRPr="0083370A" w:rsidRDefault="002011C3" w:rsidP="00545D74">
      <w:pPr>
        <w:spacing w:before="240" w:line="360" w:lineRule="auto"/>
        <w:jc w:val="both"/>
        <w:rPr>
          <w:rFonts w:asciiTheme="minorHAnsi" w:eastAsia="Times New Roman" w:hAnsiTheme="minorHAnsi" w:cstheme="minorHAnsi"/>
          <w:color w:val="000000"/>
          <w:sz w:val="24"/>
          <w:szCs w:val="24"/>
          <w:lang w:val="en-GB" w:eastAsia="en-GB"/>
        </w:rPr>
      </w:pPr>
      <w:r w:rsidRPr="0083370A">
        <w:rPr>
          <w:rFonts w:asciiTheme="minorHAnsi" w:eastAsia="Times New Roman" w:hAnsiTheme="minorHAnsi" w:cstheme="minorHAnsi"/>
          <w:color w:val="000000"/>
          <w:sz w:val="24"/>
          <w:szCs w:val="24"/>
          <w:lang w:val="en-GB" w:eastAsia="en-GB"/>
        </w:rPr>
        <w:t>Close to half (3</w:t>
      </w:r>
      <w:r w:rsidR="00001F07">
        <w:rPr>
          <w:rFonts w:asciiTheme="minorHAnsi" w:eastAsia="Times New Roman" w:hAnsiTheme="minorHAnsi" w:cstheme="minorHAnsi"/>
          <w:color w:val="000000"/>
          <w:sz w:val="24"/>
          <w:szCs w:val="24"/>
          <w:lang w:val="en-GB" w:eastAsia="en-GB"/>
        </w:rPr>
        <w:t>6</w:t>
      </w:r>
      <w:r w:rsidRPr="0083370A">
        <w:rPr>
          <w:rFonts w:asciiTheme="minorHAnsi" w:eastAsia="Times New Roman" w:hAnsiTheme="minorHAnsi" w:cstheme="minorHAnsi"/>
          <w:color w:val="000000"/>
          <w:sz w:val="24"/>
          <w:szCs w:val="24"/>
          <w:lang w:val="en-GB" w:eastAsia="en-GB"/>
        </w:rPr>
        <w:t xml:space="preserve">(48%) of the total </w:t>
      </w:r>
      <w:r w:rsidR="00001F07">
        <w:rPr>
          <w:rFonts w:asciiTheme="minorHAnsi" w:eastAsia="Times New Roman" w:hAnsiTheme="minorHAnsi" w:cstheme="minorHAnsi"/>
          <w:color w:val="000000"/>
          <w:sz w:val="24"/>
          <w:szCs w:val="24"/>
          <w:lang w:val="en-GB" w:eastAsia="en-GB"/>
        </w:rPr>
        <w:t>75</w:t>
      </w:r>
      <w:r w:rsidRPr="0083370A">
        <w:rPr>
          <w:rFonts w:asciiTheme="minorHAnsi" w:eastAsia="Times New Roman" w:hAnsiTheme="minorHAnsi" w:cstheme="minorHAnsi"/>
          <w:color w:val="000000"/>
          <w:sz w:val="24"/>
          <w:szCs w:val="24"/>
          <w:lang w:val="en-GB" w:eastAsia="en-GB"/>
        </w:rPr>
        <w:t xml:space="preserve"> health facilities visited were at the level of a district general. These were closely followed by health centre IV </w:t>
      </w:r>
      <w:r w:rsidR="00001F07">
        <w:rPr>
          <w:rFonts w:asciiTheme="minorHAnsi" w:eastAsia="Times New Roman" w:hAnsiTheme="minorHAnsi" w:cstheme="minorHAnsi"/>
          <w:color w:val="000000"/>
          <w:sz w:val="24"/>
          <w:szCs w:val="24"/>
          <w:lang w:val="en-GB" w:eastAsia="en-GB"/>
        </w:rPr>
        <w:t>24</w:t>
      </w:r>
      <w:r w:rsidRPr="0083370A">
        <w:rPr>
          <w:rFonts w:asciiTheme="minorHAnsi" w:eastAsia="Times New Roman" w:hAnsiTheme="minorHAnsi" w:cstheme="minorHAnsi"/>
          <w:color w:val="000000"/>
          <w:sz w:val="24"/>
          <w:szCs w:val="24"/>
          <w:lang w:val="en-GB" w:eastAsia="en-GB"/>
        </w:rPr>
        <w:t>(3</w:t>
      </w:r>
      <w:r w:rsidR="00001F07">
        <w:rPr>
          <w:rFonts w:asciiTheme="minorHAnsi" w:eastAsia="Times New Roman" w:hAnsiTheme="minorHAnsi" w:cstheme="minorHAnsi"/>
          <w:color w:val="000000"/>
          <w:sz w:val="24"/>
          <w:szCs w:val="24"/>
          <w:lang w:val="en-GB" w:eastAsia="en-GB"/>
        </w:rPr>
        <w:t>2</w:t>
      </w:r>
      <w:r w:rsidRPr="0083370A">
        <w:rPr>
          <w:rFonts w:asciiTheme="minorHAnsi" w:eastAsia="Times New Roman" w:hAnsiTheme="minorHAnsi" w:cstheme="minorHAnsi"/>
          <w:color w:val="000000"/>
          <w:sz w:val="24"/>
          <w:szCs w:val="24"/>
          <w:lang w:val="en-GB" w:eastAsia="en-GB"/>
        </w:rPr>
        <w:t xml:space="preserve">%), Regional referral hospital </w:t>
      </w:r>
      <w:r w:rsidR="00001F07">
        <w:rPr>
          <w:rFonts w:asciiTheme="minorHAnsi" w:eastAsia="Times New Roman" w:hAnsiTheme="minorHAnsi" w:cstheme="minorHAnsi"/>
          <w:color w:val="000000"/>
          <w:sz w:val="24"/>
          <w:szCs w:val="24"/>
          <w:lang w:val="en-GB" w:eastAsia="en-GB"/>
        </w:rPr>
        <w:t>11</w:t>
      </w:r>
      <w:r w:rsidRPr="0083370A">
        <w:rPr>
          <w:rFonts w:asciiTheme="minorHAnsi" w:eastAsia="Times New Roman" w:hAnsiTheme="minorHAnsi" w:cstheme="minorHAnsi"/>
          <w:color w:val="000000"/>
          <w:sz w:val="24"/>
          <w:szCs w:val="24"/>
          <w:lang w:val="en-GB" w:eastAsia="en-GB"/>
        </w:rPr>
        <w:t xml:space="preserve">(15%) and Health centre III at </w:t>
      </w:r>
      <w:r w:rsidR="00001F07">
        <w:rPr>
          <w:rFonts w:asciiTheme="minorHAnsi" w:eastAsia="Times New Roman" w:hAnsiTheme="minorHAnsi" w:cstheme="minorHAnsi"/>
          <w:color w:val="000000"/>
          <w:sz w:val="24"/>
          <w:szCs w:val="24"/>
          <w:lang w:val="en-GB" w:eastAsia="en-GB"/>
        </w:rPr>
        <w:t>4(5</w:t>
      </w:r>
      <w:r w:rsidRPr="0083370A">
        <w:rPr>
          <w:rFonts w:asciiTheme="minorHAnsi" w:eastAsia="Times New Roman" w:hAnsiTheme="minorHAnsi" w:cstheme="minorHAnsi"/>
          <w:color w:val="000000"/>
          <w:sz w:val="24"/>
          <w:szCs w:val="24"/>
          <w:lang w:val="en-GB" w:eastAsia="en-GB"/>
        </w:rPr>
        <w:t>%</w:t>
      </w:r>
      <w:r w:rsidR="00001F07">
        <w:rPr>
          <w:rFonts w:asciiTheme="minorHAnsi" w:eastAsia="Times New Roman" w:hAnsiTheme="minorHAnsi" w:cstheme="minorHAnsi"/>
          <w:color w:val="000000"/>
          <w:sz w:val="24"/>
          <w:szCs w:val="24"/>
          <w:lang w:val="en-GB" w:eastAsia="en-GB"/>
        </w:rPr>
        <w:t>)</w:t>
      </w:r>
      <w:r w:rsidRPr="0083370A">
        <w:rPr>
          <w:rFonts w:asciiTheme="minorHAnsi" w:eastAsia="Times New Roman" w:hAnsiTheme="minorHAnsi" w:cstheme="minorHAnsi"/>
          <w:color w:val="000000"/>
          <w:sz w:val="24"/>
          <w:szCs w:val="24"/>
          <w:lang w:val="en-GB" w:eastAsia="en-GB"/>
        </w:rPr>
        <w:t xml:space="preserve"> as presented in figure 1 below</w:t>
      </w:r>
      <w:r w:rsidR="00932620" w:rsidRPr="0083370A">
        <w:rPr>
          <w:rFonts w:asciiTheme="minorHAnsi" w:eastAsia="Times New Roman" w:hAnsiTheme="minorHAnsi" w:cstheme="minorHAnsi"/>
          <w:color w:val="000000"/>
          <w:sz w:val="24"/>
          <w:szCs w:val="24"/>
          <w:lang w:val="en-GB" w:eastAsia="en-GB"/>
        </w:rPr>
        <w:t>. (See list of health facilities in appendix 2)</w:t>
      </w:r>
      <w:r w:rsidRPr="0083370A">
        <w:rPr>
          <w:rFonts w:asciiTheme="minorHAnsi" w:eastAsia="Times New Roman" w:hAnsiTheme="minorHAnsi" w:cstheme="minorHAnsi"/>
          <w:color w:val="000000"/>
          <w:sz w:val="24"/>
          <w:szCs w:val="24"/>
          <w:lang w:val="en-GB" w:eastAsia="en-GB"/>
        </w:rPr>
        <w:t xml:space="preserve"> </w:t>
      </w:r>
    </w:p>
    <w:p w14:paraId="1B242DDC" w14:textId="6EBA9840" w:rsidR="002011C3" w:rsidRPr="006A5A68" w:rsidRDefault="006A5A68" w:rsidP="00545D74">
      <w:pPr>
        <w:pStyle w:val="Caption"/>
        <w:spacing w:line="360" w:lineRule="auto"/>
        <w:rPr>
          <w:rFonts w:asciiTheme="minorHAnsi" w:eastAsia="Times New Roman" w:hAnsiTheme="minorHAnsi" w:cstheme="minorHAnsi"/>
          <w:color w:val="000000"/>
          <w:sz w:val="24"/>
          <w:szCs w:val="24"/>
          <w:lang w:val="en-GB" w:eastAsia="en-GB"/>
        </w:rPr>
      </w:pPr>
      <w:bookmarkStart w:id="6" w:name="_Toc130291044"/>
      <w:r w:rsidRPr="006A5A68">
        <w:rPr>
          <w:sz w:val="24"/>
          <w:szCs w:val="24"/>
        </w:rPr>
        <w:t xml:space="preserve">Figure </w:t>
      </w:r>
      <w:r w:rsidRPr="006A5A68">
        <w:rPr>
          <w:sz w:val="24"/>
          <w:szCs w:val="24"/>
        </w:rPr>
        <w:fldChar w:fldCharType="begin"/>
      </w:r>
      <w:r w:rsidRPr="006A5A68">
        <w:rPr>
          <w:sz w:val="24"/>
          <w:szCs w:val="24"/>
        </w:rPr>
        <w:instrText xml:space="preserve"> SEQ Figure \* ARABIC </w:instrText>
      </w:r>
      <w:r w:rsidRPr="006A5A68">
        <w:rPr>
          <w:sz w:val="24"/>
          <w:szCs w:val="24"/>
        </w:rPr>
        <w:fldChar w:fldCharType="separate"/>
      </w:r>
      <w:r w:rsidR="002C30FC">
        <w:rPr>
          <w:noProof/>
          <w:sz w:val="24"/>
          <w:szCs w:val="24"/>
        </w:rPr>
        <w:t>1</w:t>
      </w:r>
      <w:r w:rsidRPr="006A5A68">
        <w:rPr>
          <w:sz w:val="24"/>
          <w:szCs w:val="24"/>
        </w:rPr>
        <w:fldChar w:fldCharType="end"/>
      </w:r>
      <w:r w:rsidRPr="006A5A68">
        <w:rPr>
          <w:sz w:val="24"/>
          <w:szCs w:val="24"/>
        </w:rPr>
        <w:t>. Health facility by level</w:t>
      </w:r>
      <w:bookmarkEnd w:id="6"/>
      <w:r w:rsidRPr="006A5A68">
        <w:rPr>
          <w:sz w:val="24"/>
          <w:szCs w:val="24"/>
        </w:rPr>
        <w:t xml:space="preserve"> </w:t>
      </w:r>
    </w:p>
    <w:p w14:paraId="1302ECC7" w14:textId="0D96827E" w:rsidR="006D6009" w:rsidRPr="0083370A" w:rsidRDefault="001C07A1" w:rsidP="00545D74">
      <w:pPr>
        <w:spacing w:after="0" w:line="360" w:lineRule="auto"/>
        <w:jc w:val="both"/>
        <w:rPr>
          <w:rFonts w:asciiTheme="minorHAnsi" w:eastAsia="Times New Roman" w:hAnsiTheme="minorHAnsi" w:cstheme="minorHAnsi"/>
          <w:color w:val="000000"/>
          <w:sz w:val="24"/>
          <w:szCs w:val="24"/>
          <w:lang w:val="en-GB" w:eastAsia="en-GB"/>
        </w:rPr>
      </w:pPr>
      <w:r>
        <w:rPr>
          <w:noProof/>
        </w:rPr>
        <w:drawing>
          <wp:inline distT="0" distB="0" distL="0" distR="0" wp14:anchorId="58918765" wp14:editId="68011BDB">
            <wp:extent cx="6172200" cy="3038475"/>
            <wp:effectExtent l="0" t="0" r="0" b="9525"/>
            <wp:docPr id="5" name="Chart 5">
              <a:extLst xmlns:a="http://schemas.openxmlformats.org/drawingml/2006/main">
                <a:ext uri="{FF2B5EF4-FFF2-40B4-BE49-F238E27FC236}">
                  <a16:creationId xmlns:a16="http://schemas.microsoft.com/office/drawing/2014/main" id="{88EFBB4F-44C8-171D-A9DB-7E3E36AB8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B9BDB3" w14:textId="4F767D1E" w:rsidR="002011C3" w:rsidRPr="0083370A" w:rsidRDefault="002011C3" w:rsidP="00545D74">
      <w:pPr>
        <w:spacing w:after="0" w:line="360" w:lineRule="auto"/>
        <w:jc w:val="both"/>
        <w:rPr>
          <w:rFonts w:asciiTheme="minorHAnsi" w:eastAsia="Times New Roman" w:hAnsiTheme="minorHAnsi" w:cstheme="minorHAnsi"/>
          <w:i/>
          <w:iCs/>
          <w:color w:val="000000"/>
          <w:sz w:val="24"/>
          <w:szCs w:val="24"/>
          <w:lang w:val="en-GB" w:eastAsia="en-GB"/>
        </w:rPr>
      </w:pPr>
      <w:r w:rsidRPr="0083370A">
        <w:rPr>
          <w:rFonts w:asciiTheme="minorHAnsi" w:eastAsia="Times New Roman" w:hAnsiTheme="minorHAnsi" w:cstheme="minorHAnsi"/>
          <w:i/>
          <w:iCs/>
          <w:color w:val="000000"/>
          <w:sz w:val="24"/>
          <w:szCs w:val="24"/>
          <w:lang w:val="en-GB" w:eastAsia="en-GB"/>
        </w:rPr>
        <w:t>Source: (Support supervision and mentorship data)</w:t>
      </w:r>
    </w:p>
    <w:p w14:paraId="0FAAC9C2" w14:textId="77777777" w:rsidR="00F1020B" w:rsidRPr="0083370A" w:rsidRDefault="00F1020B" w:rsidP="00545D74">
      <w:pPr>
        <w:spacing w:after="0" w:line="360" w:lineRule="auto"/>
        <w:jc w:val="both"/>
        <w:rPr>
          <w:rFonts w:asciiTheme="minorHAnsi" w:eastAsia="Times New Roman" w:hAnsiTheme="minorHAnsi" w:cstheme="minorHAnsi"/>
          <w:i/>
          <w:iCs/>
          <w:color w:val="000000"/>
          <w:sz w:val="24"/>
          <w:szCs w:val="24"/>
          <w:lang w:val="en-GB" w:eastAsia="en-GB"/>
        </w:rPr>
      </w:pPr>
    </w:p>
    <w:p w14:paraId="0A79D2DB" w14:textId="13EE6DFC" w:rsidR="002011C3" w:rsidRPr="0083370A" w:rsidRDefault="00664167" w:rsidP="00545D74">
      <w:pPr>
        <w:spacing w:line="360" w:lineRule="auto"/>
        <w:jc w:val="both"/>
        <w:rPr>
          <w:rFonts w:asciiTheme="minorHAnsi" w:eastAsia="Times New Roman" w:hAnsiTheme="minorHAnsi" w:cstheme="minorHAnsi"/>
          <w:color w:val="000000"/>
          <w:sz w:val="24"/>
          <w:szCs w:val="24"/>
          <w:lang w:val="en-GB" w:eastAsia="en-GB"/>
        </w:rPr>
      </w:pPr>
      <w:r w:rsidRPr="0083370A">
        <w:rPr>
          <w:rFonts w:asciiTheme="minorHAnsi" w:eastAsia="Times New Roman" w:hAnsiTheme="minorHAnsi" w:cstheme="minorHAnsi"/>
          <w:color w:val="000000"/>
          <w:sz w:val="24"/>
          <w:szCs w:val="24"/>
          <w:lang w:val="en-GB" w:eastAsia="en-GB"/>
        </w:rPr>
        <w:t>Fifty-</w:t>
      </w:r>
      <w:r w:rsidR="00001F07">
        <w:rPr>
          <w:rFonts w:asciiTheme="minorHAnsi" w:eastAsia="Times New Roman" w:hAnsiTheme="minorHAnsi" w:cstheme="minorHAnsi"/>
          <w:color w:val="000000"/>
          <w:sz w:val="24"/>
          <w:szCs w:val="24"/>
          <w:lang w:val="en-GB" w:eastAsia="en-GB"/>
        </w:rPr>
        <w:t>eight</w:t>
      </w:r>
      <w:r w:rsidRPr="0083370A">
        <w:rPr>
          <w:rFonts w:asciiTheme="minorHAnsi" w:eastAsia="Times New Roman" w:hAnsiTheme="minorHAnsi" w:cstheme="minorHAnsi"/>
          <w:color w:val="000000"/>
          <w:sz w:val="24"/>
          <w:szCs w:val="24"/>
          <w:lang w:val="en-GB" w:eastAsia="en-GB"/>
        </w:rPr>
        <w:t xml:space="preserve"> accounting for 7</w:t>
      </w:r>
      <w:r w:rsidR="00001F07">
        <w:rPr>
          <w:rFonts w:asciiTheme="minorHAnsi" w:eastAsia="Times New Roman" w:hAnsiTheme="minorHAnsi" w:cstheme="minorHAnsi"/>
          <w:color w:val="000000"/>
          <w:sz w:val="24"/>
          <w:szCs w:val="24"/>
          <w:lang w:val="en-GB" w:eastAsia="en-GB"/>
        </w:rPr>
        <w:t>3</w:t>
      </w:r>
      <w:r w:rsidRPr="0083370A">
        <w:rPr>
          <w:rFonts w:asciiTheme="minorHAnsi" w:eastAsia="Times New Roman" w:hAnsiTheme="minorHAnsi" w:cstheme="minorHAnsi"/>
          <w:color w:val="000000"/>
          <w:sz w:val="24"/>
          <w:szCs w:val="24"/>
          <w:lang w:val="en-GB" w:eastAsia="en-GB"/>
        </w:rPr>
        <w:t>% of the health facilities were government and 1</w:t>
      </w:r>
      <w:r w:rsidR="00001F07">
        <w:rPr>
          <w:rFonts w:asciiTheme="minorHAnsi" w:eastAsia="Times New Roman" w:hAnsiTheme="minorHAnsi" w:cstheme="minorHAnsi"/>
          <w:color w:val="000000"/>
          <w:sz w:val="24"/>
          <w:szCs w:val="24"/>
          <w:lang w:val="en-GB" w:eastAsia="en-GB"/>
        </w:rPr>
        <w:t>7</w:t>
      </w:r>
      <w:r w:rsidRPr="0083370A">
        <w:rPr>
          <w:rFonts w:asciiTheme="minorHAnsi" w:eastAsia="Times New Roman" w:hAnsiTheme="minorHAnsi" w:cstheme="minorHAnsi"/>
          <w:color w:val="000000"/>
          <w:sz w:val="24"/>
          <w:szCs w:val="24"/>
          <w:lang w:val="en-GB" w:eastAsia="en-GB"/>
        </w:rPr>
        <w:t>(2</w:t>
      </w:r>
      <w:r w:rsidR="00001F07">
        <w:rPr>
          <w:rFonts w:asciiTheme="minorHAnsi" w:eastAsia="Times New Roman" w:hAnsiTheme="minorHAnsi" w:cstheme="minorHAnsi"/>
          <w:color w:val="000000"/>
          <w:sz w:val="24"/>
          <w:szCs w:val="24"/>
          <w:lang w:val="en-GB" w:eastAsia="en-GB"/>
        </w:rPr>
        <w:t>3</w:t>
      </w:r>
      <w:r w:rsidRPr="0083370A">
        <w:rPr>
          <w:rFonts w:asciiTheme="minorHAnsi" w:eastAsia="Times New Roman" w:hAnsiTheme="minorHAnsi" w:cstheme="minorHAnsi"/>
          <w:color w:val="000000"/>
          <w:sz w:val="24"/>
          <w:szCs w:val="24"/>
          <w:lang w:val="en-GB" w:eastAsia="en-GB"/>
        </w:rPr>
        <w:t xml:space="preserve">%) where private-not-for-profit. </w:t>
      </w:r>
    </w:p>
    <w:p w14:paraId="59B781BC" w14:textId="0AC66C54" w:rsidR="006A7FF9" w:rsidRPr="003A6875" w:rsidRDefault="003A6875" w:rsidP="00545D74">
      <w:pPr>
        <w:pStyle w:val="Caption"/>
        <w:spacing w:line="360" w:lineRule="auto"/>
        <w:rPr>
          <w:rFonts w:asciiTheme="minorHAnsi" w:eastAsia="Times New Roman" w:hAnsiTheme="minorHAnsi" w:cstheme="minorHAnsi"/>
          <w:color w:val="000000"/>
          <w:sz w:val="24"/>
          <w:szCs w:val="24"/>
          <w:lang w:val="en-GB" w:eastAsia="en-GB"/>
        </w:rPr>
      </w:pPr>
      <w:bookmarkStart w:id="7" w:name="_Toc130291068"/>
      <w:r w:rsidRPr="003A6875">
        <w:rPr>
          <w:sz w:val="24"/>
          <w:szCs w:val="24"/>
        </w:rPr>
        <w:t xml:space="preserve">Table </w:t>
      </w:r>
      <w:r w:rsidRPr="003A6875">
        <w:rPr>
          <w:sz w:val="24"/>
          <w:szCs w:val="24"/>
        </w:rPr>
        <w:fldChar w:fldCharType="begin"/>
      </w:r>
      <w:r w:rsidRPr="003A6875">
        <w:rPr>
          <w:sz w:val="24"/>
          <w:szCs w:val="24"/>
        </w:rPr>
        <w:instrText xml:space="preserve"> SEQ Table \* ARABIC </w:instrText>
      </w:r>
      <w:r w:rsidRPr="003A6875">
        <w:rPr>
          <w:sz w:val="24"/>
          <w:szCs w:val="24"/>
        </w:rPr>
        <w:fldChar w:fldCharType="separate"/>
      </w:r>
      <w:r w:rsidR="00C86D59">
        <w:rPr>
          <w:noProof/>
          <w:sz w:val="24"/>
          <w:szCs w:val="24"/>
        </w:rPr>
        <w:t>1</w:t>
      </w:r>
      <w:r w:rsidRPr="003A6875">
        <w:rPr>
          <w:sz w:val="24"/>
          <w:szCs w:val="24"/>
        </w:rPr>
        <w:fldChar w:fldCharType="end"/>
      </w:r>
      <w:r w:rsidRPr="003A6875">
        <w:rPr>
          <w:sz w:val="24"/>
          <w:szCs w:val="24"/>
        </w:rPr>
        <w:t>. Implementing partners supporting Point-of-care</w:t>
      </w:r>
      <w:bookmarkEnd w:id="7"/>
    </w:p>
    <w:tbl>
      <w:tblPr>
        <w:tblStyle w:val="PlainTable1"/>
        <w:tblW w:w="10080" w:type="dxa"/>
        <w:tblLook w:val="04A0" w:firstRow="1" w:lastRow="0" w:firstColumn="1" w:lastColumn="0" w:noHBand="0" w:noVBand="1"/>
      </w:tblPr>
      <w:tblGrid>
        <w:gridCol w:w="5123"/>
        <w:gridCol w:w="2262"/>
        <w:gridCol w:w="2695"/>
      </w:tblGrid>
      <w:tr w:rsidR="006A7FF9" w:rsidRPr="006A7FF9" w14:paraId="60BF8772" w14:textId="77777777" w:rsidTr="00F102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5A140076" w14:textId="77777777" w:rsidR="006A7FF9" w:rsidRPr="006A7FF9" w:rsidRDefault="006A7FF9" w:rsidP="00545D74">
            <w:pPr>
              <w:spacing w:after="0" w:line="360" w:lineRule="auto"/>
              <w:jc w:val="center"/>
              <w:rPr>
                <w:rFonts w:asciiTheme="minorHAnsi" w:eastAsia="Times New Roman" w:hAnsiTheme="minorHAnsi" w:cstheme="minorHAnsi"/>
                <w:color w:val="000000"/>
              </w:rPr>
            </w:pPr>
            <w:r w:rsidRPr="006A7FF9">
              <w:rPr>
                <w:rFonts w:asciiTheme="minorHAnsi" w:eastAsia="Times New Roman" w:hAnsiTheme="minorHAnsi" w:cstheme="minorHAnsi"/>
                <w:color w:val="000000"/>
              </w:rPr>
              <w:t>Name of Implementing Partner</w:t>
            </w:r>
          </w:p>
        </w:tc>
        <w:tc>
          <w:tcPr>
            <w:tcW w:w="2262" w:type="dxa"/>
            <w:hideMark/>
          </w:tcPr>
          <w:p w14:paraId="4C6292AC" w14:textId="77777777" w:rsidR="006A7FF9" w:rsidRPr="006A7FF9" w:rsidRDefault="006A7FF9" w:rsidP="00545D74">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Frequency</w:t>
            </w:r>
          </w:p>
        </w:tc>
        <w:tc>
          <w:tcPr>
            <w:tcW w:w="2695" w:type="dxa"/>
            <w:hideMark/>
          </w:tcPr>
          <w:p w14:paraId="7CA1A839" w14:textId="77777777" w:rsidR="006A7FF9" w:rsidRPr="006A7FF9" w:rsidRDefault="006A7FF9" w:rsidP="00545D74">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Percentage</w:t>
            </w:r>
          </w:p>
        </w:tc>
      </w:tr>
      <w:tr w:rsidR="006A7FF9" w:rsidRPr="006A7FF9" w14:paraId="6AEEE6F1"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2EBBFA41"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LPS TASO</w:t>
            </w:r>
          </w:p>
        </w:tc>
        <w:tc>
          <w:tcPr>
            <w:tcW w:w="2262" w:type="dxa"/>
            <w:hideMark/>
          </w:tcPr>
          <w:p w14:paraId="7C7C6148"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14</w:t>
            </w:r>
          </w:p>
        </w:tc>
        <w:tc>
          <w:tcPr>
            <w:tcW w:w="2695" w:type="dxa"/>
            <w:hideMark/>
          </w:tcPr>
          <w:p w14:paraId="4AAD06E9"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21%</w:t>
            </w:r>
          </w:p>
        </w:tc>
      </w:tr>
      <w:tr w:rsidR="006A7FF9" w:rsidRPr="006A7FF9" w14:paraId="41B69B1B"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6A1EA4A2"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LPS UPMB</w:t>
            </w:r>
          </w:p>
        </w:tc>
        <w:tc>
          <w:tcPr>
            <w:tcW w:w="2262" w:type="dxa"/>
            <w:hideMark/>
          </w:tcPr>
          <w:p w14:paraId="349EC912"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10</w:t>
            </w:r>
          </w:p>
        </w:tc>
        <w:tc>
          <w:tcPr>
            <w:tcW w:w="2695" w:type="dxa"/>
            <w:hideMark/>
          </w:tcPr>
          <w:p w14:paraId="4A9498CC"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15%</w:t>
            </w:r>
          </w:p>
        </w:tc>
      </w:tr>
      <w:tr w:rsidR="006A7FF9" w:rsidRPr="006A7FF9" w14:paraId="7423A78B"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15694236"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lastRenderedPageBreak/>
              <w:t>MJAP</w:t>
            </w:r>
          </w:p>
        </w:tc>
        <w:tc>
          <w:tcPr>
            <w:tcW w:w="2262" w:type="dxa"/>
            <w:hideMark/>
          </w:tcPr>
          <w:p w14:paraId="021DDE93"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9</w:t>
            </w:r>
          </w:p>
        </w:tc>
        <w:tc>
          <w:tcPr>
            <w:tcW w:w="2695" w:type="dxa"/>
            <w:hideMark/>
          </w:tcPr>
          <w:p w14:paraId="4EF04F6B"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14%</w:t>
            </w:r>
          </w:p>
        </w:tc>
      </w:tr>
      <w:tr w:rsidR="006A7FF9" w:rsidRPr="006A7FF9" w14:paraId="70B0943E"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16DF7104"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Rakai Health Science Program</w:t>
            </w:r>
          </w:p>
        </w:tc>
        <w:tc>
          <w:tcPr>
            <w:tcW w:w="2262" w:type="dxa"/>
            <w:hideMark/>
          </w:tcPr>
          <w:p w14:paraId="14FF6120"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7</w:t>
            </w:r>
          </w:p>
        </w:tc>
        <w:tc>
          <w:tcPr>
            <w:tcW w:w="2695" w:type="dxa"/>
            <w:hideMark/>
          </w:tcPr>
          <w:p w14:paraId="243DC4B8"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11%</w:t>
            </w:r>
          </w:p>
        </w:tc>
      </w:tr>
      <w:tr w:rsidR="006A7FF9" w:rsidRPr="006A7FF9" w14:paraId="3A423F52"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413400B7"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Baylor</w:t>
            </w:r>
          </w:p>
        </w:tc>
        <w:tc>
          <w:tcPr>
            <w:tcW w:w="2262" w:type="dxa"/>
            <w:hideMark/>
          </w:tcPr>
          <w:p w14:paraId="030C3F6E"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5</w:t>
            </w:r>
          </w:p>
        </w:tc>
        <w:tc>
          <w:tcPr>
            <w:tcW w:w="2695" w:type="dxa"/>
            <w:hideMark/>
          </w:tcPr>
          <w:p w14:paraId="07EA155D"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8%</w:t>
            </w:r>
          </w:p>
        </w:tc>
      </w:tr>
      <w:tr w:rsidR="006A7FF9" w:rsidRPr="006A7FF9" w14:paraId="110DB490"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1A83EF8B"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G2G</w:t>
            </w:r>
          </w:p>
        </w:tc>
        <w:tc>
          <w:tcPr>
            <w:tcW w:w="2262" w:type="dxa"/>
            <w:hideMark/>
          </w:tcPr>
          <w:p w14:paraId="52896BFB"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4</w:t>
            </w:r>
          </w:p>
        </w:tc>
        <w:tc>
          <w:tcPr>
            <w:tcW w:w="2695" w:type="dxa"/>
            <w:hideMark/>
          </w:tcPr>
          <w:p w14:paraId="7D0056C5"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6%</w:t>
            </w:r>
          </w:p>
        </w:tc>
      </w:tr>
      <w:tr w:rsidR="006A7FF9" w:rsidRPr="006A7FF9" w14:paraId="27EA9DA0"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55D4A87E"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JCRC</w:t>
            </w:r>
          </w:p>
        </w:tc>
        <w:tc>
          <w:tcPr>
            <w:tcW w:w="2262" w:type="dxa"/>
            <w:hideMark/>
          </w:tcPr>
          <w:p w14:paraId="5A50BBBE"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5</w:t>
            </w:r>
          </w:p>
        </w:tc>
        <w:tc>
          <w:tcPr>
            <w:tcW w:w="2695" w:type="dxa"/>
            <w:hideMark/>
          </w:tcPr>
          <w:p w14:paraId="663F5D49"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8%</w:t>
            </w:r>
          </w:p>
        </w:tc>
      </w:tr>
      <w:tr w:rsidR="006A7FF9" w:rsidRPr="006A7FF9" w14:paraId="5DB9A219"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6EADD060"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ANECCA and CUAMM</w:t>
            </w:r>
          </w:p>
        </w:tc>
        <w:tc>
          <w:tcPr>
            <w:tcW w:w="2262" w:type="dxa"/>
            <w:hideMark/>
          </w:tcPr>
          <w:p w14:paraId="1D1FD722"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c>
          <w:tcPr>
            <w:tcW w:w="2695" w:type="dxa"/>
            <w:hideMark/>
          </w:tcPr>
          <w:p w14:paraId="698CE853"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3%</w:t>
            </w:r>
          </w:p>
        </w:tc>
      </w:tr>
      <w:tr w:rsidR="006A7FF9" w:rsidRPr="006A7FF9" w14:paraId="6E669179"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358C9324"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EGPAF &amp; JCRC</w:t>
            </w:r>
          </w:p>
        </w:tc>
        <w:tc>
          <w:tcPr>
            <w:tcW w:w="2262" w:type="dxa"/>
            <w:hideMark/>
          </w:tcPr>
          <w:p w14:paraId="6CF5A1CB"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c>
          <w:tcPr>
            <w:tcW w:w="2695" w:type="dxa"/>
            <w:hideMark/>
          </w:tcPr>
          <w:p w14:paraId="264CE128"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3%</w:t>
            </w:r>
          </w:p>
        </w:tc>
      </w:tr>
      <w:tr w:rsidR="006A7FF9" w:rsidRPr="006A7FF9" w14:paraId="4F716EB8"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6FE7B5E8"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 xml:space="preserve">Baylor and </w:t>
            </w:r>
            <w:proofErr w:type="spellStart"/>
            <w:r w:rsidRPr="006A7FF9">
              <w:rPr>
                <w:rFonts w:asciiTheme="minorHAnsi" w:eastAsia="Times New Roman" w:hAnsiTheme="minorHAnsi" w:cstheme="minorHAnsi"/>
                <w:color w:val="000000"/>
              </w:rPr>
              <w:t>Rhites</w:t>
            </w:r>
            <w:proofErr w:type="spellEnd"/>
            <w:r w:rsidRPr="006A7FF9">
              <w:rPr>
                <w:rFonts w:asciiTheme="minorHAnsi" w:eastAsia="Times New Roman" w:hAnsiTheme="minorHAnsi" w:cstheme="minorHAnsi"/>
                <w:color w:val="000000"/>
              </w:rPr>
              <w:t xml:space="preserve"> E</w:t>
            </w:r>
          </w:p>
        </w:tc>
        <w:tc>
          <w:tcPr>
            <w:tcW w:w="2262" w:type="dxa"/>
            <w:hideMark/>
          </w:tcPr>
          <w:p w14:paraId="273A754D"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08B2D3BB"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254EF2E7"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4DB1751D"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G2G, RHITES E</w:t>
            </w:r>
          </w:p>
        </w:tc>
        <w:tc>
          <w:tcPr>
            <w:tcW w:w="2262" w:type="dxa"/>
            <w:hideMark/>
          </w:tcPr>
          <w:p w14:paraId="2BE6C56F"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4F30FC61"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768171D7"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60C93D57"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G2G, RHITES-N</w:t>
            </w:r>
          </w:p>
        </w:tc>
        <w:tc>
          <w:tcPr>
            <w:tcW w:w="2262" w:type="dxa"/>
            <w:hideMark/>
          </w:tcPr>
          <w:p w14:paraId="23432001"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612F8155"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51243195"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5EF94EBF"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Prison services</w:t>
            </w:r>
          </w:p>
        </w:tc>
        <w:tc>
          <w:tcPr>
            <w:tcW w:w="2262" w:type="dxa"/>
            <w:hideMark/>
          </w:tcPr>
          <w:p w14:paraId="1D4EE927"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775348FE"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4F642A4C"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748EFDF6"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UCMB</w:t>
            </w:r>
          </w:p>
        </w:tc>
        <w:tc>
          <w:tcPr>
            <w:tcW w:w="2262" w:type="dxa"/>
            <w:hideMark/>
          </w:tcPr>
          <w:p w14:paraId="2CB1C898"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3B693D5F"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085CD67E"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50B775B5"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Uganda Care</w:t>
            </w:r>
          </w:p>
        </w:tc>
        <w:tc>
          <w:tcPr>
            <w:tcW w:w="2262" w:type="dxa"/>
            <w:hideMark/>
          </w:tcPr>
          <w:p w14:paraId="292B8143"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050ABF62"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1FDC4ED7" w14:textId="77777777" w:rsidTr="00F1020B">
        <w:trPr>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6C9D429D"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UPMB, RHITES-N ACHOLI</w:t>
            </w:r>
          </w:p>
        </w:tc>
        <w:tc>
          <w:tcPr>
            <w:tcW w:w="2262" w:type="dxa"/>
            <w:hideMark/>
          </w:tcPr>
          <w:p w14:paraId="68116CA1"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7F815665" w14:textId="77777777" w:rsidR="006A7FF9" w:rsidRPr="006A7FF9" w:rsidRDefault="006A7FF9"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r w:rsidR="006A7FF9" w:rsidRPr="006A7FF9" w14:paraId="1E896D23" w14:textId="77777777" w:rsidTr="00F102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23" w:type="dxa"/>
            <w:hideMark/>
          </w:tcPr>
          <w:p w14:paraId="61C9422E" w14:textId="77777777" w:rsidR="006A7FF9" w:rsidRPr="006A7FF9" w:rsidRDefault="006A7FF9" w:rsidP="00545D74">
            <w:pPr>
              <w:spacing w:after="0" w:line="360" w:lineRule="auto"/>
              <w:rPr>
                <w:rFonts w:asciiTheme="minorHAnsi" w:eastAsia="Times New Roman" w:hAnsiTheme="minorHAnsi" w:cstheme="minorHAnsi"/>
                <w:color w:val="000000"/>
              </w:rPr>
            </w:pPr>
            <w:r w:rsidRPr="006A7FF9">
              <w:rPr>
                <w:rFonts w:asciiTheme="minorHAnsi" w:eastAsia="Times New Roman" w:hAnsiTheme="minorHAnsi" w:cstheme="minorHAnsi"/>
                <w:color w:val="000000"/>
              </w:rPr>
              <w:t>URC/IDI</w:t>
            </w:r>
          </w:p>
        </w:tc>
        <w:tc>
          <w:tcPr>
            <w:tcW w:w="2262" w:type="dxa"/>
            <w:hideMark/>
          </w:tcPr>
          <w:p w14:paraId="00FCC1C5"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1</w:t>
            </w:r>
          </w:p>
        </w:tc>
        <w:tc>
          <w:tcPr>
            <w:tcW w:w="2695" w:type="dxa"/>
            <w:hideMark/>
          </w:tcPr>
          <w:p w14:paraId="7BA25AFC" w14:textId="77777777" w:rsidR="006A7FF9" w:rsidRPr="006A7FF9" w:rsidRDefault="006A7FF9" w:rsidP="00545D74">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6A7FF9">
              <w:rPr>
                <w:rFonts w:asciiTheme="minorHAnsi" w:eastAsia="Times New Roman" w:hAnsiTheme="minorHAnsi" w:cstheme="minorHAnsi"/>
                <w:color w:val="000000"/>
              </w:rPr>
              <w:t>2%</w:t>
            </w:r>
          </w:p>
        </w:tc>
      </w:tr>
    </w:tbl>
    <w:p w14:paraId="08607593" w14:textId="5722888D" w:rsidR="00F1020B" w:rsidRDefault="00F1020B" w:rsidP="00545D74">
      <w:pPr>
        <w:spacing w:after="0" w:line="360" w:lineRule="auto"/>
        <w:jc w:val="both"/>
        <w:rPr>
          <w:rFonts w:asciiTheme="minorHAnsi" w:eastAsia="Times New Roman" w:hAnsiTheme="minorHAnsi" w:cstheme="minorHAnsi"/>
          <w:i/>
          <w:iCs/>
          <w:color w:val="000000"/>
          <w:sz w:val="24"/>
          <w:szCs w:val="24"/>
          <w:lang w:val="en-GB" w:eastAsia="en-GB"/>
        </w:rPr>
      </w:pPr>
      <w:r w:rsidRPr="0083370A">
        <w:rPr>
          <w:rFonts w:asciiTheme="minorHAnsi" w:eastAsia="Times New Roman" w:hAnsiTheme="minorHAnsi" w:cstheme="minorHAnsi"/>
          <w:i/>
          <w:iCs/>
          <w:color w:val="000000"/>
          <w:sz w:val="24"/>
          <w:szCs w:val="24"/>
          <w:lang w:val="en-GB" w:eastAsia="en-GB"/>
        </w:rPr>
        <w:t>Source: (Support supervision and mentorship data)</w:t>
      </w:r>
    </w:p>
    <w:p w14:paraId="62DD69CE" w14:textId="287955F9" w:rsidR="00537AF8" w:rsidRDefault="00537AF8" w:rsidP="00545D74">
      <w:pPr>
        <w:spacing w:after="0" w:line="360" w:lineRule="auto"/>
        <w:jc w:val="both"/>
        <w:rPr>
          <w:rFonts w:asciiTheme="minorHAnsi" w:eastAsia="Times New Roman" w:hAnsiTheme="minorHAnsi" w:cstheme="minorHAnsi"/>
          <w:i/>
          <w:iCs/>
          <w:color w:val="000000"/>
          <w:sz w:val="24"/>
          <w:szCs w:val="24"/>
          <w:lang w:val="en-GB" w:eastAsia="en-GB"/>
        </w:rPr>
      </w:pPr>
    </w:p>
    <w:p w14:paraId="7AAC05A3" w14:textId="77777777" w:rsidR="00537AF8" w:rsidRPr="00537AF8" w:rsidRDefault="00537AF8" w:rsidP="00537AF8">
      <w:pPr>
        <w:pStyle w:val="Heading1"/>
        <w:rPr>
          <w:lang w:val="en-UG" w:eastAsia="en-UG"/>
        </w:rPr>
      </w:pPr>
      <w:r w:rsidRPr="00537AF8">
        <w:rPr>
          <w:lang w:val="en-UG" w:eastAsia="en-UG"/>
        </w:rPr>
        <w:t>Section1:  POC EID/VL Device Operators at the Testing Point</w:t>
      </w:r>
    </w:p>
    <w:p w14:paraId="7B8E3C67" w14:textId="71284A6B" w:rsidR="00B64B0E" w:rsidRPr="0083370A" w:rsidRDefault="00EB4DF7" w:rsidP="00545D74">
      <w:pPr>
        <w:pStyle w:val="Heading2"/>
        <w:spacing w:line="360" w:lineRule="auto"/>
        <w:rPr>
          <w:rFonts w:asciiTheme="minorHAnsi" w:hAnsiTheme="minorHAnsi" w:cstheme="minorHAnsi"/>
          <w:b w:val="0"/>
          <w:bCs w:val="0"/>
        </w:rPr>
      </w:pPr>
      <w:bookmarkStart w:id="8" w:name="_Toc130291036"/>
      <w:bookmarkEnd w:id="2"/>
      <w:bookmarkEnd w:id="5"/>
      <w:r w:rsidRPr="0083370A">
        <w:rPr>
          <w:rFonts w:asciiTheme="minorHAnsi" w:hAnsiTheme="minorHAnsi" w:cstheme="minorHAnsi"/>
          <w:b w:val="0"/>
          <w:bCs w:val="0"/>
        </w:rPr>
        <w:t>3.2 Location of POC Device</w:t>
      </w:r>
      <w:r w:rsidR="00640817" w:rsidRPr="0083370A">
        <w:rPr>
          <w:rFonts w:asciiTheme="minorHAnsi" w:hAnsiTheme="minorHAnsi" w:cstheme="minorHAnsi"/>
          <w:b w:val="0"/>
          <w:bCs w:val="0"/>
        </w:rPr>
        <w:t xml:space="preserve"> and Accessibility</w:t>
      </w:r>
      <w:bookmarkEnd w:id="8"/>
      <w:r w:rsidR="00640817" w:rsidRPr="0083370A">
        <w:rPr>
          <w:rFonts w:asciiTheme="minorHAnsi" w:hAnsiTheme="minorHAnsi" w:cstheme="minorHAnsi"/>
          <w:b w:val="0"/>
          <w:bCs w:val="0"/>
        </w:rPr>
        <w:t xml:space="preserve"> </w:t>
      </w:r>
    </w:p>
    <w:p w14:paraId="67A1244F" w14:textId="6DE88339" w:rsidR="00EB4DF7" w:rsidRPr="0083370A" w:rsidRDefault="00EB4DF7" w:rsidP="00545D74">
      <w:pPr>
        <w:spacing w:line="360" w:lineRule="auto"/>
        <w:rPr>
          <w:rFonts w:asciiTheme="minorHAnsi" w:hAnsiTheme="minorHAnsi" w:cstheme="minorHAnsi"/>
        </w:rPr>
      </w:pPr>
      <w:r w:rsidRPr="0083370A">
        <w:rPr>
          <w:rFonts w:asciiTheme="minorHAnsi" w:hAnsiTheme="minorHAnsi" w:cstheme="minorHAnsi"/>
        </w:rPr>
        <w:t xml:space="preserve">The POC devices were majorly </w:t>
      </w:r>
      <w:r w:rsidR="00FA531C">
        <w:rPr>
          <w:rFonts w:asciiTheme="minorHAnsi" w:hAnsiTheme="minorHAnsi" w:cstheme="minorHAnsi"/>
        </w:rPr>
        <w:t>63</w:t>
      </w:r>
      <w:r w:rsidRPr="0083370A">
        <w:rPr>
          <w:rFonts w:asciiTheme="minorHAnsi" w:hAnsiTheme="minorHAnsi" w:cstheme="minorHAnsi"/>
        </w:rPr>
        <w:t>(8</w:t>
      </w:r>
      <w:r w:rsidR="0034604A">
        <w:rPr>
          <w:rFonts w:asciiTheme="minorHAnsi" w:hAnsiTheme="minorHAnsi" w:cstheme="minorHAnsi"/>
        </w:rPr>
        <w:t>4</w:t>
      </w:r>
      <w:r w:rsidRPr="0083370A">
        <w:rPr>
          <w:rFonts w:asciiTheme="minorHAnsi" w:hAnsiTheme="minorHAnsi" w:cstheme="minorHAnsi"/>
        </w:rPr>
        <w:t>%) the POC machines were located in the Laboratory</w:t>
      </w:r>
      <w:r w:rsidR="00640817" w:rsidRPr="0083370A">
        <w:rPr>
          <w:rFonts w:asciiTheme="minorHAnsi" w:hAnsiTheme="minorHAnsi" w:cstheme="minorHAnsi"/>
        </w:rPr>
        <w:t xml:space="preserve">, </w:t>
      </w:r>
      <w:r w:rsidR="00BF598E">
        <w:rPr>
          <w:rFonts w:asciiTheme="minorHAnsi" w:hAnsiTheme="minorHAnsi" w:cstheme="minorHAnsi"/>
        </w:rPr>
        <w:t>7(9</w:t>
      </w:r>
      <w:r w:rsidRPr="0083370A">
        <w:rPr>
          <w:rFonts w:asciiTheme="minorHAnsi" w:hAnsiTheme="minorHAnsi" w:cstheme="minorHAnsi"/>
        </w:rPr>
        <w:t>%</w:t>
      </w:r>
      <w:r w:rsidR="00BF598E">
        <w:rPr>
          <w:rFonts w:asciiTheme="minorHAnsi" w:hAnsiTheme="minorHAnsi" w:cstheme="minorHAnsi"/>
        </w:rPr>
        <w:t>)</w:t>
      </w:r>
      <w:r w:rsidRPr="0083370A">
        <w:rPr>
          <w:rFonts w:asciiTheme="minorHAnsi" w:hAnsiTheme="minorHAnsi" w:cstheme="minorHAnsi"/>
        </w:rPr>
        <w:t xml:space="preserve"> in the mother baby care point </w:t>
      </w:r>
      <w:r w:rsidR="00640817" w:rsidRPr="0083370A">
        <w:rPr>
          <w:rFonts w:asciiTheme="minorHAnsi" w:hAnsiTheme="minorHAnsi" w:cstheme="minorHAnsi"/>
        </w:rPr>
        <w:t xml:space="preserve">and </w:t>
      </w:r>
      <w:r w:rsidR="00BF598E">
        <w:rPr>
          <w:rFonts w:asciiTheme="minorHAnsi" w:hAnsiTheme="minorHAnsi" w:cstheme="minorHAnsi"/>
        </w:rPr>
        <w:t>5(7</w:t>
      </w:r>
      <w:r w:rsidR="00640817" w:rsidRPr="0083370A">
        <w:rPr>
          <w:rFonts w:asciiTheme="minorHAnsi" w:hAnsiTheme="minorHAnsi" w:cstheme="minorHAnsi"/>
        </w:rPr>
        <w:t>%</w:t>
      </w:r>
      <w:r w:rsidR="00BF598E">
        <w:rPr>
          <w:rFonts w:asciiTheme="minorHAnsi" w:hAnsiTheme="minorHAnsi" w:cstheme="minorHAnsi"/>
        </w:rPr>
        <w:t>)</w:t>
      </w:r>
      <w:r w:rsidR="00640817" w:rsidRPr="0083370A">
        <w:rPr>
          <w:rFonts w:asciiTheme="minorHAnsi" w:hAnsiTheme="minorHAnsi" w:cstheme="minorHAnsi"/>
        </w:rPr>
        <w:t xml:space="preserve"> in the ART clinic </w:t>
      </w:r>
      <w:r w:rsidRPr="0083370A">
        <w:rPr>
          <w:rFonts w:asciiTheme="minorHAnsi" w:hAnsiTheme="minorHAnsi" w:cstheme="minorHAnsi"/>
        </w:rPr>
        <w:t xml:space="preserve">as demonstrated in figure 2 below </w:t>
      </w:r>
    </w:p>
    <w:p w14:paraId="1C2A0C60" w14:textId="4305FCD2" w:rsidR="00EB4DF7" w:rsidRPr="003A6875" w:rsidRDefault="003A6875" w:rsidP="00545D74">
      <w:pPr>
        <w:pStyle w:val="Caption"/>
        <w:spacing w:line="360" w:lineRule="auto"/>
        <w:rPr>
          <w:rFonts w:asciiTheme="minorHAnsi" w:hAnsiTheme="minorHAnsi" w:cstheme="minorHAnsi"/>
          <w:sz w:val="24"/>
          <w:szCs w:val="24"/>
        </w:rPr>
      </w:pPr>
      <w:bookmarkStart w:id="9" w:name="_Toc130291045"/>
      <w:r w:rsidRPr="003A6875">
        <w:rPr>
          <w:sz w:val="24"/>
          <w:szCs w:val="24"/>
        </w:rPr>
        <w:t xml:space="preserve">Figure </w:t>
      </w:r>
      <w:r w:rsidRPr="003A6875">
        <w:rPr>
          <w:sz w:val="24"/>
          <w:szCs w:val="24"/>
        </w:rPr>
        <w:fldChar w:fldCharType="begin"/>
      </w:r>
      <w:r w:rsidRPr="003A6875">
        <w:rPr>
          <w:sz w:val="24"/>
          <w:szCs w:val="24"/>
        </w:rPr>
        <w:instrText xml:space="preserve"> SEQ Figure \* ARABIC </w:instrText>
      </w:r>
      <w:r w:rsidRPr="003A6875">
        <w:rPr>
          <w:sz w:val="24"/>
          <w:szCs w:val="24"/>
        </w:rPr>
        <w:fldChar w:fldCharType="separate"/>
      </w:r>
      <w:r w:rsidR="002C30FC">
        <w:rPr>
          <w:noProof/>
          <w:sz w:val="24"/>
          <w:szCs w:val="24"/>
        </w:rPr>
        <w:t>2</w:t>
      </w:r>
      <w:r w:rsidRPr="003A6875">
        <w:rPr>
          <w:sz w:val="24"/>
          <w:szCs w:val="24"/>
        </w:rPr>
        <w:fldChar w:fldCharType="end"/>
      </w:r>
      <w:r w:rsidRPr="003A6875">
        <w:rPr>
          <w:sz w:val="24"/>
          <w:szCs w:val="24"/>
        </w:rPr>
        <w:t>. Location of POC devices</w:t>
      </w:r>
      <w:bookmarkEnd w:id="9"/>
    </w:p>
    <w:p w14:paraId="181155F8" w14:textId="3438D39F" w:rsidR="00EB4DF7" w:rsidRPr="0083370A" w:rsidRDefault="00BF598E" w:rsidP="00545D74">
      <w:pPr>
        <w:spacing w:after="0" w:line="360" w:lineRule="auto"/>
        <w:rPr>
          <w:rFonts w:asciiTheme="minorHAnsi" w:hAnsiTheme="minorHAnsi" w:cstheme="minorHAnsi"/>
        </w:rPr>
      </w:pPr>
      <w:r>
        <w:rPr>
          <w:noProof/>
        </w:rPr>
        <w:lastRenderedPageBreak/>
        <w:drawing>
          <wp:inline distT="0" distB="0" distL="0" distR="0" wp14:anchorId="031B54D4" wp14:editId="4A92093B">
            <wp:extent cx="5053013" cy="2743200"/>
            <wp:effectExtent l="0" t="0" r="14605" b="0"/>
            <wp:docPr id="7" name="Chart 7">
              <a:extLst xmlns:a="http://schemas.openxmlformats.org/drawingml/2006/main">
                <a:ext uri="{FF2B5EF4-FFF2-40B4-BE49-F238E27FC236}">
                  <a16:creationId xmlns:a16="http://schemas.microsoft.com/office/drawing/2014/main" id="{FE56654A-70A0-4321-AE72-381EB6A1A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91ACA0" w14:textId="77777777" w:rsidR="00B65D79" w:rsidRPr="0083370A" w:rsidRDefault="00B65D79" w:rsidP="00545D74">
      <w:pPr>
        <w:spacing w:after="0" w:line="360" w:lineRule="auto"/>
        <w:jc w:val="both"/>
        <w:rPr>
          <w:rFonts w:asciiTheme="minorHAnsi" w:eastAsia="Times New Roman" w:hAnsiTheme="minorHAnsi" w:cstheme="minorHAnsi"/>
          <w:i/>
          <w:iCs/>
          <w:color w:val="000000"/>
          <w:sz w:val="24"/>
          <w:szCs w:val="24"/>
          <w:lang w:val="en-GB" w:eastAsia="en-GB"/>
        </w:rPr>
      </w:pPr>
      <w:r w:rsidRPr="0083370A">
        <w:rPr>
          <w:rFonts w:asciiTheme="minorHAnsi" w:eastAsia="Times New Roman" w:hAnsiTheme="minorHAnsi" w:cstheme="minorHAnsi"/>
          <w:i/>
          <w:iCs/>
          <w:color w:val="000000"/>
          <w:sz w:val="24"/>
          <w:szCs w:val="24"/>
          <w:lang w:val="en-GB" w:eastAsia="en-GB"/>
        </w:rPr>
        <w:t>Source: (Support supervision and mentorship data)</w:t>
      </w:r>
    </w:p>
    <w:p w14:paraId="23CC727D" w14:textId="0827D832" w:rsidR="00EB4DF7" w:rsidRPr="0083370A" w:rsidRDefault="00640817" w:rsidP="00545D74">
      <w:pPr>
        <w:tabs>
          <w:tab w:val="left" w:pos="3840"/>
        </w:tabs>
        <w:spacing w:before="240" w:line="360" w:lineRule="auto"/>
        <w:rPr>
          <w:rFonts w:asciiTheme="minorHAnsi" w:hAnsiTheme="minorHAnsi" w:cstheme="minorHAnsi"/>
          <w:bCs/>
        </w:rPr>
      </w:pPr>
      <w:r w:rsidRPr="0083370A">
        <w:rPr>
          <w:rFonts w:asciiTheme="minorHAnsi" w:hAnsiTheme="minorHAnsi" w:cstheme="minorHAnsi"/>
          <w:bCs/>
        </w:rPr>
        <w:t>Regarding accessibility of the POC device</w:t>
      </w:r>
      <w:r w:rsidR="00FF69E6" w:rsidRPr="0083370A">
        <w:rPr>
          <w:rFonts w:asciiTheme="minorHAnsi" w:hAnsiTheme="minorHAnsi" w:cstheme="minorHAnsi"/>
          <w:bCs/>
        </w:rPr>
        <w:t xml:space="preserve">, Majority </w:t>
      </w:r>
      <w:r w:rsidR="00DC18E7" w:rsidRPr="0083370A">
        <w:rPr>
          <w:rFonts w:asciiTheme="minorHAnsi" w:hAnsiTheme="minorHAnsi" w:cstheme="minorHAnsi"/>
          <w:bCs/>
        </w:rPr>
        <w:t xml:space="preserve">(88%) </w:t>
      </w:r>
      <w:r w:rsidR="00FF69E6" w:rsidRPr="0083370A">
        <w:rPr>
          <w:rFonts w:asciiTheme="minorHAnsi" w:hAnsiTheme="minorHAnsi" w:cstheme="minorHAnsi"/>
          <w:bCs/>
        </w:rPr>
        <w:t xml:space="preserve">of the health facilities indicated that the POC devices were accessible. </w:t>
      </w:r>
    </w:p>
    <w:p w14:paraId="7B9D9C60" w14:textId="75C8CD85" w:rsidR="00DC18E7" w:rsidRPr="0083370A" w:rsidRDefault="00DC18E7" w:rsidP="00545D74">
      <w:pPr>
        <w:tabs>
          <w:tab w:val="left" w:pos="3840"/>
        </w:tabs>
        <w:spacing w:before="240" w:line="360" w:lineRule="auto"/>
        <w:rPr>
          <w:rFonts w:asciiTheme="minorHAnsi" w:eastAsia="Times New Roman" w:hAnsiTheme="minorHAnsi" w:cstheme="minorHAnsi"/>
          <w:color w:val="000000"/>
        </w:rPr>
      </w:pPr>
      <w:r w:rsidRPr="0083370A">
        <w:rPr>
          <w:rFonts w:asciiTheme="minorHAnsi" w:hAnsiTheme="minorHAnsi" w:cstheme="minorHAnsi"/>
          <w:bCs/>
        </w:rPr>
        <w:t xml:space="preserve">They (50%) cited that the </w:t>
      </w:r>
      <w:r w:rsidRPr="0083370A">
        <w:rPr>
          <w:rFonts w:asciiTheme="minorHAnsi" w:eastAsia="Times New Roman" w:hAnsiTheme="minorHAnsi" w:cstheme="minorHAnsi"/>
          <w:color w:val="000000"/>
        </w:rPr>
        <w:t>mothers</w:t>
      </w:r>
      <w:r w:rsidRPr="007218DD">
        <w:rPr>
          <w:rFonts w:asciiTheme="minorHAnsi" w:eastAsia="Times New Roman" w:hAnsiTheme="minorHAnsi" w:cstheme="minorHAnsi"/>
          <w:color w:val="000000"/>
        </w:rPr>
        <w:t xml:space="preserve"> are bled from different units </w:t>
      </w:r>
      <w:r w:rsidRPr="0083370A">
        <w:rPr>
          <w:rFonts w:asciiTheme="minorHAnsi" w:eastAsia="Times New Roman" w:hAnsiTheme="minorHAnsi" w:cstheme="minorHAnsi"/>
          <w:color w:val="000000"/>
        </w:rPr>
        <w:t>e.g.,</w:t>
      </w:r>
      <w:r w:rsidRPr="007218DD">
        <w:rPr>
          <w:rFonts w:asciiTheme="minorHAnsi" w:eastAsia="Times New Roman" w:hAnsiTheme="minorHAnsi" w:cstheme="minorHAnsi"/>
          <w:color w:val="000000"/>
        </w:rPr>
        <w:t xml:space="preserve"> MBCP, ANC, Maternity, then the samples are sent/transferred to the </w:t>
      </w:r>
      <w:r w:rsidRPr="0083370A">
        <w:rPr>
          <w:rFonts w:asciiTheme="minorHAnsi" w:eastAsia="Times New Roman" w:hAnsiTheme="minorHAnsi" w:cstheme="minorHAnsi"/>
          <w:color w:val="000000"/>
        </w:rPr>
        <w:t>lab for</w:t>
      </w:r>
      <w:r w:rsidRPr="007218DD">
        <w:rPr>
          <w:rFonts w:asciiTheme="minorHAnsi" w:eastAsia="Times New Roman" w:hAnsiTheme="minorHAnsi" w:cstheme="minorHAnsi"/>
          <w:color w:val="000000"/>
        </w:rPr>
        <w:t xml:space="preserve"> testing and results dispatched to the unit on same day or subsequent days</w:t>
      </w:r>
      <w:r w:rsidRPr="0083370A">
        <w:rPr>
          <w:rFonts w:asciiTheme="minorHAnsi" w:eastAsia="Times New Roman" w:hAnsiTheme="minorHAnsi" w:cstheme="minorHAnsi"/>
          <w:color w:val="000000"/>
        </w:rPr>
        <w:t xml:space="preserve">.  Fourteen percent (14%) mentioned that the </w:t>
      </w:r>
      <w:r w:rsidRPr="007218DD">
        <w:rPr>
          <w:rFonts w:asciiTheme="minorHAnsi" w:eastAsia="Times New Roman" w:hAnsiTheme="minorHAnsi" w:cstheme="minorHAnsi"/>
          <w:color w:val="000000"/>
        </w:rPr>
        <w:t xml:space="preserve">mothers and HEI identified from MBCP are sent with the request forms to the Lab for sample collection </w:t>
      </w:r>
      <w:r w:rsidRPr="007218DD">
        <w:rPr>
          <w:rFonts w:asciiTheme="minorHAnsi" w:eastAsia="Times New Roman" w:hAnsiTheme="minorHAnsi" w:cstheme="minorHAnsi"/>
          <w:i/>
          <w:iCs/>
          <w:color w:val="000000"/>
        </w:rPr>
        <w:t>(first before other services are given</w:t>
      </w:r>
      <w:r w:rsidRPr="007218DD">
        <w:rPr>
          <w:rFonts w:asciiTheme="minorHAnsi" w:eastAsia="Times New Roman" w:hAnsiTheme="minorHAnsi" w:cstheme="minorHAnsi"/>
          <w:color w:val="000000"/>
        </w:rPr>
        <w:t>) then they come back to the clinic for the other routine services as they await their results.  The results are sent back to the MBCP by the peer mother on the same day or next day depending on work load</w:t>
      </w:r>
    </w:p>
    <w:p w14:paraId="050B69EB" w14:textId="1FF10E19" w:rsidR="00640817" w:rsidRPr="0083370A" w:rsidRDefault="00DC18E7" w:rsidP="00545D74">
      <w:pPr>
        <w:tabs>
          <w:tab w:val="left" w:pos="3840"/>
        </w:tabs>
        <w:spacing w:before="240" w:line="360" w:lineRule="auto"/>
        <w:rPr>
          <w:rFonts w:asciiTheme="minorHAnsi" w:eastAsia="Times New Roman" w:hAnsiTheme="minorHAnsi" w:cstheme="minorHAnsi"/>
          <w:color w:val="000000" w:themeColor="text1"/>
        </w:rPr>
      </w:pPr>
      <w:r w:rsidRPr="0083370A">
        <w:rPr>
          <w:rFonts w:asciiTheme="minorHAnsi" w:eastAsia="Times New Roman" w:hAnsiTheme="minorHAnsi" w:cstheme="minorHAnsi"/>
          <w:color w:val="000000"/>
        </w:rPr>
        <w:t xml:space="preserve">However, 9% indicated that the </w:t>
      </w:r>
      <w:r w:rsidRPr="0083370A">
        <w:rPr>
          <w:rFonts w:asciiTheme="minorHAnsi" w:eastAsia="Times New Roman" w:hAnsiTheme="minorHAnsi" w:cstheme="minorHAnsi"/>
          <w:color w:val="000000" w:themeColor="text1"/>
        </w:rPr>
        <w:t>m</w:t>
      </w:r>
      <w:r w:rsidRPr="007218DD">
        <w:rPr>
          <w:rFonts w:asciiTheme="minorHAnsi" w:eastAsia="Times New Roman" w:hAnsiTheme="minorHAnsi" w:cstheme="minorHAnsi"/>
          <w:color w:val="000000" w:themeColor="text1"/>
        </w:rPr>
        <w:t>achine restricted/accessible to only lab staff</w:t>
      </w:r>
      <w:r w:rsidRPr="0083370A">
        <w:rPr>
          <w:rFonts w:asciiTheme="minorHAnsi" w:eastAsia="Times New Roman" w:hAnsiTheme="minorHAnsi" w:cstheme="minorHAnsi"/>
          <w:color w:val="000000" w:themeColor="text1"/>
        </w:rPr>
        <w:t>, 2% mentioned that t</w:t>
      </w:r>
      <w:r w:rsidRPr="007218DD">
        <w:rPr>
          <w:rFonts w:asciiTheme="minorHAnsi" w:eastAsia="Times New Roman" w:hAnsiTheme="minorHAnsi" w:cstheme="minorHAnsi"/>
          <w:color w:val="000000" w:themeColor="text1"/>
        </w:rPr>
        <w:t>he device is located in the main laboratory and the ART laboratory can't access it easily</w:t>
      </w:r>
      <w:r w:rsidRPr="0083370A">
        <w:rPr>
          <w:rFonts w:asciiTheme="minorHAnsi" w:eastAsia="Times New Roman" w:hAnsiTheme="minorHAnsi" w:cstheme="minorHAnsi"/>
          <w:color w:val="000000" w:themeColor="text1"/>
        </w:rPr>
        <w:t xml:space="preserve"> and 2% had not sent any samples for testing as presented in table 2 below</w:t>
      </w:r>
    </w:p>
    <w:p w14:paraId="75FDB6CC" w14:textId="1EDEA190" w:rsidR="00DC18E7" w:rsidRPr="003A6875" w:rsidRDefault="003A6875" w:rsidP="00545D74">
      <w:pPr>
        <w:pStyle w:val="Caption"/>
        <w:spacing w:line="360" w:lineRule="auto"/>
        <w:rPr>
          <w:rFonts w:asciiTheme="minorHAnsi" w:hAnsiTheme="minorHAnsi" w:cstheme="minorHAnsi"/>
          <w:bCs/>
          <w:color w:val="000000" w:themeColor="text1"/>
          <w:sz w:val="24"/>
          <w:szCs w:val="24"/>
        </w:rPr>
      </w:pPr>
      <w:bookmarkStart w:id="10" w:name="_Toc130291069"/>
      <w:r w:rsidRPr="003A6875">
        <w:rPr>
          <w:sz w:val="24"/>
          <w:szCs w:val="24"/>
        </w:rPr>
        <w:t xml:space="preserve">Table </w:t>
      </w:r>
      <w:r w:rsidRPr="003A6875">
        <w:rPr>
          <w:sz w:val="24"/>
          <w:szCs w:val="24"/>
        </w:rPr>
        <w:fldChar w:fldCharType="begin"/>
      </w:r>
      <w:r w:rsidRPr="003A6875">
        <w:rPr>
          <w:sz w:val="24"/>
          <w:szCs w:val="24"/>
        </w:rPr>
        <w:instrText xml:space="preserve"> SEQ Table \* ARABIC </w:instrText>
      </w:r>
      <w:r w:rsidRPr="003A6875">
        <w:rPr>
          <w:sz w:val="24"/>
          <w:szCs w:val="24"/>
        </w:rPr>
        <w:fldChar w:fldCharType="separate"/>
      </w:r>
      <w:r w:rsidR="00C86D59">
        <w:rPr>
          <w:noProof/>
          <w:sz w:val="24"/>
          <w:szCs w:val="24"/>
        </w:rPr>
        <w:t>2</w:t>
      </w:r>
      <w:r w:rsidRPr="003A6875">
        <w:rPr>
          <w:sz w:val="24"/>
          <w:szCs w:val="24"/>
        </w:rPr>
        <w:fldChar w:fldCharType="end"/>
      </w:r>
      <w:r w:rsidRPr="003A6875">
        <w:rPr>
          <w:sz w:val="24"/>
          <w:szCs w:val="24"/>
        </w:rPr>
        <w:t>. Accessibility of POC devices described</w:t>
      </w:r>
      <w:bookmarkEnd w:id="10"/>
    </w:p>
    <w:tbl>
      <w:tblPr>
        <w:tblStyle w:val="TableGridLight"/>
        <w:tblW w:w="10080" w:type="dxa"/>
        <w:tblLook w:val="04A0" w:firstRow="1" w:lastRow="0" w:firstColumn="1" w:lastColumn="0" w:noHBand="0" w:noVBand="1"/>
      </w:tblPr>
      <w:tblGrid>
        <w:gridCol w:w="7385"/>
        <w:gridCol w:w="1523"/>
        <w:gridCol w:w="1172"/>
      </w:tblGrid>
      <w:tr w:rsidR="00DC18E7" w:rsidRPr="007218DD" w14:paraId="2B9315E2" w14:textId="77777777" w:rsidTr="00E60C3A">
        <w:trPr>
          <w:trHeight w:val="375"/>
        </w:trPr>
        <w:tc>
          <w:tcPr>
            <w:tcW w:w="7385" w:type="dxa"/>
            <w:hideMark/>
          </w:tcPr>
          <w:p w14:paraId="0AB5AE83" w14:textId="77777777" w:rsidR="00DC18E7" w:rsidRPr="007218DD" w:rsidRDefault="00DC18E7" w:rsidP="00545D74">
            <w:pPr>
              <w:spacing w:after="0" w:line="360" w:lineRule="auto"/>
              <w:rPr>
                <w:rFonts w:asciiTheme="minorHAnsi" w:eastAsia="Times New Roman" w:hAnsiTheme="minorHAnsi" w:cstheme="minorHAnsi"/>
                <w:b/>
                <w:bCs/>
                <w:color w:val="000000"/>
              </w:rPr>
            </w:pPr>
            <w:r w:rsidRPr="007218DD">
              <w:rPr>
                <w:rFonts w:asciiTheme="minorHAnsi" w:eastAsia="Times New Roman" w:hAnsiTheme="minorHAnsi" w:cstheme="minorHAnsi"/>
                <w:b/>
                <w:bCs/>
                <w:color w:val="000000"/>
              </w:rPr>
              <w:t xml:space="preserve">How the POC device is accessible to other areas </w:t>
            </w:r>
            <w:r w:rsidRPr="007218DD">
              <w:rPr>
                <w:rFonts w:asciiTheme="minorHAnsi" w:eastAsia="Times New Roman" w:hAnsiTheme="minorHAnsi" w:cstheme="minorHAnsi"/>
                <w:b/>
                <w:bCs/>
                <w:i/>
                <w:iCs/>
                <w:color w:val="000000"/>
              </w:rPr>
              <w:t>(Responses)</w:t>
            </w:r>
          </w:p>
        </w:tc>
        <w:tc>
          <w:tcPr>
            <w:tcW w:w="1523" w:type="dxa"/>
            <w:hideMark/>
          </w:tcPr>
          <w:p w14:paraId="76F49A6C" w14:textId="77777777" w:rsidR="00DC18E7" w:rsidRPr="007218DD" w:rsidRDefault="00DC18E7" w:rsidP="00545D74">
            <w:pPr>
              <w:spacing w:after="0" w:line="360" w:lineRule="auto"/>
              <w:jc w:val="center"/>
              <w:rPr>
                <w:rFonts w:asciiTheme="minorHAnsi" w:eastAsia="Times New Roman" w:hAnsiTheme="minorHAnsi" w:cstheme="minorHAnsi"/>
                <w:b/>
                <w:bCs/>
                <w:color w:val="000000"/>
              </w:rPr>
            </w:pPr>
            <w:r w:rsidRPr="007218DD">
              <w:rPr>
                <w:rFonts w:asciiTheme="minorHAnsi" w:eastAsia="Times New Roman" w:hAnsiTheme="minorHAnsi" w:cstheme="minorHAnsi"/>
                <w:b/>
                <w:bCs/>
                <w:color w:val="000000"/>
              </w:rPr>
              <w:t>Themes (Count)</w:t>
            </w:r>
          </w:p>
        </w:tc>
        <w:tc>
          <w:tcPr>
            <w:tcW w:w="1172" w:type="dxa"/>
            <w:hideMark/>
          </w:tcPr>
          <w:p w14:paraId="20D52257" w14:textId="77777777" w:rsidR="00DC18E7" w:rsidRPr="007218DD" w:rsidRDefault="00DC18E7" w:rsidP="00545D74">
            <w:pPr>
              <w:spacing w:after="0" w:line="360" w:lineRule="auto"/>
              <w:jc w:val="center"/>
              <w:rPr>
                <w:rFonts w:asciiTheme="minorHAnsi" w:eastAsia="Times New Roman" w:hAnsiTheme="minorHAnsi" w:cstheme="minorHAnsi"/>
                <w:b/>
                <w:bCs/>
                <w:color w:val="000000"/>
              </w:rPr>
            </w:pPr>
            <w:r w:rsidRPr="007218DD">
              <w:rPr>
                <w:rFonts w:asciiTheme="minorHAnsi" w:eastAsia="Times New Roman" w:hAnsiTheme="minorHAnsi" w:cstheme="minorHAnsi"/>
                <w:b/>
                <w:bCs/>
                <w:color w:val="000000"/>
              </w:rPr>
              <w:t>%</w:t>
            </w:r>
          </w:p>
        </w:tc>
      </w:tr>
      <w:tr w:rsidR="00DC18E7" w:rsidRPr="007218DD" w14:paraId="5CC623F0" w14:textId="77777777" w:rsidTr="00E60C3A">
        <w:trPr>
          <w:trHeight w:val="600"/>
        </w:trPr>
        <w:tc>
          <w:tcPr>
            <w:tcW w:w="7385" w:type="dxa"/>
            <w:hideMark/>
          </w:tcPr>
          <w:p w14:paraId="44BB545F" w14:textId="4BE55027" w:rsidR="00DC18E7" w:rsidRPr="007218DD" w:rsidRDefault="00DC18E7" w:rsidP="00545D74">
            <w:pPr>
              <w:spacing w:after="0" w:line="360" w:lineRule="auto"/>
              <w:rPr>
                <w:rFonts w:asciiTheme="minorHAnsi" w:eastAsia="Times New Roman" w:hAnsiTheme="minorHAnsi" w:cstheme="minorHAnsi"/>
                <w:color w:val="000000"/>
              </w:rPr>
            </w:pPr>
            <w:r w:rsidRPr="0083370A">
              <w:rPr>
                <w:rFonts w:asciiTheme="minorHAnsi" w:eastAsia="Times New Roman" w:hAnsiTheme="minorHAnsi" w:cstheme="minorHAnsi"/>
                <w:color w:val="000000"/>
              </w:rPr>
              <w:t>Mothers</w:t>
            </w:r>
            <w:r w:rsidRPr="007218DD">
              <w:rPr>
                <w:rFonts w:asciiTheme="minorHAnsi" w:eastAsia="Times New Roman" w:hAnsiTheme="minorHAnsi" w:cstheme="minorHAnsi"/>
                <w:color w:val="000000"/>
              </w:rPr>
              <w:t xml:space="preserve"> are bled from different units </w:t>
            </w:r>
            <w:r w:rsidR="007D1002" w:rsidRPr="0083370A">
              <w:rPr>
                <w:rFonts w:asciiTheme="minorHAnsi" w:eastAsia="Times New Roman" w:hAnsiTheme="minorHAnsi" w:cstheme="minorHAnsi"/>
                <w:color w:val="000000"/>
              </w:rPr>
              <w:t>e.g.,</w:t>
            </w:r>
            <w:r w:rsidRPr="007218DD">
              <w:rPr>
                <w:rFonts w:asciiTheme="minorHAnsi" w:eastAsia="Times New Roman" w:hAnsiTheme="minorHAnsi" w:cstheme="minorHAnsi"/>
                <w:color w:val="000000"/>
              </w:rPr>
              <w:t xml:space="preserve"> MBCP, ANC, Maternity, then the samples are sent/transferred to the </w:t>
            </w:r>
            <w:r w:rsidRPr="0083370A">
              <w:rPr>
                <w:rFonts w:asciiTheme="minorHAnsi" w:eastAsia="Times New Roman" w:hAnsiTheme="minorHAnsi" w:cstheme="minorHAnsi"/>
                <w:color w:val="000000"/>
              </w:rPr>
              <w:t>lab for</w:t>
            </w:r>
            <w:r w:rsidRPr="007218DD">
              <w:rPr>
                <w:rFonts w:asciiTheme="minorHAnsi" w:eastAsia="Times New Roman" w:hAnsiTheme="minorHAnsi" w:cstheme="minorHAnsi"/>
                <w:color w:val="000000"/>
              </w:rPr>
              <w:t xml:space="preserve"> testing and results dispatched to the unit on same day or subsequent days </w:t>
            </w:r>
          </w:p>
        </w:tc>
        <w:tc>
          <w:tcPr>
            <w:tcW w:w="1523" w:type="dxa"/>
            <w:hideMark/>
          </w:tcPr>
          <w:p w14:paraId="61A08F1C"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33</w:t>
            </w:r>
          </w:p>
        </w:tc>
        <w:tc>
          <w:tcPr>
            <w:tcW w:w="1172" w:type="dxa"/>
            <w:hideMark/>
          </w:tcPr>
          <w:p w14:paraId="679F13C4"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50%</w:t>
            </w:r>
          </w:p>
        </w:tc>
      </w:tr>
      <w:tr w:rsidR="00DC18E7" w:rsidRPr="007218DD" w14:paraId="7C84A3DD" w14:textId="77777777" w:rsidTr="00E60C3A">
        <w:trPr>
          <w:trHeight w:val="1200"/>
        </w:trPr>
        <w:tc>
          <w:tcPr>
            <w:tcW w:w="7385" w:type="dxa"/>
            <w:hideMark/>
          </w:tcPr>
          <w:p w14:paraId="385D90F2"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lastRenderedPageBreak/>
              <w:t xml:space="preserve">The mothers and HEI identified from MBCP are sent with the request forms to the Lab for sample collection </w:t>
            </w:r>
            <w:r w:rsidRPr="007218DD">
              <w:rPr>
                <w:rFonts w:asciiTheme="minorHAnsi" w:eastAsia="Times New Roman" w:hAnsiTheme="minorHAnsi" w:cstheme="minorHAnsi"/>
                <w:i/>
                <w:iCs/>
                <w:color w:val="000000"/>
              </w:rPr>
              <w:t>(first before other services are given</w:t>
            </w:r>
            <w:r w:rsidRPr="007218DD">
              <w:rPr>
                <w:rFonts w:asciiTheme="minorHAnsi" w:eastAsia="Times New Roman" w:hAnsiTheme="minorHAnsi" w:cstheme="minorHAnsi"/>
                <w:color w:val="000000"/>
              </w:rPr>
              <w:t>) then they come back to the clinic for the other routine services as they await their results.  The results are sent back to the MBCP by the peer mother on the same day or next day depending on work load</w:t>
            </w:r>
          </w:p>
        </w:tc>
        <w:tc>
          <w:tcPr>
            <w:tcW w:w="1523" w:type="dxa"/>
            <w:hideMark/>
          </w:tcPr>
          <w:p w14:paraId="788E56D2"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9</w:t>
            </w:r>
          </w:p>
        </w:tc>
        <w:tc>
          <w:tcPr>
            <w:tcW w:w="1172" w:type="dxa"/>
            <w:hideMark/>
          </w:tcPr>
          <w:p w14:paraId="07A5BE5D"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14%</w:t>
            </w:r>
          </w:p>
        </w:tc>
      </w:tr>
      <w:tr w:rsidR="00DC18E7" w:rsidRPr="007218DD" w14:paraId="39ECB49D" w14:textId="77777777" w:rsidTr="00E60C3A">
        <w:trPr>
          <w:trHeight w:val="300"/>
        </w:trPr>
        <w:tc>
          <w:tcPr>
            <w:tcW w:w="7385" w:type="dxa"/>
            <w:hideMark/>
          </w:tcPr>
          <w:p w14:paraId="078F4A54" w14:textId="77777777" w:rsidR="00DC18E7" w:rsidRPr="007218DD" w:rsidRDefault="00DC18E7" w:rsidP="00545D74">
            <w:pPr>
              <w:spacing w:after="0" w:line="360" w:lineRule="auto"/>
              <w:rPr>
                <w:rFonts w:asciiTheme="minorHAnsi" w:eastAsia="Times New Roman" w:hAnsiTheme="minorHAnsi" w:cstheme="minorHAnsi"/>
                <w:color w:val="FF0000"/>
              </w:rPr>
            </w:pPr>
            <w:r w:rsidRPr="007218DD">
              <w:rPr>
                <w:rFonts w:asciiTheme="minorHAnsi" w:eastAsia="Times New Roman" w:hAnsiTheme="minorHAnsi" w:cstheme="minorHAnsi"/>
                <w:color w:val="FF0000"/>
              </w:rPr>
              <w:t>Machine restricted/accessible to only lab staff</w:t>
            </w:r>
          </w:p>
        </w:tc>
        <w:tc>
          <w:tcPr>
            <w:tcW w:w="1523" w:type="dxa"/>
            <w:hideMark/>
          </w:tcPr>
          <w:p w14:paraId="1F232181" w14:textId="77777777" w:rsidR="00DC18E7" w:rsidRPr="007218DD" w:rsidRDefault="00DC18E7" w:rsidP="00545D74">
            <w:pPr>
              <w:spacing w:after="0" w:line="360" w:lineRule="auto"/>
              <w:jc w:val="right"/>
              <w:rPr>
                <w:rFonts w:asciiTheme="minorHAnsi" w:eastAsia="Times New Roman" w:hAnsiTheme="minorHAnsi" w:cstheme="minorHAnsi"/>
                <w:color w:val="FF0000"/>
              </w:rPr>
            </w:pPr>
            <w:r w:rsidRPr="007218DD">
              <w:rPr>
                <w:rFonts w:asciiTheme="minorHAnsi" w:eastAsia="Times New Roman" w:hAnsiTheme="minorHAnsi" w:cstheme="minorHAnsi"/>
                <w:color w:val="FF0000"/>
              </w:rPr>
              <w:t>6</w:t>
            </w:r>
          </w:p>
        </w:tc>
        <w:tc>
          <w:tcPr>
            <w:tcW w:w="1172" w:type="dxa"/>
            <w:hideMark/>
          </w:tcPr>
          <w:p w14:paraId="21C9130E" w14:textId="77777777" w:rsidR="00DC18E7" w:rsidRPr="007218DD" w:rsidRDefault="00DC18E7" w:rsidP="00545D74">
            <w:pPr>
              <w:spacing w:after="0" w:line="360" w:lineRule="auto"/>
              <w:jc w:val="right"/>
              <w:rPr>
                <w:rFonts w:asciiTheme="minorHAnsi" w:eastAsia="Times New Roman" w:hAnsiTheme="minorHAnsi" w:cstheme="minorHAnsi"/>
                <w:color w:val="FF0000"/>
              </w:rPr>
            </w:pPr>
            <w:r w:rsidRPr="007218DD">
              <w:rPr>
                <w:rFonts w:asciiTheme="minorHAnsi" w:eastAsia="Times New Roman" w:hAnsiTheme="minorHAnsi" w:cstheme="minorHAnsi"/>
                <w:color w:val="FF0000"/>
              </w:rPr>
              <w:t>9%</w:t>
            </w:r>
          </w:p>
        </w:tc>
      </w:tr>
      <w:tr w:rsidR="00DC18E7" w:rsidRPr="007218DD" w14:paraId="3D9D9E6D" w14:textId="77777777" w:rsidTr="00E60C3A">
        <w:trPr>
          <w:trHeight w:val="600"/>
        </w:trPr>
        <w:tc>
          <w:tcPr>
            <w:tcW w:w="7385" w:type="dxa"/>
            <w:hideMark/>
          </w:tcPr>
          <w:p w14:paraId="48D9AB2C"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 xml:space="preserve">The lab/POC site is open (24hrs/7days) and operational throughout the week. </w:t>
            </w:r>
            <w:r w:rsidRPr="0083370A">
              <w:rPr>
                <w:rFonts w:asciiTheme="minorHAnsi" w:eastAsia="Times New Roman" w:hAnsiTheme="minorHAnsi" w:cstheme="minorHAnsi"/>
                <w:color w:val="000000"/>
              </w:rPr>
              <w:t>So,</w:t>
            </w:r>
            <w:r w:rsidRPr="007218DD">
              <w:rPr>
                <w:rFonts w:asciiTheme="minorHAnsi" w:eastAsia="Times New Roman" w:hAnsiTheme="minorHAnsi" w:cstheme="minorHAnsi"/>
                <w:color w:val="000000"/>
              </w:rPr>
              <w:t xml:space="preserve"> all samples are tested any time they're sent to lab.  The POC FP coordinates sample testing from AEPs.</w:t>
            </w:r>
          </w:p>
        </w:tc>
        <w:tc>
          <w:tcPr>
            <w:tcW w:w="1523" w:type="dxa"/>
            <w:hideMark/>
          </w:tcPr>
          <w:p w14:paraId="6188A367"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6</w:t>
            </w:r>
          </w:p>
        </w:tc>
        <w:tc>
          <w:tcPr>
            <w:tcW w:w="1172" w:type="dxa"/>
            <w:hideMark/>
          </w:tcPr>
          <w:p w14:paraId="51F1A040"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9%</w:t>
            </w:r>
          </w:p>
        </w:tc>
      </w:tr>
      <w:tr w:rsidR="00DC18E7" w:rsidRPr="007218DD" w14:paraId="458DC34E" w14:textId="77777777" w:rsidTr="00E60C3A">
        <w:trPr>
          <w:trHeight w:val="885"/>
        </w:trPr>
        <w:tc>
          <w:tcPr>
            <w:tcW w:w="7385" w:type="dxa"/>
            <w:hideMark/>
          </w:tcPr>
          <w:p w14:paraId="62D39A01"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m-Pima devices are located in the ART Clinic/MBCP. Gene-</w:t>
            </w:r>
            <w:proofErr w:type="spellStart"/>
            <w:r w:rsidRPr="007218DD">
              <w:rPr>
                <w:rFonts w:asciiTheme="minorHAnsi" w:eastAsia="Times New Roman" w:hAnsiTheme="minorHAnsi" w:cstheme="minorHAnsi"/>
                <w:color w:val="000000"/>
              </w:rPr>
              <w:t>Xpert</w:t>
            </w:r>
            <w:proofErr w:type="spellEnd"/>
            <w:r w:rsidRPr="007218DD">
              <w:rPr>
                <w:rFonts w:asciiTheme="minorHAnsi" w:eastAsia="Times New Roman" w:hAnsiTheme="minorHAnsi" w:cstheme="minorHAnsi"/>
                <w:color w:val="000000"/>
              </w:rPr>
              <w:t xml:space="preserve"> Machine in the main Lab. Other entry points move samples to the testing points. Others send clients to the MBCP using Linkage facilitators/Mentor mothers/Counselors</w:t>
            </w:r>
          </w:p>
        </w:tc>
        <w:tc>
          <w:tcPr>
            <w:tcW w:w="1523" w:type="dxa"/>
            <w:hideMark/>
          </w:tcPr>
          <w:p w14:paraId="6AC81378"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4</w:t>
            </w:r>
          </w:p>
        </w:tc>
        <w:tc>
          <w:tcPr>
            <w:tcW w:w="1172" w:type="dxa"/>
            <w:hideMark/>
          </w:tcPr>
          <w:p w14:paraId="189FCD25"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6%</w:t>
            </w:r>
          </w:p>
        </w:tc>
      </w:tr>
      <w:tr w:rsidR="00DC18E7" w:rsidRPr="007218DD" w14:paraId="5866E2A4" w14:textId="77777777" w:rsidTr="00E60C3A">
        <w:trPr>
          <w:trHeight w:val="300"/>
        </w:trPr>
        <w:tc>
          <w:tcPr>
            <w:tcW w:w="7385" w:type="dxa"/>
            <w:hideMark/>
          </w:tcPr>
          <w:p w14:paraId="6A8A7062" w14:textId="77777777" w:rsidR="00DC18E7" w:rsidRPr="007218DD" w:rsidRDefault="00DC18E7" w:rsidP="00545D74">
            <w:pPr>
              <w:spacing w:after="0" w:line="360" w:lineRule="auto"/>
              <w:rPr>
                <w:rFonts w:asciiTheme="minorHAnsi" w:eastAsia="Times New Roman" w:hAnsiTheme="minorHAnsi" w:cstheme="minorHAnsi"/>
                <w:color w:val="FF0000"/>
              </w:rPr>
            </w:pPr>
            <w:r w:rsidRPr="007218DD">
              <w:rPr>
                <w:rFonts w:asciiTheme="minorHAnsi" w:eastAsia="Times New Roman" w:hAnsiTheme="minorHAnsi" w:cstheme="minorHAnsi"/>
                <w:color w:val="FF0000"/>
              </w:rPr>
              <w:t>The device is located in the main laboratory and the ART laboratory can't access it easily</w:t>
            </w:r>
          </w:p>
        </w:tc>
        <w:tc>
          <w:tcPr>
            <w:tcW w:w="1523" w:type="dxa"/>
            <w:hideMark/>
          </w:tcPr>
          <w:p w14:paraId="5C0652C4" w14:textId="77777777" w:rsidR="00DC18E7" w:rsidRPr="007218DD" w:rsidRDefault="00DC18E7" w:rsidP="00545D74">
            <w:pPr>
              <w:spacing w:after="0" w:line="360" w:lineRule="auto"/>
              <w:jc w:val="right"/>
              <w:rPr>
                <w:rFonts w:asciiTheme="minorHAnsi" w:eastAsia="Times New Roman" w:hAnsiTheme="minorHAnsi" w:cstheme="minorHAnsi"/>
                <w:color w:val="FF0000"/>
              </w:rPr>
            </w:pPr>
            <w:r w:rsidRPr="007218DD">
              <w:rPr>
                <w:rFonts w:asciiTheme="minorHAnsi" w:eastAsia="Times New Roman" w:hAnsiTheme="minorHAnsi" w:cstheme="minorHAnsi"/>
                <w:color w:val="FF0000"/>
              </w:rPr>
              <w:t>1</w:t>
            </w:r>
          </w:p>
        </w:tc>
        <w:tc>
          <w:tcPr>
            <w:tcW w:w="1172" w:type="dxa"/>
            <w:hideMark/>
          </w:tcPr>
          <w:p w14:paraId="79A20A02" w14:textId="77777777" w:rsidR="00DC18E7" w:rsidRPr="007218DD" w:rsidRDefault="00DC18E7" w:rsidP="00545D74">
            <w:pPr>
              <w:spacing w:after="0" w:line="360" w:lineRule="auto"/>
              <w:jc w:val="right"/>
              <w:rPr>
                <w:rFonts w:asciiTheme="minorHAnsi" w:eastAsia="Times New Roman" w:hAnsiTheme="minorHAnsi" w:cstheme="minorHAnsi"/>
                <w:color w:val="FF0000"/>
              </w:rPr>
            </w:pPr>
            <w:r w:rsidRPr="007218DD">
              <w:rPr>
                <w:rFonts w:asciiTheme="minorHAnsi" w:eastAsia="Times New Roman" w:hAnsiTheme="minorHAnsi" w:cstheme="minorHAnsi"/>
                <w:color w:val="FF0000"/>
              </w:rPr>
              <w:t>2%</w:t>
            </w:r>
          </w:p>
        </w:tc>
      </w:tr>
      <w:tr w:rsidR="00DC18E7" w:rsidRPr="007218DD" w14:paraId="1F87386F" w14:textId="77777777" w:rsidTr="00E60C3A">
        <w:trPr>
          <w:trHeight w:val="300"/>
        </w:trPr>
        <w:tc>
          <w:tcPr>
            <w:tcW w:w="7385" w:type="dxa"/>
            <w:hideMark/>
          </w:tcPr>
          <w:p w14:paraId="7E11876A"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PIMA CD4 is located in the ART lab and MPIMA in the main laboratory</w:t>
            </w:r>
          </w:p>
        </w:tc>
        <w:tc>
          <w:tcPr>
            <w:tcW w:w="1523" w:type="dxa"/>
            <w:hideMark/>
          </w:tcPr>
          <w:p w14:paraId="0184E58C"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w:t>
            </w:r>
          </w:p>
        </w:tc>
        <w:tc>
          <w:tcPr>
            <w:tcW w:w="1172" w:type="dxa"/>
            <w:hideMark/>
          </w:tcPr>
          <w:p w14:paraId="6266DF09"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2%</w:t>
            </w:r>
          </w:p>
        </w:tc>
      </w:tr>
      <w:tr w:rsidR="00DC18E7" w:rsidRPr="007218DD" w14:paraId="7C12C304" w14:textId="77777777" w:rsidTr="00E60C3A">
        <w:trPr>
          <w:trHeight w:val="300"/>
        </w:trPr>
        <w:tc>
          <w:tcPr>
            <w:tcW w:w="7385" w:type="dxa"/>
            <w:hideMark/>
          </w:tcPr>
          <w:p w14:paraId="218CC94D"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Minilab at MBCP is open and operational from Monday - Friday.</w:t>
            </w:r>
          </w:p>
        </w:tc>
        <w:tc>
          <w:tcPr>
            <w:tcW w:w="1523" w:type="dxa"/>
            <w:hideMark/>
          </w:tcPr>
          <w:p w14:paraId="311353AF"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w:t>
            </w:r>
          </w:p>
        </w:tc>
        <w:tc>
          <w:tcPr>
            <w:tcW w:w="1172" w:type="dxa"/>
            <w:hideMark/>
          </w:tcPr>
          <w:p w14:paraId="4D7E29B4"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2%</w:t>
            </w:r>
          </w:p>
        </w:tc>
      </w:tr>
      <w:tr w:rsidR="00DC18E7" w:rsidRPr="007218DD" w14:paraId="37A54CA7" w14:textId="77777777" w:rsidTr="00E60C3A">
        <w:trPr>
          <w:trHeight w:val="600"/>
        </w:trPr>
        <w:tc>
          <w:tcPr>
            <w:tcW w:w="7385" w:type="dxa"/>
            <w:hideMark/>
          </w:tcPr>
          <w:p w14:paraId="76D06E7B"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MBCP collects and sends samples to Lab. Their main clinic days were Wednesday and Friday. However, Friday was tricky as results would be dispatched later the following week</w:t>
            </w:r>
          </w:p>
        </w:tc>
        <w:tc>
          <w:tcPr>
            <w:tcW w:w="1523" w:type="dxa"/>
            <w:hideMark/>
          </w:tcPr>
          <w:p w14:paraId="352B529B"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w:t>
            </w:r>
          </w:p>
        </w:tc>
        <w:tc>
          <w:tcPr>
            <w:tcW w:w="1172" w:type="dxa"/>
            <w:hideMark/>
          </w:tcPr>
          <w:p w14:paraId="5A0CC9C4"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2%</w:t>
            </w:r>
          </w:p>
        </w:tc>
      </w:tr>
      <w:tr w:rsidR="00DC18E7" w:rsidRPr="007218DD" w14:paraId="65966FA1" w14:textId="77777777" w:rsidTr="00E60C3A">
        <w:trPr>
          <w:trHeight w:val="300"/>
        </w:trPr>
        <w:tc>
          <w:tcPr>
            <w:tcW w:w="7385" w:type="dxa"/>
            <w:hideMark/>
          </w:tcPr>
          <w:p w14:paraId="5B7A8473"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Accessible to lab staff and midwife who were trained on POC machine.</w:t>
            </w:r>
          </w:p>
        </w:tc>
        <w:tc>
          <w:tcPr>
            <w:tcW w:w="1523" w:type="dxa"/>
            <w:hideMark/>
          </w:tcPr>
          <w:p w14:paraId="06380B32"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w:t>
            </w:r>
          </w:p>
        </w:tc>
        <w:tc>
          <w:tcPr>
            <w:tcW w:w="1172" w:type="dxa"/>
            <w:hideMark/>
          </w:tcPr>
          <w:p w14:paraId="2F12215B"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2%</w:t>
            </w:r>
          </w:p>
        </w:tc>
      </w:tr>
      <w:tr w:rsidR="00DC18E7" w:rsidRPr="007218DD" w14:paraId="4EE61BEB" w14:textId="77777777" w:rsidTr="00E60C3A">
        <w:trPr>
          <w:trHeight w:val="300"/>
        </w:trPr>
        <w:tc>
          <w:tcPr>
            <w:tcW w:w="7385" w:type="dxa"/>
            <w:hideMark/>
          </w:tcPr>
          <w:p w14:paraId="57456FF1"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There is a designated lab personal who is attached to Eid lab who conducts the tests.</w:t>
            </w:r>
          </w:p>
        </w:tc>
        <w:tc>
          <w:tcPr>
            <w:tcW w:w="1523" w:type="dxa"/>
            <w:hideMark/>
          </w:tcPr>
          <w:p w14:paraId="1DE46571"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w:t>
            </w:r>
          </w:p>
        </w:tc>
        <w:tc>
          <w:tcPr>
            <w:tcW w:w="1172" w:type="dxa"/>
            <w:hideMark/>
          </w:tcPr>
          <w:p w14:paraId="5E146150"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2%</w:t>
            </w:r>
          </w:p>
        </w:tc>
      </w:tr>
      <w:tr w:rsidR="00DC18E7" w:rsidRPr="007218DD" w14:paraId="79C683C4" w14:textId="77777777" w:rsidTr="00E60C3A">
        <w:trPr>
          <w:trHeight w:val="300"/>
        </w:trPr>
        <w:tc>
          <w:tcPr>
            <w:tcW w:w="7385" w:type="dxa"/>
            <w:hideMark/>
          </w:tcPr>
          <w:p w14:paraId="6CC9E8C0" w14:textId="77777777" w:rsidR="00DC18E7" w:rsidRPr="007218DD" w:rsidRDefault="00DC18E7" w:rsidP="00545D74">
            <w:pPr>
              <w:spacing w:after="0" w:line="360" w:lineRule="auto"/>
              <w:rPr>
                <w:rFonts w:asciiTheme="minorHAnsi" w:eastAsia="Times New Roman" w:hAnsiTheme="minorHAnsi" w:cstheme="minorHAnsi"/>
                <w:color w:val="000000"/>
              </w:rPr>
            </w:pPr>
            <w:r w:rsidRPr="007218DD">
              <w:rPr>
                <w:rFonts w:asciiTheme="minorHAnsi" w:eastAsia="Times New Roman" w:hAnsiTheme="minorHAnsi" w:cstheme="minorHAnsi"/>
                <w:color w:val="000000"/>
              </w:rPr>
              <w:t>Lab is accessible to everyone.</w:t>
            </w:r>
          </w:p>
        </w:tc>
        <w:tc>
          <w:tcPr>
            <w:tcW w:w="1523" w:type="dxa"/>
            <w:hideMark/>
          </w:tcPr>
          <w:p w14:paraId="18F2FA8C"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1</w:t>
            </w:r>
          </w:p>
        </w:tc>
        <w:tc>
          <w:tcPr>
            <w:tcW w:w="1172" w:type="dxa"/>
            <w:hideMark/>
          </w:tcPr>
          <w:p w14:paraId="3C829CCF" w14:textId="77777777" w:rsidR="00DC18E7" w:rsidRPr="007218DD" w:rsidRDefault="00DC18E7" w:rsidP="00545D74">
            <w:pPr>
              <w:spacing w:after="0" w:line="360" w:lineRule="auto"/>
              <w:jc w:val="right"/>
              <w:rPr>
                <w:rFonts w:asciiTheme="minorHAnsi" w:eastAsia="Times New Roman" w:hAnsiTheme="minorHAnsi" w:cstheme="minorHAnsi"/>
                <w:color w:val="000000"/>
              </w:rPr>
            </w:pPr>
            <w:r w:rsidRPr="007218DD">
              <w:rPr>
                <w:rFonts w:asciiTheme="minorHAnsi" w:eastAsia="Times New Roman" w:hAnsiTheme="minorHAnsi" w:cstheme="minorHAnsi"/>
                <w:color w:val="000000"/>
              </w:rPr>
              <w:t>2%</w:t>
            </w:r>
          </w:p>
        </w:tc>
      </w:tr>
      <w:tr w:rsidR="00DC18E7" w:rsidRPr="007218DD" w14:paraId="2EF1A6F6" w14:textId="77777777" w:rsidTr="00E60C3A">
        <w:trPr>
          <w:trHeight w:val="300"/>
        </w:trPr>
        <w:tc>
          <w:tcPr>
            <w:tcW w:w="7385" w:type="dxa"/>
            <w:hideMark/>
          </w:tcPr>
          <w:p w14:paraId="4FB9FCD9" w14:textId="77777777" w:rsidR="00DC18E7" w:rsidRPr="007218DD" w:rsidRDefault="00DC18E7" w:rsidP="00545D74">
            <w:pPr>
              <w:spacing w:after="0" w:line="360" w:lineRule="auto"/>
              <w:rPr>
                <w:rFonts w:asciiTheme="minorHAnsi" w:eastAsia="Times New Roman" w:hAnsiTheme="minorHAnsi" w:cstheme="minorHAnsi"/>
                <w:color w:val="FF0000"/>
              </w:rPr>
            </w:pPr>
            <w:r w:rsidRPr="007218DD">
              <w:rPr>
                <w:rFonts w:asciiTheme="minorHAnsi" w:eastAsia="Times New Roman" w:hAnsiTheme="minorHAnsi" w:cstheme="minorHAnsi"/>
                <w:color w:val="FF0000"/>
              </w:rPr>
              <w:t>The facility had not sent any samples for testing</w:t>
            </w:r>
          </w:p>
        </w:tc>
        <w:tc>
          <w:tcPr>
            <w:tcW w:w="1523" w:type="dxa"/>
            <w:hideMark/>
          </w:tcPr>
          <w:p w14:paraId="2D25FA68" w14:textId="77777777" w:rsidR="00DC18E7" w:rsidRPr="007218DD" w:rsidRDefault="00DC18E7" w:rsidP="00545D74">
            <w:pPr>
              <w:spacing w:after="0" w:line="360" w:lineRule="auto"/>
              <w:jc w:val="right"/>
              <w:rPr>
                <w:rFonts w:asciiTheme="minorHAnsi" w:eastAsia="Times New Roman" w:hAnsiTheme="minorHAnsi" w:cstheme="minorHAnsi"/>
                <w:color w:val="FF0000"/>
              </w:rPr>
            </w:pPr>
            <w:r w:rsidRPr="007218DD">
              <w:rPr>
                <w:rFonts w:asciiTheme="minorHAnsi" w:eastAsia="Times New Roman" w:hAnsiTheme="minorHAnsi" w:cstheme="minorHAnsi"/>
                <w:color w:val="FF0000"/>
              </w:rPr>
              <w:t>1</w:t>
            </w:r>
          </w:p>
        </w:tc>
        <w:tc>
          <w:tcPr>
            <w:tcW w:w="1172" w:type="dxa"/>
            <w:hideMark/>
          </w:tcPr>
          <w:p w14:paraId="25043F00" w14:textId="77777777" w:rsidR="00DC18E7" w:rsidRPr="007218DD" w:rsidRDefault="00DC18E7" w:rsidP="00545D74">
            <w:pPr>
              <w:spacing w:after="0" w:line="360" w:lineRule="auto"/>
              <w:jc w:val="right"/>
              <w:rPr>
                <w:rFonts w:asciiTheme="minorHAnsi" w:eastAsia="Times New Roman" w:hAnsiTheme="minorHAnsi" w:cstheme="minorHAnsi"/>
                <w:color w:val="FF0000"/>
              </w:rPr>
            </w:pPr>
            <w:r w:rsidRPr="007218DD">
              <w:rPr>
                <w:rFonts w:asciiTheme="minorHAnsi" w:eastAsia="Times New Roman" w:hAnsiTheme="minorHAnsi" w:cstheme="minorHAnsi"/>
                <w:color w:val="FF0000"/>
              </w:rPr>
              <w:t>2%</w:t>
            </w:r>
          </w:p>
        </w:tc>
      </w:tr>
    </w:tbl>
    <w:p w14:paraId="5C80B245" w14:textId="7E11644A" w:rsidR="00E60C3A" w:rsidRDefault="00E60C3A" w:rsidP="00545D74">
      <w:pPr>
        <w:pStyle w:val="Heading2"/>
        <w:spacing w:line="360" w:lineRule="auto"/>
        <w:rPr>
          <w:rFonts w:asciiTheme="minorHAnsi" w:hAnsiTheme="minorHAnsi" w:cstheme="minorHAnsi"/>
          <w:b w:val="0"/>
          <w:bCs w:val="0"/>
        </w:rPr>
      </w:pPr>
      <w:bookmarkStart w:id="11" w:name="_Toc130291037"/>
      <w:r w:rsidRPr="0083370A">
        <w:rPr>
          <w:rFonts w:asciiTheme="minorHAnsi" w:hAnsiTheme="minorHAnsi" w:cstheme="minorHAnsi"/>
          <w:b w:val="0"/>
          <w:bCs w:val="0"/>
        </w:rPr>
        <w:t>3.</w:t>
      </w:r>
      <w:r>
        <w:rPr>
          <w:rFonts w:asciiTheme="minorHAnsi" w:hAnsiTheme="minorHAnsi" w:cstheme="minorHAnsi"/>
          <w:b w:val="0"/>
          <w:bCs w:val="0"/>
        </w:rPr>
        <w:t>3</w:t>
      </w:r>
      <w:r w:rsidRPr="0083370A">
        <w:rPr>
          <w:rFonts w:asciiTheme="minorHAnsi" w:hAnsiTheme="minorHAnsi" w:cstheme="minorHAnsi"/>
          <w:b w:val="0"/>
          <w:bCs w:val="0"/>
        </w:rPr>
        <w:t xml:space="preserve"> POC Device </w:t>
      </w:r>
      <w:r w:rsidR="00C61561">
        <w:rPr>
          <w:rFonts w:asciiTheme="minorHAnsi" w:hAnsiTheme="minorHAnsi" w:cstheme="minorHAnsi"/>
          <w:b w:val="0"/>
          <w:bCs w:val="0"/>
        </w:rPr>
        <w:t>functionality</w:t>
      </w:r>
      <w:bookmarkEnd w:id="11"/>
      <w:r w:rsidRPr="0083370A">
        <w:rPr>
          <w:rFonts w:asciiTheme="minorHAnsi" w:hAnsiTheme="minorHAnsi" w:cstheme="minorHAnsi"/>
          <w:b w:val="0"/>
          <w:bCs w:val="0"/>
        </w:rPr>
        <w:t xml:space="preserve"> </w:t>
      </w:r>
    </w:p>
    <w:p w14:paraId="53577EB1" w14:textId="41EC1088" w:rsidR="00E60C3A" w:rsidRPr="003A6875" w:rsidRDefault="003A6875" w:rsidP="00545D74">
      <w:pPr>
        <w:pStyle w:val="Caption"/>
        <w:spacing w:line="360" w:lineRule="auto"/>
        <w:rPr>
          <w:sz w:val="24"/>
          <w:szCs w:val="24"/>
        </w:rPr>
      </w:pPr>
      <w:bookmarkStart w:id="12" w:name="_Toc130291046"/>
      <w:r w:rsidRPr="003A6875">
        <w:rPr>
          <w:sz w:val="24"/>
          <w:szCs w:val="24"/>
        </w:rPr>
        <w:t xml:space="preserve">Figure </w:t>
      </w:r>
      <w:r w:rsidRPr="003A6875">
        <w:rPr>
          <w:sz w:val="24"/>
          <w:szCs w:val="24"/>
        </w:rPr>
        <w:fldChar w:fldCharType="begin"/>
      </w:r>
      <w:r w:rsidRPr="003A6875">
        <w:rPr>
          <w:sz w:val="24"/>
          <w:szCs w:val="24"/>
        </w:rPr>
        <w:instrText xml:space="preserve"> SEQ Figure \* ARABIC </w:instrText>
      </w:r>
      <w:r w:rsidRPr="003A6875">
        <w:rPr>
          <w:sz w:val="24"/>
          <w:szCs w:val="24"/>
        </w:rPr>
        <w:fldChar w:fldCharType="separate"/>
      </w:r>
      <w:r w:rsidR="002C30FC">
        <w:rPr>
          <w:noProof/>
          <w:sz w:val="24"/>
          <w:szCs w:val="24"/>
        </w:rPr>
        <w:t>3</w:t>
      </w:r>
      <w:r w:rsidRPr="003A6875">
        <w:rPr>
          <w:sz w:val="24"/>
          <w:szCs w:val="24"/>
        </w:rPr>
        <w:fldChar w:fldCharType="end"/>
      </w:r>
      <w:r w:rsidRPr="003A6875">
        <w:rPr>
          <w:sz w:val="24"/>
          <w:szCs w:val="24"/>
        </w:rPr>
        <w:t>. POC device error rate.</w:t>
      </w:r>
      <w:bookmarkEnd w:id="12"/>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gridCol w:w="2659"/>
      </w:tblGrid>
      <w:tr w:rsidR="00670AB4" w14:paraId="2723C07E" w14:textId="77777777" w:rsidTr="00AB1C31">
        <w:trPr>
          <w:trHeight w:val="935"/>
        </w:trPr>
        <w:tc>
          <w:tcPr>
            <w:tcW w:w="7416" w:type="dxa"/>
          </w:tcPr>
          <w:p w14:paraId="6F11521C" w14:textId="6D3FDA46" w:rsidR="00BB3319" w:rsidRDefault="00BB3319" w:rsidP="00545D74">
            <w:pPr>
              <w:spacing w:after="0" w:line="360" w:lineRule="auto"/>
              <w:jc w:val="both"/>
              <w:rPr>
                <w:rFonts w:asciiTheme="minorHAnsi" w:eastAsia="Times New Roman" w:hAnsiTheme="minorHAnsi" w:cstheme="minorHAnsi"/>
                <w:i/>
                <w:iCs/>
                <w:color w:val="000000"/>
                <w:sz w:val="24"/>
                <w:szCs w:val="24"/>
                <w:lang w:val="en-GB" w:eastAsia="en-GB"/>
              </w:rPr>
            </w:pPr>
            <w:r>
              <w:rPr>
                <w:noProof/>
              </w:rPr>
              <w:lastRenderedPageBreak/>
              <w:drawing>
                <wp:inline distT="0" distB="0" distL="0" distR="0" wp14:anchorId="6E6A6D27" wp14:editId="6DB8AC77">
                  <wp:extent cx="4572000" cy="2524125"/>
                  <wp:effectExtent l="0" t="0" r="0" b="9525"/>
                  <wp:docPr id="9" name="Chart 9">
                    <a:extLst xmlns:a="http://schemas.openxmlformats.org/drawingml/2006/main">
                      <a:ext uri="{FF2B5EF4-FFF2-40B4-BE49-F238E27FC236}">
                        <a16:creationId xmlns:a16="http://schemas.microsoft.com/office/drawing/2014/main" id="{0BEB81B2-CC75-412A-A52A-F9CF4EC6C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4BE4C0" w14:textId="2C488CBD" w:rsidR="004B69B9" w:rsidRDefault="004B69B9" w:rsidP="00BB3319">
            <w:pPr>
              <w:spacing w:after="0" w:line="360" w:lineRule="auto"/>
              <w:jc w:val="both"/>
              <w:rPr>
                <w:rFonts w:asciiTheme="minorHAnsi" w:eastAsia="Times New Roman" w:hAnsiTheme="minorHAnsi" w:cstheme="minorHAnsi"/>
                <w:i/>
                <w:iCs/>
                <w:color w:val="000000"/>
                <w:sz w:val="24"/>
                <w:szCs w:val="24"/>
                <w:lang w:val="en-GB" w:eastAsia="en-GB"/>
              </w:rPr>
            </w:pPr>
            <w:r>
              <w:rPr>
                <w:noProof/>
              </w:rPr>
              <w:drawing>
                <wp:inline distT="0" distB="0" distL="0" distR="0" wp14:anchorId="764BEA86" wp14:editId="60BD3076">
                  <wp:extent cx="4552950" cy="2171700"/>
                  <wp:effectExtent l="0" t="0" r="0" b="0"/>
                  <wp:docPr id="8" name="Chart 8">
                    <a:extLst xmlns:a="http://schemas.openxmlformats.org/drawingml/2006/main">
                      <a:ext uri="{FF2B5EF4-FFF2-40B4-BE49-F238E27FC236}">
                        <a16:creationId xmlns:a16="http://schemas.microsoft.com/office/drawing/2014/main" id="{5FB66E8B-0E38-40D2-BDE4-A89155772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27FAE2" w14:textId="744EE663" w:rsidR="00C16313" w:rsidRPr="004B69B9" w:rsidRDefault="004B69B9" w:rsidP="004B69B9">
            <w:pPr>
              <w:spacing w:after="0" w:line="360" w:lineRule="auto"/>
              <w:jc w:val="both"/>
              <w:rPr>
                <w:rFonts w:asciiTheme="minorHAnsi" w:eastAsia="Times New Roman" w:hAnsiTheme="minorHAnsi" w:cstheme="minorHAnsi"/>
                <w:i/>
                <w:iCs/>
                <w:color w:val="000000"/>
                <w:sz w:val="24"/>
                <w:szCs w:val="24"/>
                <w:lang w:val="en-GB" w:eastAsia="en-GB"/>
              </w:rPr>
            </w:pPr>
            <w:r w:rsidRPr="0083370A">
              <w:rPr>
                <w:rFonts w:asciiTheme="minorHAnsi" w:eastAsia="Times New Roman" w:hAnsiTheme="minorHAnsi" w:cstheme="minorHAnsi"/>
                <w:i/>
                <w:iCs/>
                <w:color w:val="000000"/>
                <w:sz w:val="24"/>
                <w:szCs w:val="24"/>
                <w:lang w:val="en-GB" w:eastAsia="en-GB"/>
              </w:rPr>
              <w:t>Source: (Support supervision and mentorship data)</w:t>
            </w:r>
          </w:p>
        </w:tc>
        <w:tc>
          <w:tcPr>
            <w:tcW w:w="2659" w:type="dxa"/>
          </w:tcPr>
          <w:p w14:paraId="34B6A064" w14:textId="108837B0" w:rsidR="00B52121" w:rsidRDefault="00B52121" w:rsidP="00545D74">
            <w:pPr>
              <w:spacing w:after="0" w:line="360" w:lineRule="auto"/>
              <w:jc w:val="both"/>
            </w:pPr>
            <w:r w:rsidRPr="00E60C3A">
              <w:rPr>
                <w:rFonts w:asciiTheme="minorHAnsi" w:hAnsiTheme="minorHAnsi" w:cstheme="minorHAnsi"/>
              </w:rPr>
              <w:t>Results from the support supervision showed that 95%</w:t>
            </w:r>
            <w:r w:rsidRPr="00E60C3A">
              <w:t xml:space="preserve"> of facilities reported having machines that test for both VL and EID</w:t>
            </w:r>
            <w:r>
              <w:t xml:space="preserve"> as presented</w:t>
            </w:r>
          </w:p>
          <w:p w14:paraId="0687E9DF" w14:textId="57C5CACB" w:rsidR="00496695" w:rsidRDefault="00670AB4" w:rsidP="00545D74">
            <w:pPr>
              <w:spacing w:after="0" w:line="360" w:lineRule="auto"/>
              <w:jc w:val="both"/>
            </w:pPr>
            <w:r>
              <w:t>Regarding frequency of error occurrences</w:t>
            </w:r>
            <w:r w:rsidR="00BB3319">
              <w:t xml:space="preserve"> 28% of users of GeneXpert machines cited that </w:t>
            </w:r>
            <w:r w:rsidR="004B69B9">
              <w:t>errors</w:t>
            </w:r>
            <w:r w:rsidR="00BB3319">
              <w:t xml:space="preserve"> occur often for 3-4 times a week compared to 5% using PIMA machines</w:t>
            </w:r>
            <w:r w:rsidR="004B69B9">
              <w:t>. 30% users of GeneXpert machines and 45% of PIMA machines indicated that it happens once 3-4 times a month</w:t>
            </w:r>
            <w:r w:rsidR="00686EAE">
              <w:t>.</w:t>
            </w:r>
            <w:r w:rsidR="004B69B9">
              <w:t xml:space="preserve"> </w:t>
            </w:r>
          </w:p>
        </w:tc>
      </w:tr>
      <w:tr w:rsidR="004B69B9" w14:paraId="681C8D6F" w14:textId="77777777" w:rsidTr="00AB1C31">
        <w:trPr>
          <w:trHeight w:val="935"/>
        </w:trPr>
        <w:tc>
          <w:tcPr>
            <w:tcW w:w="10075" w:type="dxa"/>
            <w:gridSpan w:val="2"/>
          </w:tcPr>
          <w:p w14:paraId="39D19357" w14:textId="32F1D8C4" w:rsidR="004B69B9" w:rsidRDefault="004B69B9" w:rsidP="00545D74">
            <w:pPr>
              <w:spacing w:after="0" w:line="360" w:lineRule="auto"/>
              <w:jc w:val="both"/>
              <w:rPr>
                <w:rFonts w:asciiTheme="minorHAnsi" w:hAnsiTheme="minorHAnsi" w:cstheme="minorHAnsi"/>
                <w:noProof/>
              </w:rPr>
            </w:pPr>
            <w:r>
              <w:t>The respondents further mentioned that the errors sometimes occur 1-2X a month</w:t>
            </w:r>
            <w:r w:rsidR="00254567">
              <w:t xml:space="preserve"> </w:t>
            </w:r>
            <w:r>
              <w:t>for GeneXpert (22%)</w:t>
            </w:r>
            <w:r w:rsidR="00254567">
              <w:t xml:space="preserve"> and 24</w:t>
            </w:r>
            <w:r>
              <w:t xml:space="preserve"> % for Pima to 1-2 times a month as presented in figure 3 and 4 </w:t>
            </w:r>
            <w:r w:rsidR="00254567">
              <w:t xml:space="preserve">above. </w:t>
            </w:r>
          </w:p>
          <w:p w14:paraId="4C9415FE" w14:textId="27D9E416" w:rsidR="004B69B9" w:rsidRPr="00E60C3A" w:rsidRDefault="004B69B9" w:rsidP="00545D74">
            <w:pPr>
              <w:spacing w:after="0" w:line="360" w:lineRule="auto"/>
              <w:jc w:val="both"/>
              <w:rPr>
                <w:rFonts w:asciiTheme="minorHAnsi" w:hAnsiTheme="minorHAnsi" w:cstheme="minorHAnsi"/>
              </w:rPr>
            </w:pPr>
            <w:r>
              <w:t xml:space="preserve">However, </w:t>
            </w:r>
            <w:r w:rsidR="00254567">
              <w:t>25% and 20% i</w:t>
            </w:r>
            <w:r>
              <w:t xml:space="preserve">ndicated that there had been </w:t>
            </w:r>
            <w:r w:rsidR="00254567">
              <w:t xml:space="preserve">no </w:t>
            </w:r>
            <w:r>
              <w:t>device breakdowns in the last three months</w:t>
            </w:r>
            <w:r w:rsidR="00254567">
              <w:t xml:space="preserve"> on PIMA machines and GeneXpert machines respectively. </w:t>
            </w:r>
            <w:r w:rsidR="003E0E27">
              <w:t xml:space="preserve">For those that experienced some equipment breakdowns, on average these happened 3 times in the last 3 times in the last three months lasting approximately 18 days as depicted in table 3 below.  </w:t>
            </w:r>
          </w:p>
        </w:tc>
      </w:tr>
    </w:tbl>
    <w:p w14:paraId="16C4A3CB" w14:textId="648EAE20" w:rsidR="00C16313" w:rsidRPr="00F17B63" w:rsidRDefault="00F17B63" w:rsidP="00545D74">
      <w:pPr>
        <w:pStyle w:val="Caption"/>
        <w:spacing w:line="360" w:lineRule="auto"/>
        <w:rPr>
          <w:rFonts w:asciiTheme="minorHAnsi" w:hAnsiTheme="minorHAnsi" w:cstheme="minorHAnsi"/>
          <w:sz w:val="24"/>
          <w:szCs w:val="24"/>
        </w:rPr>
      </w:pPr>
      <w:bookmarkStart w:id="13" w:name="_Toc130291070"/>
      <w:r w:rsidRPr="00F17B63">
        <w:rPr>
          <w:sz w:val="24"/>
          <w:szCs w:val="24"/>
        </w:rPr>
        <w:t xml:space="preserve">Table </w:t>
      </w:r>
      <w:r w:rsidRPr="00F17B63">
        <w:rPr>
          <w:sz w:val="24"/>
          <w:szCs w:val="24"/>
        </w:rPr>
        <w:fldChar w:fldCharType="begin"/>
      </w:r>
      <w:r w:rsidRPr="00F17B63">
        <w:rPr>
          <w:sz w:val="24"/>
          <w:szCs w:val="24"/>
        </w:rPr>
        <w:instrText xml:space="preserve"> SEQ Table \* ARABIC </w:instrText>
      </w:r>
      <w:r w:rsidRPr="00F17B63">
        <w:rPr>
          <w:sz w:val="24"/>
          <w:szCs w:val="24"/>
        </w:rPr>
        <w:fldChar w:fldCharType="separate"/>
      </w:r>
      <w:r w:rsidR="00C86D59">
        <w:rPr>
          <w:noProof/>
          <w:sz w:val="24"/>
          <w:szCs w:val="24"/>
        </w:rPr>
        <w:t>3</w:t>
      </w:r>
      <w:r w:rsidRPr="00F17B63">
        <w:rPr>
          <w:sz w:val="24"/>
          <w:szCs w:val="24"/>
        </w:rPr>
        <w:fldChar w:fldCharType="end"/>
      </w:r>
      <w:r w:rsidRPr="00F17B63">
        <w:rPr>
          <w:sz w:val="24"/>
          <w:szCs w:val="24"/>
        </w:rPr>
        <w:t>. Device breakdown rate</w:t>
      </w:r>
      <w:bookmarkEnd w:id="13"/>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1620"/>
        <w:gridCol w:w="1075"/>
      </w:tblGrid>
      <w:tr w:rsidR="00C16313" w:rsidRPr="00C16313" w14:paraId="2CDEA3F5" w14:textId="77777777" w:rsidTr="00845B3D">
        <w:trPr>
          <w:trHeight w:val="300"/>
        </w:trPr>
        <w:tc>
          <w:tcPr>
            <w:tcW w:w="6925" w:type="dxa"/>
            <w:shd w:val="clear" w:color="auto" w:fill="auto"/>
            <w:noWrap/>
            <w:vAlign w:val="bottom"/>
            <w:hideMark/>
          </w:tcPr>
          <w:p w14:paraId="23C20C24" w14:textId="77777777" w:rsidR="00C16313" w:rsidRPr="00C16313" w:rsidRDefault="00C16313" w:rsidP="00545D74">
            <w:pPr>
              <w:spacing w:after="0" w:line="360" w:lineRule="auto"/>
              <w:rPr>
                <w:rFonts w:ascii="Times New Roman" w:eastAsia="Times New Roman" w:hAnsi="Times New Roman"/>
                <w:sz w:val="20"/>
                <w:szCs w:val="20"/>
              </w:rPr>
            </w:pPr>
          </w:p>
        </w:tc>
        <w:tc>
          <w:tcPr>
            <w:tcW w:w="1620" w:type="dxa"/>
            <w:shd w:val="clear" w:color="auto" w:fill="auto"/>
            <w:noWrap/>
            <w:vAlign w:val="bottom"/>
            <w:hideMark/>
          </w:tcPr>
          <w:p w14:paraId="66588D81" w14:textId="1E79158B" w:rsidR="00C16313" w:rsidRPr="00C16313" w:rsidRDefault="00C16313" w:rsidP="00545D74">
            <w:pPr>
              <w:spacing w:after="0" w:line="360" w:lineRule="auto"/>
              <w:rPr>
                <w:rFonts w:eastAsia="Times New Roman" w:cs="Calibri"/>
                <w:color w:val="000000"/>
              </w:rPr>
            </w:pPr>
            <w:r w:rsidRPr="00C16313">
              <w:rPr>
                <w:rFonts w:eastAsia="Times New Roman" w:cs="Calibri"/>
                <w:color w:val="000000"/>
              </w:rPr>
              <w:t>Yes</w:t>
            </w:r>
            <w:r>
              <w:rPr>
                <w:rFonts w:eastAsia="Times New Roman" w:cs="Calibri"/>
                <w:color w:val="000000"/>
              </w:rPr>
              <w:t xml:space="preserve"> </w:t>
            </w:r>
            <w:r w:rsidRPr="00C16313">
              <w:rPr>
                <w:rFonts w:eastAsia="Times New Roman" w:cs="Calibri"/>
                <w:color w:val="000000"/>
              </w:rPr>
              <w:t>(count)</w:t>
            </w:r>
          </w:p>
        </w:tc>
        <w:tc>
          <w:tcPr>
            <w:tcW w:w="1075" w:type="dxa"/>
            <w:shd w:val="clear" w:color="auto" w:fill="auto"/>
            <w:noWrap/>
            <w:vAlign w:val="bottom"/>
            <w:hideMark/>
          </w:tcPr>
          <w:p w14:paraId="6E397231" w14:textId="77777777" w:rsidR="00C16313" w:rsidRPr="00C16313" w:rsidRDefault="00C16313" w:rsidP="00545D74">
            <w:pPr>
              <w:spacing w:after="0" w:line="360" w:lineRule="auto"/>
              <w:rPr>
                <w:rFonts w:eastAsia="Times New Roman" w:cs="Calibri"/>
                <w:color w:val="000000"/>
              </w:rPr>
            </w:pPr>
            <w:r w:rsidRPr="00C16313">
              <w:rPr>
                <w:rFonts w:eastAsia="Times New Roman" w:cs="Calibri"/>
                <w:color w:val="000000"/>
              </w:rPr>
              <w:t>%</w:t>
            </w:r>
          </w:p>
        </w:tc>
      </w:tr>
      <w:tr w:rsidR="00C16313" w:rsidRPr="00C16313" w14:paraId="5F8C1DB1" w14:textId="77777777" w:rsidTr="00845B3D">
        <w:trPr>
          <w:trHeight w:val="300"/>
        </w:trPr>
        <w:tc>
          <w:tcPr>
            <w:tcW w:w="6925" w:type="dxa"/>
            <w:shd w:val="clear" w:color="auto" w:fill="auto"/>
            <w:hideMark/>
          </w:tcPr>
          <w:p w14:paraId="7444C60B" w14:textId="77777777" w:rsidR="00C16313" w:rsidRPr="00C16313" w:rsidRDefault="00C16313" w:rsidP="00545D74">
            <w:pPr>
              <w:spacing w:after="0" w:line="360" w:lineRule="auto"/>
              <w:rPr>
                <w:rFonts w:eastAsia="Times New Roman" w:cs="Calibri"/>
                <w:color w:val="000000"/>
              </w:rPr>
            </w:pPr>
            <w:r w:rsidRPr="00C16313">
              <w:rPr>
                <w:rFonts w:eastAsia="Times New Roman" w:cs="Calibri"/>
                <w:color w:val="000000"/>
              </w:rPr>
              <w:t>Staff knowledgeable and able to rectify/prevent errors?</w:t>
            </w:r>
          </w:p>
        </w:tc>
        <w:tc>
          <w:tcPr>
            <w:tcW w:w="1620" w:type="dxa"/>
            <w:shd w:val="clear" w:color="auto" w:fill="auto"/>
            <w:noWrap/>
            <w:vAlign w:val="bottom"/>
            <w:hideMark/>
          </w:tcPr>
          <w:p w14:paraId="0D6E7E3F" w14:textId="2DF816C7" w:rsidR="00C16313" w:rsidRPr="00C16313" w:rsidRDefault="00371966" w:rsidP="00545D74">
            <w:pPr>
              <w:spacing w:after="0" w:line="360" w:lineRule="auto"/>
              <w:jc w:val="right"/>
              <w:rPr>
                <w:rFonts w:eastAsia="Times New Roman" w:cs="Calibri"/>
                <w:color w:val="000000"/>
              </w:rPr>
            </w:pPr>
            <w:r>
              <w:rPr>
                <w:rFonts w:eastAsia="Times New Roman" w:cs="Calibri"/>
                <w:color w:val="000000"/>
              </w:rPr>
              <w:t>70</w:t>
            </w:r>
          </w:p>
        </w:tc>
        <w:tc>
          <w:tcPr>
            <w:tcW w:w="1075" w:type="dxa"/>
            <w:shd w:val="clear" w:color="auto" w:fill="auto"/>
            <w:noWrap/>
            <w:vAlign w:val="bottom"/>
            <w:hideMark/>
          </w:tcPr>
          <w:p w14:paraId="62EE003D" w14:textId="77777777" w:rsidR="00C16313" w:rsidRPr="00C16313" w:rsidRDefault="00C16313" w:rsidP="00545D74">
            <w:pPr>
              <w:spacing w:after="0" w:line="360" w:lineRule="auto"/>
              <w:jc w:val="right"/>
              <w:rPr>
                <w:rFonts w:eastAsia="Times New Roman" w:cs="Calibri"/>
                <w:color w:val="000000"/>
              </w:rPr>
            </w:pPr>
            <w:r w:rsidRPr="00C16313">
              <w:rPr>
                <w:rFonts w:eastAsia="Times New Roman" w:cs="Calibri"/>
                <w:color w:val="000000"/>
              </w:rPr>
              <w:t>93%</w:t>
            </w:r>
          </w:p>
        </w:tc>
      </w:tr>
      <w:tr w:rsidR="00C16313" w:rsidRPr="00C16313" w14:paraId="289489DC" w14:textId="77777777" w:rsidTr="00845B3D">
        <w:trPr>
          <w:trHeight w:val="600"/>
        </w:trPr>
        <w:tc>
          <w:tcPr>
            <w:tcW w:w="6925" w:type="dxa"/>
            <w:shd w:val="clear" w:color="auto" w:fill="auto"/>
            <w:hideMark/>
          </w:tcPr>
          <w:p w14:paraId="1D5C00F8" w14:textId="77777777" w:rsidR="00C16313" w:rsidRPr="00C16313" w:rsidRDefault="00C16313" w:rsidP="00545D74">
            <w:pPr>
              <w:spacing w:after="0" w:line="360" w:lineRule="auto"/>
              <w:rPr>
                <w:rFonts w:eastAsia="Times New Roman" w:cs="Calibri"/>
                <w:color w:val="000000"/>
              </w:rPr>
            </w:pPr>
            <w:r w:rsidRPr="00C16313">
              <w:rPr>
                <w:rFonts w:eastAsia="Times New Roman" w:cs="Calibri"/>
                <w:color w:val="000000"/>
              </w:rPr>
              <w:t>There been any device breakdowns in the last three months prior to this visit</w:t>
            </w:r>
          </w:p>
        </w:tc>
        <w:tc>
          <w:tcPr>
            <w:tcW w:w="1620" w:type="dxa"/>
            <w:shd w:val="clear" w:color="auto" w:fill="auto"/>
            <w:noWrap/>
            <w:vAlign w:val="bottom"/>
            <w:hideMark/>
          </w:tcPr>
          <w:p w14:paraId="6D9DF29F" w14:textId="061C0A7D" w:rsidR="00C16313" w:rsidRPr="00C16313" w:rsidRDefault="00C16313" w:rsidP="00545D74">
            <w:pPr>
              <w:spacing w:after="0" w:line="360" w:lineRule="auto"/>
              <w:jc w:val="right"/>
              <w:rPr>
                <w:rFonts w:eastAsia="Times New Roman" w:cs="Calibri"/>
                <w:color w:val="000000"/>
              </w:rPr>
            </w:pPr>
            <w:r w:rsidRPr="00C16313">
              <w:rPr>
                <w:rFonts w:eastAsia="Times New Roman" w:cs="Calibri"/>
                <w:color w:val="000000"/>
              </w:rPr>
              <w:t>1</w:t>
            </w:r>
            <w:r w:rsidR="003E0E27">
              <w:rPr>
                <w:rFonts w:eastAsia="Times New Roman" w:cs="Calibri"/>
                <w:color w:val="000000"/>
              </w:rPr>
              <w:t>4</w:t>
            </w:r>
          </w:p>
        </w:tc>
        <w:tc>
          <w:tcPr>
            <w:tcW w:w="1075" w:type="dxa"/>
            <w:shd w:val="clear" w:color="auto" w:fill="auto"/>
            <w:noWrap/>
            <w:vAlign w:val="bottom"/>
            <w:hideMark/>
          </w:tcPr>
          <w:p w14:paraId="5F71B75E" w14:textId="12DB4297" w:rsidR="00C16313" w:rsidRPr="00C16313" w:rsidRDefault="00C16313" w:rsidP="00545D74">
            <w:pPr>
              <w:spacing w:after="0" w:line="360" w:lineRule="auto"/>
              <w:jc w:val="right"/>
              <w:rPr>
                <w:rFonts w:eastAsia="Times New Roman" w:cs="Calibri"/>
                <w:color w:val="000000"/>
              </w:rPr>
            </w:pPr>
            <w:r w:rsidRPr="00C16313">
              <w:rPr>
                <w:rFonts w:eastAsia="Times New Roman" w:cs="Calibri"/>
                <w:color w:val="000000"/>
              </w:rPr>
              <w:t>1</w:t>
            </w:r>
            <w:r w:rsidR="003E0E27">
              <w:rPr>
                <w:rFonts w:eastAsia="Times New Roman" w:cs="Calibri"/>
                <w:color w:val="000000"/>
              </w:rPr>
              <w:t>9</w:t>
            </w:r>
            <w:r w:rsidRPr="00C16313">
              <w:rPr>
                <w:rFonts w:eastAsia="Times New Roman" w:cs="Calibri"/>
                <w:color w:val="000000"/>
              </w:rPr>
              <w:t>%</w:t>
            </w:r>
          </w:p>
        </w:tc>
      </w:tr>
      <w:tr w:rsidR="00845B3D" w:rsidRPr="00C16313" w14:paraId="3B5375B8" w14:textId="77777777" w:rsidTr="00845B3D">
        <w:trPr>
          <w:trHeight w:val="600"/>
        </w:trPr>
        <w:tc>
          <w:tcPr>
            <w:tcW w:w="6925" w:type="dxa"/>
            <w:shd w:val="clear" w:color="auto" w:fill="808080" w:themeFill="background1" w:themeFillShade="80"/>
          </w:tcPr>
          <w:p w14:paraId="298D958E" w14:textId="77777777" w:rsidR="00845B3D" w:rsidRPr="00C16313" w:rsidRDefault="00845B3D" w:rsidP="00545D74">
            <w:pPr>
              <w:spacing w:after="0" w:line="360" w:lineRule="auto"/>
              <w:rPr>
                <w:rFonts w:eastAsia="Times New Roman" w:cs="Calibri"/>
                <w:color w:val="000000"/>
              </w:rPr>
            </w:pPr>
          </w:p>
        </w:tc>
        <w:tc>
          <w:tcPr>
            <w:tcW w:w="1620" w:type="dxa"/>
            <w:shd w:val="clear" w:color="auto" w:fill="auto"/>
            <w:noWrap/>
            <w:vAlign w:val="bottom"/>
          </w:tcPr>
          <w:p w14:paraId="37AF1E9C" w14:textId="43F83B9C" w:rsidR="00845B3D" w:rsidRPr="00C16313" w:rsidRDefault="00845B3D" w:rsidP="00545D74">
            <w:pPr>
              <w:spacing w:after="0" w:line="360" w:lineRule="auto"/>
              <w:jc w:val="right"/>
              <w:rPr>
                <w:rFonts w:eastAsia="Times New Roman" w:cs="Calibri"/>
                <w:color w:val="000000"/>
              </w:rPr>
            </w:pPr>
            <w:r>
              <w:rPr>
                <w:rFonts w:eastAsia="Times New Roman" w:cs="Calibri"/>
                <w:color w:val="000000"/>
              </w:rPr>
              <w:t>Average</w:t>
            </w:r>
          </w:p>
        </w:tc>
        <w:tc>
          <w:tcPr>
            <w:tcW w:w="1075" w:type="dxa"/>
            <w:shd w:val="clear" w:color="auto" w:fill="auto"/>
            <w:noWrap/>
            <w:vAlign w:val="bottom"/>
          </w:tcPr>
          <w:p w14:paraId="54361F16" w14:textId="798ECB9A" w:rsidR="00845B3D" w:rsidRPr="00C16313" w:rsidRDefault="00845B3D" w:rsidP="00545D74">
            <w:pPr>
              <w:spacing w:after="0" w:line="360" w:lineRule="auto"/>
              <w:jc w:val="right"/>
              <w:rPr>
                <w:rFonts w:eastAsia="Times New Roman" w:cs="Calibri"/>
                <w:color w:val="000000"/>
              </w:rPr>
            </w:pPr>
            <w:r>
              <w:rPr>
                <w:rFonts w:eastAsia="Times New Roman" w:cs="Calibri"/>
                <w:color w:val="000000"/>
              </w:rPr>
              <w:t>Max</w:t>
            </w:r>
          </w:p>
        </w:tc>
      </w:tr>
      <w:tr w:rsidR="00845B3D" w:rsidRPr="00C16313" w14:paraId="6B29B0A6" w14:textId="77777777" w:rsidTr="00845B3D">
        <w:trPr>
          <w:trHeight w:val="600"/>
        </w:trPr>
        <w:tc>
          <w:tcPr>
            <w:tcW w:w="6925" w:type="dxa"/>
            <w:shd w:val="clear" w:color="auto" w:fill="auto"/>
          </w:tcPr>
          <w:p w14:paraId="0FCB4B10" w14:textId="44484073" w:rsidR="00845B3D" w:rsidRPr="00C16313" w:rsidRDefault="00845B3D" w:rsidP="00545D74">
            <w:pPr>
              <w:spacing w:after="0" w:line="360" w:lineRule="auto"/>
              <w:rPr>
                <w:rFonts w:eastAsia="Times New Roman" w:cs="Calibri"/>
                <w:color w:val="000000"/>
              </w:rPr>
            </w:pPr>
            <w:r>
              <w:rPr>
                <w:rFonts w:asciiTheme="minorHAnsi" w:hAnsiTheme="minorHAnsi" w:cstheme="minorHAnsi"/>
              </w:rPr>
              <w:t>A</w:t>
            </w:r>
            <w:r w:rsidRPr="0083370A">
              <w:rPr>
                <w:rFonts w:asciiTheme="minorHAnsi" w:hAnsiTheme="minorHAnsi" w:cstheme="minorHAnsi"/>
              </w:rPr>
              <w:t>pproximately how many times in –in the last three months was there device breakdown</w:t>
            </w:r>
          </w:p>
        </w:tc>
        <w:tc>
          <w:tcPr>
            <w:tcW w:w="1620" w:type="dxa"/>
            <w:shd w:val="clear" w:color="auto" w:fill="auto"/>
            <w:noWrap/>
            <w:vAlign w:val="bottom"/>
          </w:tcPr>
          <w:p w14:paraId="050B621C" w14:textId="16BC54FF" w:rsidR="00845B3D" w:rsidRPr="00C16313" w:rsidRDefault="00845B3D" w:rsidP="00545D74">
            <w:pPr>
              <w:spacing w:after="0" w:line="360" w:lineRule="auto"/>
              <w:jc w:val="right"/>
              <w:rPr>
                <w:rFonts w:eastAsia="Times New Roman" w:cs="Calibri"/>
                <w:color w:val="000000"/>
              </w:rPr>
            </w:pPr>
            <w:r>
              <w:rPr>
                <w:rFonts w:eastAsia="Times New Roman" w:cs="Calibri"/>
                <w:color w:val="000000"/>
              </w:rPr>
              <w:t xml:space="preserve">3 Times </w:t>
            </w:r>
          </w:p>
        </w:tc>
        <w:tc>
          <w:tcPr>
            <w:tcW w:w="1075" w:type="dxa"/>
            <w:shd w:val="clear" w:color="auto" w:fill="auto"/>
            <w:noWrap/>
            <w:vAlign w:val="bottom"/>
          </w:tcPr>
          <w:p w14:paraId="20BF6F9D" w14:textId="4114163A" w:rsidR="00845B3D" w:rsidRPr="00C16313" w:rsidRDefault="00845B3D" w:rsidP="00545D74">
            <w:pPr>
              <w:spacing w:after="0" w:line="360" w:lineRule="auto"/>
              <w:jc w:val="right"/>
              <w:rPr>
                <w:rFonts w:eastAsia="Times New Roman" w:cs="Calibri"/>
                <w:color w:val="000000"/>
              </w:rPr>
            </w:pPr>
            <w:r>
              <w:rPr>
                <w:rFonts w:eastAsia="Times New Roman" w:cs="Calibri"/>
                <w:color w:val="000000"/>
              </w:rPr>
              <w:t>30 Times</w:t>
            </w:r>
          </w:p>
        </w:tc>
      </w:tr>
      <w:tr w:rsidR="00845B3D" w:rsidRPr="00C16313" w14:paraId="55772850" w14:textId="77777777" w:rsidTr="00845B3D">
        <w:trPr>
          <w:trHeight w:val="600"/>
        </w:trPr>
        <w:tc>
          <w:tcPr>
            <w:tcW w:w="6925" w:type="dxa"/>
            <w:shd w:val="clear" w:color="auto" w:fill="auto"/>
          </w:tcPr>
          <w:p w14:paraId="7098EF52" w14:textId="08DDBEC8" w:rsidR="00845B3D" w:rsidRDefault="00845B3D" w:rsidP="00545D74">
            <w:pPr>
              <w:spacing w:after="0" w:line="360" w:lineRule="auto"/>
              <w:rPr>
                <w:rFonts w:asciiTheme="minorHAnsi" w:hAnsiTheme="minorHAnsi" w:cstheme="minorHAnsi"/>
              </w:rPr>
            </w:pPr>
            <w:r w:rsidRPr="00A64A7B">
              <w:rPr>
                <w:rFonts w:asciiTheme="minorHAnsi" w:hAnsiTheme="minorHAnsi" w:cstheme="minorHAnsi"/>
              </w:rPr>
              <w:t>On average, for how many days/ months did the device downtime last</w:t>
            </w:r>
          </w:p>
        </w:tc>
        <w:tc>
          <w:tcPr>
            <w:tcW w:w="1620" w:type="dxa"/>
            <w:shd w:val="clear" w:color="auto" w:fill="auto"/>
            <w:noWrap/>
            <w:vAlign w:val="bottom"/>
          </w:tcPr>
          <w:p w14:paraId="3621FD5F" w14:textId="33C4FC7D" w:rsidR="00845B3D" w:rsidRDefault="00845B3D" w:rsidP="00545D74">
            <w:pPr>
              <w:spacing w:after="0" w:line="360" w:lineRule="auto"/>
              <w:jc w:val="right"/>
              <w:rPr>
                <w:rFonts w:eastAsia="Times New Roman" w:cs="Calibri"/>
                <w:color w:val="000000"/>
              </w:rPr>
            </w:pPr>
            <w:r>
              <w:rPr>
                <w:rFonts w:eastAsia="Times New Roman" w:cs="Calibri"/>
                <w:color w:val="000000"/>
              </w:rPr>
              <w:t xml:space="preserve">18 days </w:t>
            </w:r>
          </w:p>
        </w:tc>
        <w:tc>
          <w:tcPr>
            <w:tcW w:w="1075" w:type="dxa"/>
            <w:shd w:val="clear" w:color="auto" w:fill="auto"/>
            <w:noWrap/>
            <w:vAlign w:val="bottom"/>
          </w:tcPr>
          <w:p w14:paraId="51020498" w14:textId="2998C682" w:rsidR="00845B3D" w:rsidRPr="00C16313" w:rsidRDefault="00845B3D" w:rsidP="00545D74">
            <w:pPr>
              <w:spacing w:after="0" w:line="360" w:lineRule="auto"/>
              <w:jc w:val="right"/>
              <w:rPr>
                <w:rFonts w:eastAsia="Times New Roman" w:cs="Calibri"/>
                <w:color w:val="000000"/>
              </w:rPr>
            </w:pPr>
            <w:r>
              <w:rPr>
                <w:rFonts w:eastAsia="Times New Roman" w:cs="Calibri"/>
                <w:color w:val="000000"/>
              </w:rPr>
              <w:t xml:space="preserve">60 days </w:t>
            </w:r>
          </w:p>
        </w:tc>
      </w:tr>
    </w:tbl>
    <w:p w14:paraId="7E0B50DC" w14:textId="77777777" w:rsidR="0013395F" w:rsidRDefault="0013395F" w:rsidP="00545D74">
      <w:pPr>
        <w:spacing w:after="0" w:line="360" w:lineRule="auto"/>
        <w:jc w:val="both"/>
        <w:rPr>
          <w:rFonts w:asciiTheme="minorHAnsi" w:eastAsia="Times New Roman" w:hAnsiTheme="minorHAnsi" w:cstheme="minorHAnsi"/>
          <w:i/>
          <w:iCs/>
          <w:color w:val="000000"/>
          <w:sz w:val="24"/>
          <w:szCs w:val="24"/>
          <w:lang w:val="en-GB" w:eastAsia="en-GB"/>
        </w:rPr>
      </w:pPr>
      <w:r w:rsidRPr="0083370A">
        <w:rPr>
          <w:rFonts w:asciiTheme="minorHAnsi" w:eastAsia="Times New Roman" w:hAnsiTheme="minorHAnsi" w:cstheme="minorHAnsi"/>
          <w:i/>
          <w:iCs/>
          <w:color w:val="000000"/>
          <w:sz w:val="24"/>
          <w:szCs w:val="24"/>
          <w:lang w:val="en-GB" w:eastAsia="en-GB"/>
        </w:rPr>
        <w:t>Source: (Support supervision and mentorship data)</w:t>
      </w:r>
    </w:p>
    <w:p w14:paraId="71C277A5" w14:textId="200301F3" w:rsidR="003E0E27" w:rsidRPr="00A65160" w:rsidRDefault="00F05453" w:rsidP="00545D74">
      <w:pPr>
        <w:spacing w:line="360" w:lineRule="auto"/>
        <w:rPr>
          <w:rFonts w:asciiTheme="minorHAnsi" w:hAnsiTheme="minorHAnsi" w:cstheme="minorHAnsi"/>
        </w:rPr>
      </w:pPr>
      <w:r>
        <w:rPr>
          <w:rFonts w:asciiTheme="minorHAnsi" w:hAnsiTheme="minorHAnsi" w:cstheme="minorHAnsi"/>
        </w:rPr>
        <w:t>According to table 3 above, ninety-three</w:t>
      </w:r>
      <w:r w:rsidR="003E0E27">
        <w:rPr>
          <w:rFonts w:asciiTheme="minorHAnsi" w:hAnsiTheme="minorHAnsi" w:cstheme="minorHAnsi"/>
        </w:rPr>
        <w:t xml:space="preserve"> (93%) of the health facilities indicated that the staff were knowledgeable and able to rectify and prevent the errors. </w:t>
      </w:r>
    </w:p>
    <w:p w14:paraId="78DD9153" w14:textId="361C2BA0" w:rsidR="00445D79" w:rsidRPr="0013395F" w:rsidRDefault="00860AF7" w:rsidP="00545D74">
      <w:pPr>
        <w:spacing w:line="360" w:lineRule="auto"/>
        <w:rPr>
          <w:rFonts w:asciiTheme="minorHAnsi" w:eastAsia="Times New Roman" w:hAnsiTheme="minorHAnsi" w:cstheme="minorHAnsi"/>
          <w:color w:val="000000"/>
          <w:sz w:val="24"/>
          <w:szCs w:val="24"/>
          <w:lang w:val="en-GB" w:eastAsia="en-GB"/>
        </w:rPr>
      </w:pPr>
      <w:r w:rsidRPr="00054800">
        <w:rPr>
          <w:rFonts w:asciiTheme="minorHAnsi" w:eastAsia="Times New Roman" w:hAnsiTheme="minorHAnsi" w:cstheme="minorHAnsi"/>
          <w:color w:val="000000"/>
          <w:sz w:val="24"/>
          <w:szCs w:val="24"/>
          <w:lang w:val="en-GB" w:eastAsia="en-GB"/>
        </w:rPr>
        <w:t>The</w:t>
      </w:r>
      <w:r w:rsidR="00054800">
        <w:rPr>
          <w:rFonts w:asciiTheme="minorHAnsi" w:eastAsia="Times New Roman" w:hAnsiTheme="minorHAnsi" w:cstheme="minorHAnsi"/>
          <w:color w:val="000000"/>
          <w:sz w:val="24"/>
          <w:szCs w:val="24"/>
          <w:lang w:val="en-GB" w:eastAsia="en-GB"/>
        </w:rPr>
        <w:t xml:space="preserve"> primary causes of the device breakdowns were majorly (23%) due technical problems, internal malfunctioning of some parts or failure to read the cartridges as well as temperature related issues/factors (23%).  Other causes cited by the health facilities visited included inadequate services of the machines (15%), too much dust due to the absence of AC in the labs (15%), unknown causes (15%) and misuse/mishandling of the </w:t>
      </w:r>
      <w:r w:rsidR="0013395F">
        <w:rPr>
          <w:rFonts w:asciiTheme="minorHAnsi" w:eastAsia="Times New Roman" w:hAnsiTheme="minorHAnsi" w:cstheme="minorHAnsi"/>
          <w:color w:val="000000"/>
          <w:sz w:val="24"/>
          <w:szCs w:val="24"/>
          <w:lang w:val="en-GB" w:eastAsia="en-GB"/>
        </w:rPr>
        <w:t>machine (</w:t>
      </w:r>
      <w:r w:rsidR="00054800">
        <w:rPr>
          <w:rFonts w:asciiTheme="minorHAnsi" w:eastAsia="Times New Roman" w:hAnsiTheme="minorHAnsi" w:cstheme="minorHAnsi"/>
          <w:color w:val="000000"/>
          <w:sz w:val="24"/>
          <w:szCs w:val="24"/>
          <w:lang w:val="en-GB" w:eastAsia="en-GB"/>
        </w:rPr>
        <w:t xml:space="preserve">8%). </w:t>
      </w:r>
    </w:p>
    <w:p w14:paraId="76343131" w14:textId="349E81D4" w:rsidR="00445D79" w:rsidRPr="00F17B63" w:rsidRDefault="00F17B63" w:rsidP="00545D74">
      <w:pPr>
        <w:pStyle w:val="Caption"/>
        <w:spacing w:line="360" w:lineRule="auto"/>
        <w:rPr>
          <w:rFonts w:asciiTheme="minorHAnsi" w:hAnsiTheme="minorHAnsi" w:cstheme="minorHAnsi"/>
          <w:sz w:val="24"/>
          <w:szCs w:val="24"/>
        </w:rPr>
      </w:pPr>
      <w:bookmarkStart w:id="14" w:name="_Toc130291071"/>
      <w:r w:rsidRPr="00F17B63">
        <w:rPr>
          <w:sz w:val="24"/>
          <w:szCs w:val="24"/>
        </w:rPr>
        <w:t xml:space="preserve">Table </w:t>
      </w:r>
      <w:r w:rsidRPr="00F17B63">
        <w:rPr>
          <w:sz w:val="24"/>
          <w:szCs w:val="24"/>
        </w:rPr>
        <w:fldChar w:fldCharType="begin"/>
      </w:r>
      <w:r w:rsidRPr="00F17B63">
        <w:rPr>
          <w:sz w:val="24"/>
          <w:szCs w:val="24"/>
        </w:rPr>
        <w:instrText xml:space="preserve"> SEQ Table \* ARABIC </w:instrText>
      </w:r>
      <w:r w:rsidRPr="00F17B63">
        <w:rPr>
          <w:sz w:val="24"/>
          <w:szCs w:val="24"/>
        </w:rPr>
        <w:fldChar w:fldCharType="separate"/>
      </w:r>
      <w:r w:rsidR="00C86D59">
        <w:rPr>
          <w:noProof/>
          <w:sz w:val="24"/>
          <w:szCs w:val="24"/>
        </w:rPr>
        <w:t>4</w:t>
      </w:r>
      <w:r w:rsidRPr="00F17B63">
        <w:rPr>
          <w:sz w:val="24"/>
          <w:szCs w:val="24"/>
        </w:rPr>
        <w:fldChar w:fldCharType="end"/>
      </w:r>
      <w:r w:rsidRPr="00F17B63">
        <w:rPr>
          <w:sz w:val="24"/>
          <w:szCs w:val="24"/>
        </w:rPr>
        <w:t>. The primary causes of device breakdown or downtime</w:t>
      </w:r>
      <w:bookmarkEnd w:id="14"/>
    </w:p>
    <w:tbl>
      <w:tblPr>
        <w:tblStyle w:val="TableGridLight"/>
        <w:tblW w:w="10080" w:type="dxa"/>
        <w:tblLook w:val="04A0" w:firstRow="1" w:lastRow="0" w:firstColumn="1" w:lastColumn="0" w:noHBand="0" w:noVBand="1"/>
      </w:tblPr>
      <w:tblGrid>
        <w:gridCol w:w="7572"/>
        <w:gridCol w:w="2508"/>
      </w:tblGrid>
      <w:tr w:rsidR="00445D79" w:rsidRPr="00445D79" w14:paraId="217D8DCD" w14:textId="77777777" w:rsidTr="00182CC2">
        <w:trPr>
          <w:trHeight w:val="300"/>
        </w:trPr>
        <w:tc>
          <w:tcPr>
            <w:tcW w:w="7572" w:type="dxa"/>
            <w:hideMark/>
          </w:tcPr>
          <w:p w14:paraId="764EB7FF" w14:textId="77777777" w:rsidR="00445D79" w:rsidRPr="00445D79" w:rsidRDefault="00445D79" w:rsidP="00545D74">
            <w:pPr>
              <w:spacing w:after="0" w:line="360" w:lineRule="auto"/>
              <w:jc w:val="center"/>
              <w:rPr>
                <w:rFonts w:eastAsia="Times New Roman" w:cs="Calibri"/>
                <w:b/>
                <w:bCs/>
                <w:color w:val="000000"/>
              </w:rPr>
            </w:pPr>
            <w:r w:rsidRPr="00445D79">
              <w:rPr>
                <w:rFonts w:eastAsia="Times New Roman" w:cs="Calibri"/>
                <w:b/>
                <w:bCs/>
                <w:color w:val="000000"/>
              </w:rPr>
              <w:t>Primary causes of device breakdowns or downtime</w:t>
            </w:r>
          </w:p>
        </w:tc>
        <w:tc>
          <w:tcPr>
            <w:tcW w:w="2508" w:type="dxa"/>
            <w:hideMark/>
          </w:tcPr>
          <w:p w14:paraId="44F5B716" w14:textId="77777777" w:rsidR="00445D79" w:rsidRPr="00445D79" w:rsidRDefault="00445D79" w:rsidP="00545D74">
            <w:pPr>
              <w:spacing w:after="0" w:line="360" w:lineRule="auto"/>
              <w:jc w:val="center"/>
              <w:rPr>
                <w:rFonts w:eastAsia="Times New Roman" w:cs="Calibri"/>
                <w:b/>
                <w:bCs/>
                <w:color w:val="000000"/>
              </w:rPr>
            </w:pPr>
            <w:r w:rsidRPr="00445D79">
              <w:rPr>
                <w:rFonts w:eastAsia="Times New Roman" w:cs="Calibri"/>
                <w:b/>
                <w:bCs/>
                <w:color w:val="000000"/>
              </w:rPr>
              <w:t>%</w:t>
            </w:r>
          </w:p>
        </w:tc>
      </w:tr>
      <w:tr w:rsidR="00445D79" w:rsidRPr="00445D79" w14:paraId="691F3441" w14:textId="77777777" w:rsidTr="00182CC2">
        <w:trPr>
          <w:trHeight w:val="350"/>
        </w:trPr>
        <w:tc>
          <w:tcPr>
            <w:tcW w:w="7572" w:type="dxa"/>
            <w:hideMark/>
          </w:tcPr>
          <w:p w14:paraId="68B5BDE6" w14:textId="77777777" w:rsidR="00445D79" w:rsidRPr="00445D79" w:rsidRDefault="00445D79" w:rsidP="00545D74">
            <w:pPr>
              <w:spacing w:after="0" w:line="360" w:lineRule="auto"/>
              <w:rPr>
                <w:rFonts w:eastAsia="Times New Roman" w:cs="Calibri"/>
                <w:color w:val="000000"/>
              </w:rPr>
            </w:pPr>
            <w:r w:rsidRPr="00445D79">
              <w:rPr>
                <w:rFonts w:eastAsia="Times New Roman" w:cs="Calibri"/>
                <w:color w:val="000000"/>
              </w:rPr>
              <w:t>Temperature issues/Temperature/temperature factors</w:t>
            </w:r>
          </w:p>
        </w:tc>
        <w:tc>
          <w:tcPr>
            <w:tcW w:w="2508" w:type="dxa"/>
            <w:hideMark/>
          </w:tcPr>
          <w:p w14:paraId="1F4304E3" w14:textId="77777777" w:rsidR="00445D79" w:rsidRPr="00445D79" w:rsidRDefault="00445D79" w:rsidP="00545D74">
            <w:pPr>
              <w:spacing w:after="0" w:line="360" w:lineRule="auto"/>
              <w:jc w:val="right"/>
              <w:rPr>
                <w:rFonts w:eastAsia="Times New Roman" w:cs="Calibri"/>
                <w:color w:val="000000"/>
              </w:rPr>
            </w:pPr>
            <w:r w:rsidRPr="00445D79">
              <w:rPr>
                <w:rFonts w:eastAsia="Times New Roman" w:cs="Calibri"/>
                <w:color w:val="000000"/>
              </w:rPr>
              <w:t>23%</w:t>
            </w:r>
          </w:p>
        </w:tc>
      </w:tr>
      <w:tr w:rsidR="00445D79" w:rsidRPr="00445D79" w14:paraId="2FD725D1" w14:textId="77777777" w:rsidTr="00182CC2">
        <w:trPr>
          <w:trHeight w:val="600"/>
        </w:trPr>
        <w:tc>
          <w:tcPr>
            <w:tcW w:w="7572" w:type="dxa"/>
            <w:hideMark/>
          </w:tcPr>
          <w:p w14:paraId="6D249FDD" w14:textId="77777777" w:rsidR="00445D79" w:rsidRPr="00445D79" w:rsidRDefault="00445D79" w:rsidP="00545D74">
            <w:pPr>
              <w:spacing w:after="0" w:line="360" w:lineRule="auto"/>
              <w:rPr>
                <w:rFonts w:eastAsia="Times New Roman" w:cs="Calibri"/>
                <w:color w:val="000000"/>
              </w:rPr>
            </w:pPr>
            <w:r w:rsidRPr="00445D79">
              <w:rPr>
                <w:rFonts w:eastAsia="Times New Roman" w:cs="Calibri"/>
                <w:color w:val="000000"/>
              </w:rPr>
              <w:t>Technical problem in the machine/Internal misfunctioning of some parts/Failure to read cartridge for VL</w:t>
            </w:r>
          </w:p>
        </w:tc>
        <w:tc>
          <w:tcPr>
            <w:tcW w:w="2508" w:type="dxa"/>
            <w:hideMark/>
          </w:tcPr>
          <w:p w14:paraId="3115E3F6" w14:textId="77777777" w:rsidR="00445D79" w:rsidRPr="00445D79" w:rsidRDefault="00445D79" w:rsidP="00545D74">
            <w:pPr>
              <w:spacing w:after="0" w:line="360" w:lineRule="auto"/>
              <w:jc w:val="right"/>
              <w:rPr>
                <w:rFonts w:eastAsia="Times New Roman" w:cs="Calibri"/>
                <w:color w:val="000000"/>
              </w:rPr>
            </w:pPr>
            <w:r w:rsidRPr="00445D79">
              <w:rPr>
                <w:rFonts w:eastAsia="Times New Roman" w:cs="Calibri"/>
                <w:color w:val="000000"/>
              </w:rPr>
              <w:t>23%</w:t>
            </w:r>
          </w:p>
        </w:tc>
      </w:tr>
      <w:tr w:rsidR="00445D79" w:rsidRPr="00445D79" w14:paraId="01C67401" w14:textId="77777777" w:rsidTr="00182CC2">
        <w:trPr>
          <w:trHeight w:val="287"/>
        </w:trPr>
        <w:tc>
          <w:tcPr>
            <w:tcW w:w="7572" w:type="dxa"/>
            <w:hideMark/>
          </w:tcPr>
          <w:p w14:paraId="6BD28768" w14:textId="77777777" w:rsidR="00445D79" w:rsidRPr="00445D79" w:rsidRDefault="00445D79" w:rsidP="00545D74">
            <w:pPr>
              <w:spacing w:after="0" w:line="360" w:lineRule="auto"/>
              <w:rPr>
                <w:rFonts w:eastAsia="Times New Roman" w:cs="Calibri"/>
                <w:color w:val="000000"/>
              </w:rPr>
            </w:pPr>
            <w:r w:rsidRPr="00445D79">
              <w:rPr>
                <w:rFonts w:eastAsia="Times New Roman" w:cs="Calibri"/>
                <w:color w:val="000000"/>
              </w:rPr>
              <w:t>Unknown/ The staff failed to know the cause even after trouble shooting</w:t>
            </w:r>
          </w:p>
        </w:tc>
        <w:tc>
          <w:tcPr>
            <w:tcW w:w="2508" w:type="dxa"/>
            <w:hideMark/>
          </w:tcPr>
          <w:p w14:paraId="06A1A1BD" w14:textId="77777777" w:rsidR="00445D79" w:rsidRPr="00445D79" w:rsidRDefault="00445D79" w:rsidP="00545D74">
            <w:pPr>
              <w:spacing w:after="0" w:line="360" w:lineRule="auto"/>
              <w:jc w:val="right"/>
              <w:rPr>
                <w:rFonts w:eastAsia="Times New Roman" w:cs="Calibri"/>
                <w:color w:val="000000"/>
              </w:rPr>
            </w:pPr>
            <w:r w:rsidRPr="00445D79">
              <w:rPr>
                <w:rFonts w:eastAsia="Times New Roman" w:cs="Calibri"/>
                <w:color w:val="000000"/>
              </w:rPr>
              <w:t>15%</w:t>
            </w:r>
          </w:p>
        </w:tc>
      </w:tr>
      <w:tr w:rsidR="00445D79" w:rsidRPr="00445D79" w14:paraId="1522F155" w14:textId="77777777" w:rsidTr="00182CC2">
        <w:trPr>
          <w:trHeight w:val="600"/>
        </w:trPr>
        <w:tc>
          <w:tcPr>
            <w:tcW w:w="7572" w:type="dxa"/>
            <w:hideMark/>
          </w:tcPr>
          <w:p w14:paraId="355D0183" w14:textId="03E997E4" w:rsidR="00445D79" w:rsidRPr="00445D79" w:rsidRDefault="00445D79" w:rsidP="00545D74">
            <w:pPr>
              <w:spacing w:after="0" w:line="360" w:lineRule="auto"/>
              <w:rPr>
                <w:rFonts w:eastAsia="Times New Roman" w:cs="Calibri"/>
                <w:color w:val="000000"/>
              </w:rPr>
            </w:pPr>
            <w:r>
              <w:rPr>
                <w:rFonts w:eastAsia="Times New Roman" w:cs="Calibri"/>
                <w:color w:val="000000"/>
              </w:rPr>
              <w:t>Inadequate servicing of the machine/</w:t>
            </w:r>
            <w:r w:rsidRPr="00445D79">
              <w:rPr>
                <w:rFonts w:eastAsia="Times New Roman" w:cs="Calibri"/>
                <w:color w:val="000000"/>
              </w:rPr>
              <w:t xml:space="preserve"> </w:t>
            </w:r>
            <w:r>
              <w:rPr>
                <w:rFonts w:eastAsia="Times New Roman" w:cs="Calibri"/>
                <w:color w:val="000000"/>
              </w:rPr>
              <w:t>L</w:t>
            </w:r>
            <w:r w:rsidRPr="00445D79">
              <w:rPr>
                <w:rFonts w:eastAsia="Times New Roman" w:cs="Calibri"/>
                <w:color w:val="000000"/>
              </w:rPr>
              <w:t xml:space="preserve">ong </w:t>
            </w:r>
            <w:r>
              <w:rPr>
                <w:rFonts w:eastAsia="Times New Roman" w:cs="Calibri"/>
                <w:color w:val="000000"/>
              </w:rPr>
              <w:t xml:space="preserve">time </w:t>
            </w:r>
            <w:r w:rsidRPr="00445D79">
              <w:rPr>
                <w:rFonts w:eastAsia="Times New Roman" w:cs="Calibri"/>
                <w:color w:val="000000"/>
              </w:rPr>
              <w:t xml:space="preserve">without serving </w:t>
            </w:r>
            <w:r>
              <w:rPr>
                <w:rFonts w:eastAsia="Times New Roman" w:cs="Calibri"/>
                <w:color w:val="000000"/>
              </w:rPr>
              <w:t>and yet it’s over utilized</w:t>
            </w:r>
            <w:r w:rsidRPr="00445D79">
              <w:rPr>
                <w:rFonts w:eastAsia="Times New Roman" w:cs="Calibri"/>
                <w:color w:val="000000"/>
              </w:rPr>
              <w:t xml:space="preserve">/Computers broke down </w:t>
            </w:r>
            <w:r>
              <w:rPr>
                <w:rFonts w:eastAsia="Times New Roman" w:cs="Calibri"/>
                <w:color w:val="000000"/>
              </w:rPr>
              <w:t xml:space="preserve">its overdue </w:t>
            </w:r>
            <w:r w:rsidRPr="00445D79">
              <w:rPr>
                <w:rFonts w:eastAsia="Times New Roman" w:cs="Calibri"/>
                <w:color w:val="000000"/>
              </w:rPr>
              <w:t>period of service</w:t>
            </w:r>
          </w:p>
        </w:tc>
        <w:tc>
          <w:tcPr>
            <w:tcW w:w="2508" w:type="dxa"/>
            <w:hideMark/>
          </w:tcPr>
          <w:p w14:paraId="4C0FCC71" w14:textId="77777777" w:rsidR="00445D79" w:rsidRPr="00445D79" w:rsidRDefault="00445D79" w:rsidP="00545D74">
            <w:pPr>
              <w:spacing w:after="0" w:line="360" w:lineRule="auto"/>
              <w:jc w:val="right"/>
              <w:rPr>
                <w:rFonts w:eastAsia="Times New Roman" w:cs="Calibri"/>
                <w:color w:val="000000"/>
              </w:rPr>
            </w:pPr>
            <w:r w:rsidRPr="00445D79">
              <w:rPr>
                <w:rFonts w:eastAsia="Times New Roman" w:cs="Calibri"/>
                <w:color w:val="000000"/>
              </w:rPr>
              <w:t>15%</w:t>
            </w:r>
          </w:p>
        </w:tc>
      </w:tr>
      <w:tr w:rsidR="00445D79" w:rsidRPr="00445D79" w14:paraId="7E15D5C9" w14:textId="77777777" w:rsidTr="00182CC2">
        <w:trPr>
          <w:trHeight w:val="600"/>
        </w:trPr>
        <w:tc>
          <w:tcPr>
            <w:tcW w:w="7572" w:type="dxa"/>
            <w:hideMark/>
          </w:tcPr>
          <w:p w14:paraId="7890FB07" w14:textId="2E1748A0" w:rsidR="00445D79" w:rsidRPr="00445D79" w:rsidRDefault="00445D79" w:rsidP="00545D74">
            <w:pPr>
              <w:spacing w:after="0" w:line="360" w:lineRule="auto"/>
              <w:rPr>
                <w:rFonts w:eastAsia="Times New Roman" w:cs="Calibri"/>
                <w:color w:val="000000"/>
              </w:rPr>
            </w:pPr>
            <w:r w:rsidRPr="00445D79">
              <w:rPr>
                <w:rFonts w:eastAsia="Times New Roman" w:cs="Calibri"/>
                <w:color w:val="000000"/>
              </w:rPr>
              <w:t>The AC in the lab does not work/Too much dust that affected the place where the cartridge was is inserted. Whenever the cartridge was inserted, it could not run a sample, but it was rectified by the distributor</w:t>
            </w:r>
          </w:p>
        </w:tc>
        <w:tc>
          <w:tcPr>
            <w:tcW w:w="2508" w:type="dxa"/>
            <w:hideMark/>
          </w:tcPr>
          <w:p w14:paraId="6CFB41BD" w14:textId="77777777" w:rsidR="00445D79" w:rsidRPr="00445D79" w:rsidRDefault="00445D79" w:rsidP="00545D74">
            <w:pPr>
              <w:spacing w:after="0" w:line="360" w:lineRule="auto"/>
              <w:jc w:val="right"/>
              <w:rPr>
                <w:rFonts w:eastAsia="Times New Roman" w:cs="Calibri"/>
                <w:color w:val="000000"/>
              </w:rPr>
            </w:pPr>
            <w:r w:rsidRPr="00445D79">
              <w:rPr>
                <w:rFonts w:eastAsia="Times New Roman" w:cs="Calibri"/>
                <w:color w:val="000000"/>
              </w:rPr>
              <w:t>15%</w:t>
            </w:r>
          </w:p>
        </w:tc>
      </w:tr>
      <w:tr w:rsidR="00445D79" w:rsidRPr="00445D79" w14:paraId="71B2D61D" w14:textId="77777777" w:rsidTr="00182CC2">
        <w:trPr>
          <w:trHeight w:val="278"/>
        </w:trPr>
        <w:tc>
          <w:tcPr>
            <w:tcW w:w="7572" w:type="dxa"/>
            <w:hideMark/>
          </w:tcPr>
          <w:p w14:paraId="26B7700A" w14:textId="7BFD8989" w:rsidR="00445D79" w:rsidRPr="00445D79" w:rsidRDefault="00054800" w:rsidP="00545D74">
            <w:pPr>
              <w:spacing w:after="0" w:line="360" w:lineRule="auto"/>
              <w:rPr>
                <w:rFonts w:eastAsia="Times New Roman" w:cs="Calibri"/>
                <w:color w:val="000000"/>
              </w:rPr>
            </w:pPr>
            <w:r>
              <w:rPr>
                <w:rFonts w:eastAsia="Times New Roman" w:cs="Calibri"/>
                <w:color w:val="000000"/>
              </w:rPr>
              <w:t>Mishandling/</w:t>
            </w:r>
            <w:r w:rsidR="00445D79" w:rsidRPr="00445D79">
              <w:rPr>
                <w:rFonts w:eastAsia="Times New Roman" w:cs="Calibri"/>
                <w:color w:val="000000"/>
              </w:rPr>
              <w:t>The plug was forced into the machine and it broke down</w:t>
            </w:r>
          </w:p>
        </w:tc>
        <w:tc>
          <w:tcPr>
            <w:tcW w:w="2508" w:type="dxa"/>
            <w:hideMark/>
          </w:tcPr>
          <w:p w14:paraId="6651F863" w14:textId="77777777" w:rsidR="00445D79" w:rsidRPr="00445D79" w:rsidRDefault="00445D79" w:rsidP="00545D74">
            <w:pPr>
              <w:spacing w:after="0" w:line="360" w:lineRule="auto"/>
              <w:jc w:val="right"/>
              <w:rPr>
                <w:rFonts w:eastAsia="Times New Roman" w:cs="Calibri"/>
                <w:color w:val="000000"/>
              </w:rPr>
            </w:pPr>
            <w:r w:rsidRPr="00445D79">
              <w:rPr>
                <w:rFonts w:eastAsia="Times New Roman" w:cs="Calibri"/>
                <w:color w:val="000000"/>
              </w:rPr>
              <w:t>8%</w:t>
            </w:r>
          </w:p>
        </w:tc>
      </w:tr>
    </w:tbl>
    <w:p w14:paraId="6CB8F5A1" w14:textId="77777777" w:rsidR="00974011" w:rsidRDefault="00974011" w:rsidP="00545D74">
      <w:pPr>
        <w:spacing w:line="360" w:lineRule="auto"/>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4487"/>
        <w:gridCol w:w="1800"/>
      </w:tblGrid>
      <w:tr w:rsidR="007D59DE" w14:paraId="3B103477" w14:textId="21FE5BB3" w:rsidTr="00B9290E">
        <w:tc>
          <w:tcPr>
            <w:tcW w:w="4238" w:type="dxa"/>
          </w:tcPr>
          <w:p w14:paraId="30C867A3" w14:textId="01B485BC" w:rsidR="007F599E" w:rsidRDefault="007F599E" w:rsidP="00545D74">
            <w:pPr>
              <w:pStyle w:val="Caption"/>
              <w:spacing w:line="360" w:lineRule="auto"/>
            </w:pPr>
            <w:bookmarkStart w:id="15" w:name="_Toc130291047"/>
            <w:r>
              <w:t xml:space="preserve">Figure </w:t>
            </w:r>
            <w:fldSimple w:instr=" SEQ Figure \* ARABIC ">
              <w:r w:rsidR="002C30FC">
                <w:rPr>
                  <w:noProof/>
                </w:rPr>
                <w:t>4</w:t>
              </w:r>
            </w:fldSimple>
            <w:r>
              <w:t>. Availability of Procedures to handle POC device breakdown</w:t>
            </w:r>
            <w:bookmarkEnd w:id="15"/>
          </w:p>
          <w:p w14:paraId="76B3E84E" w14:textId="00E6518D" w:rsidR="007D59DE" w:rsidRDefault="007D59DE" w:rsidP="00545D74">
            <w:pPr>
              <w:spacing w:line="360" w:lineRule="auto"/>
            </w:pPr>
            <w:r>
              <w:rPr>
                <w:noProof/>
              </w:rPr>
              <w:lastRenderedPageBreak/>
              <w:drawing>
                <wp:inline distT="0" distB="0" distL="0" distR="0" wp14:anchorId="1ED32D9F" wp14:editId="2E0C541F">
                  <wp:extent cx="2552700" cy="2514600"/>
                  <wp:effectExtent l="0" t="0" r="0" b="0"/>
                  <wp:docPr id="16" name="Chart 16">
                    <a:extLst xmlns:a="http://schemas.openxmlformats.org/drawingml/2006/main">
                      <a:ext uri="{FF2B5EF4-FFF2-40B4-BE49-F238E27FC236}">
                        <a16:creationId xmlns:a16="http://schemas.microsoft.com/office/drawing/2014/main" id="{2E7509E9-FCCB-259A-C5A5-380387998B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487" w:type="dxa"/>
          </w:tcPr>
          <w:p w14:paraId="6334D1A0" w14:textId="4C2E063D" w:rsidR="007F599E" w:rsidRDefault="007F599E" w:rsidP="00545D74">
            <w:pPr>
              <w:pStyle w:val="Caption"/>
              <w:spacing w:line="360" w:lineRule="auto"/>
            </w:pPr>
            <w:bookmarkStart w:id="16" w:name="_Toc130291048"/>
            <w:r>
              <w:lastRenderedPageBreak/>
              <w:t xml:space="preserve">Figure </w:t>
            </w:r>
            <w:fldSimple w:instr=" SEQ Figure \* ARABIC ">
              <w:r w:rsidR="002C30FC">
                <w:rPr>
                  <w:noProof/>
                </w:rPr>
                <w:t>5</w:t>
              </w:r>
            </w:fldSimple>
            <w:r>
              <w:t>. Responsibility of fixing device breakdown</w:t>
            </w:r>
            <w:bookmarkEnd w:id="16"/>
          </w:p>
          <w:p w14:paraId="6EE3FA8F" w14:textId="271A98A2" w:rsidR="007D59DE" w:rsidRDefault="007D59DE" w:rsidP="00545D74">
            <w:pPr>
              <w:spacing w:line="360" w:lineRule="auto"/>
            </w:pPr>
            <w:r>
              <w:rPr>
                <w:noProof/>
              </w:rPr>
              <w:lastRenderedPageBreak/>
              <w:drawing>
                <wp:inline distT="0" distB="0" distL="0" distR="0" wp14:anchorId="425E3B18" wp14:editId="2F4967AA">
                  <wp:extent cx="2695575" cy="2647950"/>
                  <wp:effectExtent l="0" t="0" r="9525" b="0"/>
                  <wp:docPr id="17" name="Chart 17">
                    <a:extLst xmlns:a="http://schemas.openxmlformats.org/drawingml/2006/main">
                      <a:ext uri="{FF2B5EF4-FFF2-40B4-BE49-F238E27FC236}">
                        <a16:creationId xmlns:a16="http://schemas.microsoft.com/office/drawing/2014/main" id="{7E5898F5-8CD2-01B1-6FA7-84A453040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1800" w:type="dxa"/>
          </w:tcPr>
          <w:p w14:paraId="3610B905" w14:textId="73C9A223" w:rsidR="007D59DE" w:rsidRDefault="00B9290E" w:rsidP="00545D74">
            <w:pPr>
              <w:keepNext/>
              <w:spacing w:line="360" w:lineRule="auto"/>
              <w:rPr>
                <w:noProof/>
              </w:rPr>
            </w:pPr>
            <w:r>
              <w:rPr>
                <w:noProof/>
              </w:rPr>
              <w:lastRenderedPageBreak/>
              <w:t xml:space="preserve">There were clear procedure, known to all staff </w:t>
            </w:r>
            <w:r>
              <w:rPr>
                <w:noProof/>
              </w:rPr>
              <w:lastRenderedPageBreak/>
              <w:t>operating the machines in 97% in the health facilities visited about the actions to take and who to contact in the event of a breakdown of a POC device. 91% indicate that it was the responsibility of</w:t>
            </w:r>
          </w:p>
        </w:tc>
      </w:tr>
    </w:tbl>
    <w:p w14:paraId="4C931601" w14:textId="1BC4E5EF" w:rsidR="007D59DE" w:rsidRPr="00974011" w:rsidRDefault="00B9290E" w:rsidP="00545D74">
      <w:pPr>
        <w:spacing w:line="360" w:lineRule="auto"/>
      </w:pPr>
      <w:r>
        <w:lastRenderedPageBreak/>
        <w:t xml:space="preserve">The device distributor to fix the faulty equipment. However, 9% cited it being the responsibility of </w:t>
      </w:r>
      <w:r w:rsidR="003B2BBB">
        <w:t>the implementing</w:t>
      </w:r>
      <w:r>
        <w:t xml:space="preserve"> partner as demonstrated in figure 5 above. </w:t>
      </w:r>
    </w:p>
    <w:p w14:paraId="6B55B8DB" w14:textId="73026C65" w:rsidR="00C61561" w:rsidRPr="0083370A" w:rsidRDefault="00C61561" w:rsidP="00545D74">
      <w:pPr>
        <w:pStyle w:val="Heading2"/>
        <w:spacing w:line="360" w:lineRule="auto"/>
        <w:rPr>
          <w:rFonts w:asciiTheme="minorHAnsi" w:hAnsiTheme="minorHAnsi" w:cstheme="minorHAnsi"/>
          <w:b w:val="0"/>
          <w:bCs w:val="0"/>
        </w:rPr>
      </w:pPr>
      <w:bookmarkStart w:id="17" w:name="_Toc130291038"/>
      <w:r w:rsidRPr="0083370A">
        <w:rPr>
          <w:rFonts w:asciiTheme="minorHAnsi" w:hAnsiTheme="minorHAnsi" w:cstheme="minorHAnsi"/>
          <w:b w:val="0"/>
          <w:bCs w:val="0"/>
        </w:rPr>
        <w:t>3.</w:t>
      </w:r>
      <w:r>
        <w:rPr>
          <w:rFonts w:asciiTheme="minorHAnsi" w:hAnsiTheme="minorHAnsi" w:cstheme="minorHAnsi"/>
          <w:b w:val="0"/>
          <w:bCs w:val="0"/>
        </w:rPr>
        <w:t>4</w:t>
      </w:r>
      <w:r w:rsidRPr="0083370A">
        <w:rPr>
          <w:rFonts w:asciiTheme="minorHAnsi" w:hAnsiTheme="minorHAnsi" w:cstheme="minorHAnsi"/>
          <w:b w:val="0"/>
          <w:bCs w:val="0"/>
        </w:rPr>
        <w:t xml:space="preserve"> </w:t>
      </w:r>
      <w:r w:rsidR="000362C1">
        <w:rPr>
          <w:rFonts w:asciiTheme="minorHAnsi" w:hAnsiTheme="minorHAnsi" w:cstheme="minorHAnsi"/>
          <w:b w:val="0"/>
          <w:bCs w:val="0"/>
        </w:rPr>
        <w:t>POC Stock Management and availability</w:t>
      </w:r>
      <w:bookmarkEnd w:id="17"/>
      <w:r w:rsidR="000362C1">
        <w:rPr>
          <w:rFonts w:asciiTheme="minorHAnsi" w:hAnsiTheme="minorHAnsi" w:cstheme="minorHAnsi"/>
          <w:b w:val="0"/>
          <w:bCs w:val="0"/>
        </w:rPr>
        <w:t xml:space="preserve"> </w:t>
      </w:r>
      <w:r w:rsidRPr="0083370A">
        <w:rPr>
          <w:rFonts w:asciiTheme="minorHAnsi" w:hAnsiTheme="minorHAnsi" w:cstheme="minorHAnsi"/>
          <w:b w:val="0"/>
          <w:bCs w:val="0"/>
        </w:rPr>
        <w:t xml:space="preserve"> </w:t>
      </w:r>
    </w:p>
    <w:p w14:paraId="5589E063" w14:textId="5F51AA26" w:rsidR="00445D64" w:rsidRDefault="003A0368" w:rsidP="00545D74">
      <w:pPr>
        <w:spacing w:line="360" w:lineRule="auto"/>
      </w:pPr>
      <w:r w:rsidRPr="003A0368">
        <w:t>Acc</w:t>
      </w:r>
      <w:r>
        <w:t xml:space="preserve">ording to the results from the support supervision and mentorship in the </w:t>
      </w:r>
      <w:r w:rsidR="00ED1A51">
        <w:t>69</w:t>
      </w:r>
      <w:r>
        <w:t xml:space="preserve"> health facilities visited, only 77% and 83% indicated availability of stock cards for POC VL and EID cartridges respectively. </w:t>
      </w:r>
      <w:r w:rsidR="003F206D">
        <w:t>Of these, 98% for the VL and 95% for the EID were up-to-date at the time of visit</w:t>
      </w:r>
      <w:r w:rsidR="00445D64">
        <w:t xml:space="preserve">. </w:t>
      </w:r>
    </w:p>
    <w:p w14:paraId="24E900F4" w14:textId="77777777" w:rsidR="002D3594" w:rsidRDefault="00445D64" w:rsidP="00545D74">
      <w:pPr>
        <w:spacing w:line="360" w:lineRule="auto"/>
      </w:pPr>
      <w:r>
        <w:t>On average, the facilities had 1</w:t>
      </w:r>
      <w:r w:rsidR="002D3594">
        <w:t>32</w:t>
      </w:r>
      <w:r>
        <w:t xml:space="preserve"> cartridges for EID and 1</w:t>
      </w:r>
      <w:r w:rsidR="002D3594">
        <w:t>61</w:t>
      </w:r>
      <w:r>
        <w:t xml:space="preserve"> for Viral load as</w:t>
      </w:r>
      <w:r w:rsidR="003F206D">
        <w:t xml:space="preserve"> indicated in table 5</w:t>
      </w:r>
      <w:r>
        <w:t xml:space="preserve"> and 6</w:t>
      </w:r>
      <w:r w:rsidR="003F206D">
        <w:t xml:space="preserve"> below. </w:t>
      </w:r>
    </w:p>
    <w:p w14:paraId="6A9E36FD" w14:textId="4B7BE486" w:rsidR="00BA4894" w:rsidRDefault="002D3594" w:rsidP="00545D74">
      <w:pPr>
        <w:spacing w:line="360" w:lineRule="auto"/>
      </w:pPr>
      <w:r>
        <w:t xml:space="preserve">It should be noted, however, that close to half (44% for EID &amp; 47% for VL) of the cartridges will </w:t>
      </w:r>
      <w:r w:rsidR="009A6C18">
        <w:t xml:space="preserve">expire </w:t>
      </w:r>
      <w:r>
        <w:t>by the end of March 2023</w:t>
      </w:r>
      <w:r w:rsidR="009A6C18">
        <w:t xml:space="preserve"> as presented in table 7 below. </w:t>
      </w:r>
    </w:p>
    <w:p w14:paraId="1CFAC72F" w14:textId="4AA2D72C" w:rsidR="00BC21CB" w:rsidRPr="00540509" w:rsidRDefault="00540509" w:rsidP="00D2256F">
      <w:pPr>
        <w:pStyle w:val="Caption"/>
        <w:spacing w:after="0" w:line="360" w:lineRule="auto"/>
        <w:rPr>
          <w:rFonts w:asciiTheme="minorHAnsi" w:hAnsiTheme="minorHAnsi" w:cstheme="minorHAnsi"/>
          <w:sz w:val="24"/>
          <w:szCs w:val="24"/>
        </w:rPr>
      </w:pPr>
      <w:bookmarkStart w:id="18" w:name="_Toc130291072"/>
      <w:r w:rsidRPr="00540509">
        <w:rPr>
          <w:sz w:val="24"/>
          <w:szCs w:val="24"/>
        </w:rPr>
        <w:t xml:space="preserve">Table </w:t>
      </w:r>
      <w:r w:rsidRPr="00540509">
        <w:rPr>
          <w:sz w:val="24"/>
          <w:szCs w:val="24"/>
        </w:rPr>
        <w:fldChar w:fldCharType="begin"/>
      </w:r>
      <w:r w:rsidRPr="00540509">
        <w:rPr>
          <w:sz w:val="24"/>
          <w:szCs w:val="24"/>
        </w:rPr>
        <w:instrText xml:space="preserve"> SEQ Table \* ARABIC </w:instrText>
      </w:r>
      <w:r w:rsidRPr="00540509">
        <w:rPr>
          <w:sz w:val="24"/>
          <w:szCs w:val="24"/>
        </w:rPr>
        <w:fldChar w:fldCharType="separate"/>
      </w:r>
      <w:r w:rsidR="00C86D59">
        <w:rPr>
          <w:noProof/>
          <w:sz w:val="24"/>
          <w:szCs w:val="24"/>
        </w:rPr>
        <w:t>5</w:t>
      </w:r>
      <w:r w:rsidRPr="00540509">
        <w:rPr>
          <w:sz w:val="24"/>
          <w:szCs w:val="24"/>
        </w:rPr>
        <w:fldChar w:fldCharType="end"/>
      </w:r>
      <w:r w:rsidRPr="00540509">
        <w:rPr>
          <w:sz w:val="24"/>
          <w:szCs w:val="24"/>
        </w:rPr>
        <w:t>. Stock card availability and update status</w:t>
      </w:r>
      <w:bookmarkEnd w:id="18"/>
    </w:p>
    <w:tbl>
      <w:tblPr>
        <w:tblStyle w:val="TableGridLight"/>
        <w:tblW w:w="10080" w:type="dxa"/>
        <w:tblLook w:val="04A0" w:firstRow="1" w:lastRow="0" w:firstColumn="1" w:lastColumn="0" w:noHBand="0" w:noVBand="1"/>
      </w:tblPr>
      <w:tblGrid>
        <w:gridCol w:w="6798"/>
        <w:gridCol w:w="1641"/>
        <w:gridCol w:w="1641"/>
      </w:tblGrid>
      <w:tr w:rsidR="00BC21CB" w:rsidRPr="00BC21CB" w14:paraId="604AB150" w14:textId="77777777" w:rsidTr="001952D5">
        <w:trPr>
          <w:trHeight w:val="242"/>
        </w:trPr>
        <w:tc>
          <w:tcPr>
            <w:tcW w:w="6798" w:type="dxa"/>
            <w:vMerge w:val="restart"/>
            <w:noWrap/>
            <w:hideMark/>
          </w:tcPr>
          <w:p w14:paraId="596981BC" w14:textId="77777777" w:rsidR="00BC21CB" w:rsidRPr="00BC21CB" w:rsidRDefault="00BC21CB" w:rsidP="001952D5">
            <w:pPr>
              <w:spacing w:after="0" w:line="240" w:lineRule="auto"/>
              <w:rPr>
                <w:rFonts w:eastAsia="Times New Roman" w:cs="Calibri"/>
                <w:color w:val="000000"/>
              </w:rPr>
            </w:pPr>
            <w:r w:rsidRPr="00BC21CB">
              <w:rPr>
                <w:rFonts w:eastAsia="Times New Roman" w:cs="Calibri"/>
                <w:color w:val="000000"/>
              </w:rPr>
              <w:t> </w:t>
            </w:r>
          </w:p>
          <w:p w14:paraId="00B1E430" w14:textId="3FA2F305" w:rsidR="00BC21CB" w:rsidRPr="00BC21CB" w:rsidRDefault="00BC21CB" w:rsidP="001952D5">
            <w:pPr>
              <w:spacing w:after="0" w:line="240" w:lineRule="auto"/>
              <w:rPr>
                <w:rFonts w:eastAsia="Times New Roman" w:cs="Calibri"/>
                <w:b/>
                <w:bCs/>
                <w:color w:val="000000"/>
              </w:rPr>
            </w:pPr>
            <w:r w:rsidRPr="00BC21CB">
              <w:rPr>
                <w:rFonts w:eastAsia="Times New Roman" w:cs="Calibri"/>
                <w:b/>
                <w:bCs/>
                <w:color w:val="000000"/>
              </w:rPr>
              <w:t>Data Element</w:t>
            </w:r>
          </w:p>
        </w:tc>
        <w:tc>
          <w:tcPr>
            <w:tcW w:w="3282" w:type="dxa"/>
            <w:gridSpan w:val="2"/>
            <w:noWrap/>
            <w:hideMark/>
          </w:tcPr>
          <w:p w14:paraId="438BABCD" w14:textId="77777777" w:rsidR="00BC21CB" w:rsidRPr="00BC21CB" w:rsidRDefault="00BC21CB" w:rsidP="001952D5">
            <w:pPr>
              <w:spacing w:after="0" w:line="240" w:lineRule="auto"/>
              <w:jc w:val="center"/>
              <w:rPr>
                <w:rFonts w:eastAsia="Times New Roman" w:cs="Calibri"/>
                <w:b/>
                <w:bCs/>
                <w:color w:val="000000"/>
              </w:rPr>
            </w:pPr>
            <w:r w:rsidRPr="00BC21CB">
              <w:rPr>
                <w:rFonts w:eastAsia="Times New Roman" w:cs="Calibri"/>
                <w:b/>
                <w:bCs/>
                <w:color w:val="000000"/>
              </w:rPr>
              <w:t>Response</w:t>
            </w:r>
          </w:p>
        </w:tc>
      </w:tr>
      <w:tr w:rsidR="00BC21CB" w:rsidRPr="00BC21CB" w14:paraId="1542301D" w14:textId="77777777" w:rsidTr="001952D5">
        <w:trPr>
          <w:trHeight w:val="98"/>
        </w:trPr>
        <w:tc>
          <w:tcPr>
            <w:tcW w:w="6798" w:type="dxa"/>
            <w:vMerge/>
            <w:noWrap/>
            <w:hideMark/>
          </w:tcPr>
          <w:p w14:paraId="2C812733" w14:textId="12797AD2" w:rsidR="00BC21CB" w:rsidRPr="00BC21CB" w:rsidRDefault="00BC21CB" w:rsidP="001952D5">
            <w:pPr>
              <w:spacing w:after="0" w:line="240" w:lineRule="auto"/>
              <w:rPr>
                <w:rFonts w:eastAsia="Times New Roman" w:cs="Calibri"/>
                <w:color w:val="000000"/>
              </w:rPr>
            </w:pPr>
          </w:p>
        </w:tc>
        <w:tc>
          <w:tcPr>
            <w:tcW w:w="1641" w:type="dxa"/>
            <w:noWrap/>
            <w:hideMark/>
          </w:tcPr>
          <w:p w14:paraId="71C9A0E6" w14:textId="77777777" w:rsidR="00BC21CB" w:rsidRPr="00BC21CB" w:rsidRDefault="00BC21CB" w:rsidP="001952D5">
            <w:pPr>
              <w:spacing w:after="0" w:line="240" w:lineRule="auto"/>
              <w:rPr>
                <w:rFonts w:eastAsia="Times New Roman" w:cs="Calibri"/>
                <w:i/>
                <w:iCs/>
                <w:color w:val="000000"/>
              </w:rPr>
            </w:pPr>
            <w:r w:rsidRPr="00BC21CB">
              <w:rPr>
                <w:rFonts w:eastAsia="Times New Roman" w:cs="Calibri"/>
                <w:i/>
                <w:iCs/>
                <w:color w:val="000000"/>
              </w:rPr>
              <w:t>Yes</w:t>
            </w:r>
          </w:p>
        </w:tc>
        <w:tc>
          <w:tcPr>
            <w:tcW w:w="1641" w:type="dxa"/>
            <w:noWrap/>
            <w:hideMark/>
          </w:tcPr>
          <w:p w14:paraId="5F2E7B6F" w14:textId="77777777" w:rsidR="00BC21CB" w:rsidRPr="00BC21CB" w:rsidRDefault="00BC21CB" w:rsidP="001952D5">
            <w:pPr>
              <w:spacing w:after="0" w:line="240" w:lineRule="auto"/>
              <w:rPr>
                <w:rFonts w:eastAsia="Times New Roman" w:cs="Calibri"/>
                <w:i/>
                <w:iCs/>
                <w:color w:val="000000"/>
              </w:rPr>
            </w:pPr>
            <w:r w:rsidRPr="00BC21CB">
              <w:rPr>
                <w:rFonts w:eastAsia="Times New Roman" w:cs="Calibri"/>
                <w:i/>
                <w:iCs/>
                <w:color w:val="000000"/>
              </w:rPr>
              <w:t>No</w:t>
            </w:r>
          </w:p>
        </w:tc>
      </w:tr>
      <w:tr w:rsidR="00BC21CB" w:rsidRPr="00BC21CB" w14:paraId="3A6EF857" w14:textId="77777777" w:rsidTr="00BC21CB">
        <w:trPr>
          <w:trHeight w:val="300"/>
        </w:trPr>
        <w:tc>
          <w:tcPr>
            <w:tcW w:w="6798" w:type="dxa"/>
            <w:noWrap/>
            <w:hideMark/>
          </w:tcPr>
          <w:p w14:paraId="273C7365" w14:textId="47C2955A" w:rsidR="00BC21CB" w:rsidRPr="00BC21CB" w:rsidRDefault="00BC21CB" w:rsidP="001952D5">
            <w:pPr>
              <w:spacing w:after="0" w:line="240" w:lineRule="auto"/>
              <w:rPr>
                <w:rFonts w:eastAsia="Times New Roman" w:cs="Calibri"/>
                <w:color w:val="000000"/>
              </w:rPr>
            </w:pPr>
            <w:r w:rsidRPr="00BC21CB">
              <w:rPr>
                <w:rFonts w:eastAsia="Times New Roman" w:cs="Calibri"/>
                <w:color w:val="000000"/>
              </w:rPr>
              <w:t xml:space="preserve">Stock card available for POC </w:t>
            </w:r>
            <w:r w:rsidR="003A0368">
              <w:rPr>
                <w:rFonts w:eastAsia="Times New Roman" w:cs="Calibri"/>
                <w:color w:val="000000"/>
              </w:rPr>
              <w:t>EID</w:t>
            </w:r>
            <w:r w:rsidRPr="00BC21CB">
              <w:rPr>
                <w:rFonts w:eastAsia="Times New Roman" w:cs="Calibri"/>
                <w:color w:val="000000"/>
              </w:rPr>
              <w:t xml:space="preserve"> cartridge</w:t>
            </w:r>
          </w:p>
        </w:tc>
        <w:tc>
          <w:tcPr>
            <w:tcW w:w="1641" w:type="dxa"/>
            <w:noWrap/>
            <w:hideMark/>
          </w:tcPr>
          <w:p w14:paraId="5523BFA2" w14:textId="5ABA733F" w:rsidR="00BC21CB" w:rsidRPr="00BC21CB" w:rsidRDefault="003A0368" w:rsidP="001952D5">
            <w:pPr>
              <w:spacing w:after="0" w:line="240" w:lineRule="auto"/>
              <w:jc w:val="right"/>
              <w:rPr>
                <w:rFonts w:eastAsia="Times New Roman" w:cs="Calibri"/>
                <w:color w:val="000000"/>
              </w:rPr>
            </w:pPr>
            <w:r>
              <w:rPr>
                <w:rFonts w:eastAsia="Times New Roman" w:cs="Calibri"/>
                <w:color w:val="000000"/>
              </w:rPr>
              <w:t>83</w:t>
            </w:r>
            <w:r w:rsidR="00BC21CB" w:rsidRPr="00BC21CB">
              <w:rPr>
                <w:rFonts w:eastAsia="Times New Roman" w:cs="Calibri"/>
                <w:color w:val="000000"/>
              </w:rPr>
              <w:t>%</w:t>
            </w:r>
          </w:p>
        </w:tc>
        <w:tc>
          <w:tcPr>
            <w:tcW w:w="1641" w:type="dxa"/>
            <w:noWrap/>
            <w:hideMark/>
          </w:tcPr>
          <w:p w14:paraId="577B90CD" w14:textId="371215BA" w:rsidR="00BC21CB" w:rsidRPr="00BC21CB" w:rsidRDefault="003A0368" w:rsidP="001952D5">
            <w:pPr>
              <w:spacing w:after="0" w:line="240" w:lineRule="auto"/>
              <w:jc w:val="right"/>
              <w:rPr>
                <w:rFonts w:eastAsia="Times New Roman" w:cs="Calibri"/>
                <w:color w:val="000000"/>
              </w:rPr>
            </w:pPr>
            <w:r>
              <w:rPr>
                <w:rFonts w:eastAsia="Times New Roman" w:cs="Calibri"/>
                <w:color w:val="000000"/>
              </w:rPr>
              <w:t>17</w:t>
            </w:r>
            <w:r w:rsidR="00BC21CB" w:rsidRPr="00BC21CB">
              <w:rPr>
                <w:rFonts w:eastAsia="Times New Roman" w:cs="Calibri"/>
                <w:color w:val="000000"/>
              </w:rPr>
              <w:t>%</w:t>
            </w:r>
          </w:p>
        </w:tc>
      </w:tr>
      <w:tr w:rsidR="003A0368" w:rsidRPr="00BC21CB" w14:paraId="3367FA07" w14:textId="77777777" w:rsidTr="00BC21CB">
        <w:trPr>
          <w:trHeight w:val="300"/>
        </w:trPr>
        <w:tc>
          <w:tcPr>
            <w:tcW w:w="6798" w:type="dxa"/>
            <w:noWrap/>
          </w:tcPr>
          <w:p w14:paraId="0726B9E1" w14:textId="5FC0742E" w:rsidR="003A0368" w:rsidRPr="00BC21CB" w:rsidRDefault="003A0368" w:rsidP="001952D5">
            <w:pPr>
              <w:spacing w:after="0" w:line="240" w:lineRule="auto"/>
              <w:rPr>
                <w:rFonts w:eastAsia="Times New Roman" w:cs="Calibri"/>
                <w:color w:val="000000"/>
              </w:rPr>
            </w:pPr>
            <w:r w:rsidRPr="00BC21CB">
              <w:rPr>
                <w:rFonts w:eastAsia="Times New Roman" w:cs="Calibri"/>
                <w:color w:val="000000"/>
              </w:rPr>
              <w:t>Stock card available for POC VL cartridge</w:t>
            </w:r>
          </w:p>
        </w:tc>
        <w:tc>
          <w:tcPr>
            <w:tcW w:w="1641" w:type="dxa"/>
            <w:noWrap/>
          </w:tcPr>
          <w:p w14:paraId="73B5A3A8" w14:textId="7536047D" w:rsidR="003A0368" w:rsidRPr="00BC21CB" w:rsidRDefault="003A0368" w:rsidP="001952D5">
            <w:pPr>
              <w:spacing w:after="0" w:line="240" w:lineRule="auto"/>
              <w:jc w:val="right"/>
              <w:rPr>
                <w:rFonts w:eastAsia="Times New Roman" w:cs="Calibri"/>
                <w:color w:val="000000"/>
              </w:rPr>
            </w:pPr>
            <w:r w:rsidRPr="00BC21CB">
              <w:rPr>
                <w:rFonts w:eastAsia="Times New Roman" w:cs="Calibri"/>
                <w:color w:val="000000"/>
              </w:rPr>
              <w:t>77%</w:t>
            </w:r>
          </w:p>
        </w:tc>
        <w:tc>
          <w:tcPr>
            <w:tcW w:w="1641" w:type="dxa"/>
            <w:noWrap/>
          </w:tcPr>
          <w:p w14:paraId="1A5469B5" w14:textId="34573250" w:rsidR="003A0368" w:rsidRPr="00BC21CB" w:rsidRDefault="003A0368" w:rsidP="001952D5">
            <w:pPr>
              <w:spacing w:after="0" w:line="240" w:lineRule="auto"/>
              <w:jc w:val="right"/>
              <w:rPr>
                <w:rFonts w:eastAsia="Times New Roman" w:cs="Calibri"/>
                <w:color w:val="000000"/>
              </w:rPr>
            </w:pPr>
            <w:r w:rsidRPr="00BC21CB">
              <w:rPr>
                <w:rFonts w:eastAsia="Times New Roman" w:cs="Calibri"/>
                <w:color w:val="000000"/>
              </w:rPr>
              <w:t>23%</w:t>
            </w:r>
          </w:p>
        </w:tc>
      </w:tr>
      <w:tr w:rsidR="003A0368" w:rsidRPr="00BC21CB" w14:paraId="00A09880" w14:textId="77777777" w:rsidTr="00BC21CB">
        <w:trPr>
          <w:trHeight w:val="300"/>
        </w:trPr>
        <w:tc>
          <w:tcPr>
            <w:tcW w:w="6798" w:type="dxa"/>
            <w:noWrap/>
            <w:hideMark/>
          </w:tcPr>
          <w:p w14:paraId="4E3A02B6" w14:textId="637391A0" w:rsidR="003A0368" w:rsidRPr="00BC21CB" w:rsidRDefault="003A0368" w:rsidP="001952D5">
            <w:pPr>
              <w:spacing w:after="0" w:line="240" w:lineRule="auto"/>
              <w:rPr>
                <w:rFonts w:eastAsia="Times New Roman" w:cs="Calibri"/>
                <w:color w:val="000000"/>
              </w:rPr>
            </w:pPr>
            <w:r w:rsidRPr="00BC21CB">
              <w:rPr>
                <w:rFonts w:eastAsia="Times New Roman" w:cs="Calibri"/>
                <w:color w:val="000000"/>
              </w:rPr>
              <w:t>Stock card for POC EID cartridges up to date</w:t>
            </w:r>
          </w:p>
        </w:tc>
        <w:tc>
          <w:tcPr>
            <w:tcW w:w="1641" w:type="dxa"/>
            <w:noWrap/>
            <w:hideMark/>
          </w:tcPr>
          <w:p w14:paraId="2286E98B" w14:textId="0DDCECD4" w:rsidR="003A0368" w:rsidRPr="00BC21CB" w:rsidRDefault="003A0368" w:rsidP="001952D5">
            <w:pPr>
              <w:spacing w:after="0" w:line="240" w:lineRule="auto"/>
              <w:jc w:val="right"/>
              <w:rPr>
                <w:rFonts w:eastAsia="Times New Roman" w:cs="Calibri"/>
                <w:color w:val="000000"/>
              </w:rPr>
            </w:pPr>
            <w:r w:rsidRPr="00BC21CB">
              <w:rPr>
                <w:rFonts w:eastAsia="Times New Roman" w:cs="Calibri"/>
                <w:color w:val="000000"/>
              </w:rPr>
              <w:t>9</w:t>
            </w:r>
            <w:r w:rsidR="003F206D">
              <w:rPr>
                <w:rFonts w:eastAsia="Times New Roman" w:cs="Calibri"/>
                <w:color w:val="000000"/>
              </w:rPr>
              <w:t>5</w:t>
            </w:r>
            <w:r w:rsidRPr="00BC21CB">
              <w:rPr>
                <w:rFonts w:eastAsia="Times New Roman" w:cs="Calibri"/>
                <w:color w:val="000000"/>
              </w:rPr>
              <w:t>%</w:t>
            </w:r>
          </w:p>
        </w:tc>
        <w:tc>
          <w:tcPr>
            <w:tcW w:w="1641" w:type="dxa"/>
            <w:noWrap/>
            <w:hideMark/>
          </w:tcPr>
          <w:p w14:paraId="2CBA42C7" w14:textId="28382FE0" w:rsidR="003A0368" w:rsidRPr="00BC21CB" w:rsidRDefault="003F206D" w:rsidP="001952D5">
            <w:pPr>
              <w:spacing w:after="0" w:line="240" w:lineRule="auto"/>
              <w:jc w:val="right"/>
              <w:rPr>
                <w:rFonts w:eastAsia="Times New Roman" w:cs="Calibri"/>
                <w:color w:val="000000"/>
              </w:rPr>
            </w:pPr>
            <w:r>
              <w:rPr>
                <w:rFonts w:eastAsia="Times New Roman" w:cs="Calibri"/>
                <w:color w:val="000000"/>
              </w:rPr>
              <w:t>5</w:t>
            </w:r>
            <w:r w:rsidR="003A0368" w:rsidRPr="00BC21CB">
              <w:rPr>
                <w:rFonts w:eastAsia="Times New Roman" w:cs="Calibri"/>
                <w:color w:val="000000"/>
              </w:rPr>
              <w:t>%</w:t>
            </w:r>
          </w:p>
        </w:tc>
      </w:tr>
      <w:tr w:rsidR="003A0368" w:rsidRPr="00BC21CB" w14:paraId="16F3BD73" w14:textId="77777777" w:rsidTr="00BC21CB">
        <w:trPr>
          <w:trHeight w:val="98"/>
        </w:trPr>
        <w:tc>
          <w:tcPr>
            <w:tcW w:w="6798" w:type="dxa"/>
            <w:noWrap/>
            <w:hideMark/>
          </w:tcPr>
          <w:p w14:paraId="2C070F90" w14:textId="75309290" w:rsidR="003A0368" w:rsidRPr="00BC21CB" w:rsidRDefault="003A0368" w:rsidP="001952D5">
            <w:pPr>
              <w:spacing w:after="0" w:line="240" w:lineRule="auto"/>
              <w:rPr>
                <w:rFonts w:eastAsia="Times New Roman" w:cs="Calibri"/>
                <w:color w:val="000000"/>
              </w:rPr>
            </w:pPr>
            <w:r w:rsidRPr="00BC21CB">
              <w:rPr>
                <w:rFonts w:eastAsia="Times New Roman" w:cs="Calibri"/>
                <w:color w:val="000000"/>
              </w:rPr>
              <w:t>Stock card for POC VL cartridges up to date</w:t>
            </w:r>
          </w:p>
        </w:tc>
        <w:tc>
          <w:tcPr>
            <w:tcW w:w="1641" w:type="dxa"/>
            <w:noWrap/>
            <w:hideMark/>
          </w:tcPr>
          <w:p w14:paraId="25ECCF79" w14:textId="77777777" w:rsidR="003A0368" w:rsidRPr="00BC21CB" w:rsidRDefault="003A0368" w:rsidP="001952D5">
            <w:pPr>
              <w:spacing w:after="0" w:line="240" w:lineRule="auto"/>
              <w:jc w:val="right"/>
              <w:rPr>
                <w:rFonts w:eastAsia="Times New Roman" w:cs="Calibri"/>
                <w:color w:val="000000"/>
              </w:rPr>
            </w:pPr>
            <w:r w:rsidRPr="00BC21CB">
              <w:rPr>
                <w:rFonts w:eastAsia="Times New Roman" w:cs="Calibri"/>
                <w:color w:val="000000"/>
              </w:rPr>
              <w:t>98%</w:t>
            </w:r>
          </w:p>
        </w:tc>
        <w:tc>
          <w:tcPr>
            <w:tcW w:w="1641" w:type="dxa"/>
            <w:noWrap/>
            <w:hideMark/>
          </w:tcPr>
          <w:p w14:paraId="08E010DE" w14:textId="77777777" w:rsidR="003A0368" w:rsidRPr="00BC21CB" w:rsidRDefault="003A0368" w:rsidP="001952D5">
            <w:pPr>
              <w:spacing w:after="0" w:line="240" w:lineRule="auto"/>
              <w:jc w:val="right"/>
              <w:rPr>
                <w:rFonts w:eastAsia="Times New Roman" w:cs="Calibri"/>
                <w:color w:val="000000"/>
              </w:rPr>
            </w:pPr>
            <w:r w:rsidRPr="00BC21CB">
              <w:rPr>
                <w:rFonts w:eastAsia="Times New Roman" w:cs="Calibri"/>
                <w:color w:val="000000"/>
              </w:rPr>
              <w:t>2%</w:t>
            </w:r>
          </w:p>
        </w:tc>
      </w:tr>
    </w:tbl>
    <w:p w14:paraId="222FC7F2" w14:textId="6352404A" w:rsidR="00445D64" w:rsidRPr="00445D64" w:rsidRDefault="00445D64" w:rsidP="00545D74">
      <w:pPr>
        <w:pStyle w:val="Caption"/>
        <w:spacing w:line="360" w:lineRule="auto"/>
        <w:rPr>
          <w:rFonts w:asciiTheme="minorHAnsi" w:hAnsiTheme="minorHAnsi" w:cstheme="minorHAnsi"/>
          <w:sz w:val="24"/>
          <w:szCs w:val="24"/>
        </w:rPr>
      </w:pPr>
      <w:bookmarkStart w:id="19" w:name="_Toc130291073"/>
      <w:r w:rsidRPr="00445D64">
        <w:rPr>
          <w:sz w:val="24"/>
          <w:szCs w:val="24"/>
        </w:rPr>
        <w:t xml:space="preserve">Table </w:t>
      </w:r>
      <w:r w:rsidRPr="00445D64">
        <w:rPr>
          <w:sz w:val="24"/>
          <w:szCs w:val="24"/>
        </w:rPr>
        <w:fldChar w:fldCharType="begin"/>
      </w:r>
      <w:r w:rsidRPr="00445D64">
        <w:rPr>
          <w:sz w:val="24"/>
          <w:szCs w:val="24"/>
        </w:rPr>
        <w:instrText xml:space="preserve"> SEQ Table \* ARABIC </w:instrText>
      </w:r>
      <w:r w:rsidRPr="00445D64">
        <w:rPr>
          <w:sz w:val="24"/>
          <w:szCs w:val="24"/>
        </w:rPr>
        <w:fldChar w:fldCharType="separate"/>
      </w:r>
      <w:r w:rsidR="00C86D59">
        <w:rPr>
          <w:noProof/>
          <w:sz w:val="24"/>
          <w:szCs w:val="24"/>
        </w:rPr>
        <w:t>6</w:t>
      </w:r>
      <w:r w:rsidRPr="00445D64">
        <w:rPr>
          <w:sz w:val="24"/>
          <w:szCs w:val="24"/>
        </w:rPr>
        <w:fldChar w:fldCharType="end"/>
      </w:r>
      <w:r w:rsidRPr="00445D64">
        <w:rPr>
          <w:sz w:val="24"/>
          <w:szCs w:val="24"/>
        </w:rPr>
        <w:t xml:space="preserve">. </w:t>
      </w:r>
      <w:r w:rsidR="00F300E2">
        <w:rPr>
          <w:sz w:val="24"/>
          <w:szCs w:val="24"/>
        </w:rPr>
        <w:t>Stock level</w:t>
      </w:r>
      <w:bookmarkEnd w:id="19"/>
    </w:p>
    <w:tbl>
      <w:tblPr>
        <w:tblStyle w:val="TableGridLight"/>
        <w:tblW w:w="10080" w:type="dxa"/>
        <w:tblLook w:val="04A0" w:firstRow="1" w:lastRow="0" w:firstColumn="1" w:lastColumn="0" w:noHBand="0" w:noVBand="1"/>
      </w:tblPr>
      <w:tblGrid>
        <w:gridCol w:w="5935"/>
        <w:gridCol w:w="1890"/>
        <w:gridCol w:w="2255"/>
      </w:tblGrid>
      <w:tr w:rsidR="00CC0BBC" w:rsidRPr="00BC21CB" w14:paraId="508BFC5C" w14:textId="3966356E" w:rsidTr="00CC0BBC">
        <w:trPr>
          <w:trHeight w:val="300"/>
        </w:trPr>
        <w:tc>
          <w:tcPr>
            <w:tcW w:w="5935" w:type="dxa"/>
            <w:noWrap/>
            <w:hideMark/>
          </w:tcPr>
          <w:p w14:paraId="0204170A" w14:textId="32EC163B" w:rsidR="00CC0BBC" w:rsidRPr="00BC21CB" w:rsidRDefault="00CC0BBC" w:rsidP="001952D5">
            <w:pPr>
              <w:spacing w:after="0" w:line="240" w:lineRule="auto"/>
              <w:rPr>
                <w:rFonts w:ascii="Times New Roman" w:eastAsia="Times New Roman" w:hAnsi="Times New Roman"/>
                <w:b/>
                <w:bCs/>
                <w:sz w:val="20"/>
                <w:szCs w:val="20"/>
              </w:rPr>
            </w:pPr>
            <w:r w:rsidRPr="00BC21CB">
              <w:rPr>
                <w:rFonts w:eastAsia="Times New Roman" w:cs="Calibri"/>
                <w:b/>
                <w:bCs/>
                <w:color w:val="000000"/>
              </w:rPr>
              <w:lastRenderedPageBreak/>
              <w:t>Data Element</w:t>
            </w:r>
          </w:p>
        </w:tc>
        <w:tc>
          <w:tcPr>
            <w:tcW w:w="1890" w:type="dxa"/>
            <w:noWrap/>
            <w:hideMark/>
          </w:tcPr>
          <w:p w14:paraId="71F49F31" w14:textId="77777777" w:rsidR="00CC0BBC" w:rsidRPr="00BC21CB" w:rsidRDefault="00CC0BBC" w:rsidP="001952D5">
            <w:pPr>
              <w:spacing w:after="0" w:line="240" w:lineRule="auto"/>
              <w:rPr>
                <w:rFonts w:eastAsia="Times New Roman" w:cs="Calibri"/>
                <w:b/>
                <w:bCs/>
                <w:color w:val="000000"/>
              </w:rPr>
            </w:pPr>
            <w:r w:rsidRPr="00BC21CB">
              <w:rPr>
                <w:rFonts w:eastAsia="Times New Roman" w:cs="Calibri"/>
                <w:b/>
                <w:bCs/>
                <w:color w:val="000000"/>
              </w:rPr>
              <w:t>Average count</w:t>
            </w:r>
          </w:p>
        </w:tc>
        <w:tc>
          <w:tcPr>
            <w:tcW w:w="5590" w:type="dxa"/>
          </w:tcPr>
          <w:p w14:paraId="211C9980" w14:textId="1E1D5F91" w:rsidR="00CC0BBC" w:rsidRPr="00BC21CB" w:rsidRDefault="00CC0BBC" w:rsidP="001952D5">
            <w:pPr>
              <w:spacing w:after="0" w:line="240" w:lineRule="auto"/>
              <w:rPr>
                <w:rFonts w:eastAsia="Times New Roman" w:cs="Calibri"/>
                <w:b/>
                <w:bCs/>
                <w:color w:val="000000"/>
              </w:rPr>
            </w:pPr>
            <w:r>
              <w:rPr>
                <w:rFonts w:eastAsia="Times New Roman" w:cs="Calibri"/>
                <w:b/>
                <w:bCs/>
                <w:color w:val="000000"/>
              </w:rPr>
              <w:t>Max</w:t>
            </w:r>
          </w:p>
        </w:tc>
      </w:tr>
      <w:tr w:rsidR="00CC0BBC" w:rsidRPr="00BC21CB" w14:paraId="13A0CE04" w14:textId="6139837D" w:rsidTr="00CC0BBC">
        <w:trPr>
          <w:trHeight w:val="465"/>
        </w:trPr>
        <w:tc>
          <w:tcPr>
            <w:tcW w:w="5935" w:type="dxa"/>
            <w:noWrap/>
            <w:hideMark/>
          </w:tcPr>
          <w:p w14:paraId="255D3302" w14:textId="77777777" w:rsidR="00CC0BBC" w:rsidRPr="00BC21CB" w:rsidRDefault="00CC0BBC" w:rsidP="001952D5">
            <w:pPr>
              <w:spacing w:after="0" w:line="240" w:lineRule="auto"/>
              <w:rPr>
                <w:rFonts w:eastAsia="Times New Roman" w:cs="Calibri"/>
                <w:color w:val="000000"/>
              </w:rPr>
            </w:pPr>
            <w:r w:rsidRPr="00BC21CB">
              <w:rPr>
                <w:rFonts w:eastAsia="Times New Roman" w:cs="Calibri"/>
                <w:color w:val="000000"/>
              </w:rPr>
              <w:t>Stock level for POC EID cartridges</w:t>
            </w:r>
          </w:p>
        </w:tc>
        <w:tc>
          <w:tcPr>
            <w:tcW w:w="1890" w:type="dxa"/>
            <w:noWrap/>
            <w:hideMark/>
          </w:tcPr>
          <w:p w14:paraId="037AA88D" w14:textId="588B7B7C" w:rsidR="00CC0BBC" w:rsidRPr="00BC21CB" w:rsidRDefault="00CC0BBC" w:rsidP="001952D5">
            <w:pPr>
              <w:spacing w:after="0" w:line="240" w:lineRule="auto"/>
              <w:rPr>
                <w:rFonts w:eastAsia="Times New Roman" w:cs="Calibri"/>
                <w:color w:val="000000"/>
              </w:rPr>
            </w:pPr>
            <w:r w:rsidRPr="00BC21CB">
              <w:rPr>
                <w:rFonts w:eastAsia="Times New Roman" w:cs="Calibri"/>
                <w:color w:val="000000"/>
              </w:rPr>
              <w:t>1</w:t>
            </w:r>
            <w:r>
              <w:rPr>
                <w:rFonts w:eastAsia="Times New Roman" w:cs="Calibri"/>
                <w:color w:val="000000"/>
              </w:rPr>
              <w:t>32</w:t>
            </w:r>
          </w:p>
        </w:tc>
        <w:tc>
          <w:tcPr>
            <w:tcW w:w="5590" w:type="dxa"/>
          </w:tcPr>
          <w:p w14:paraId="767630E4" w14:textId="664AD001" w:rsidR="00CC0BBC" w:rsidRPr="00BC21CB" w:rsidRDefault="00CC0BBC" w:rsidP="001952D5">
            <w:pPr>
              <w:spacing w:after="0" w:line="240" w:lineRule="auto"/>
              <w:rPr>
                <w:rFonts w:eastAsia="Times New Roman" w:cs="Calibri"/>
                <w:color w:val="000000"/>
              </w:rPr>
            </w:pPr>
            <w:r>
              <w:rPr>
                <w:rFonts w:eastAsia="Times New Roman" w:cs="Calibri"/>
                <w:color w:val="000000"/>
              </w:rPr>
              <w:t>650</w:t>
            </w:r>
          </w:p>
        </w:tc>
      </w:tr>
      <w:tr w:rsidR="00CC0BBC" w:rsidRPr="00BC21CB" w14:paraId="29D8FB5B" w14:textId="2F3E9CE8" w:rsidTr="00CC0BBC">
        <w:trPr>
          <w:trHeight w:val="300"/>
        </w:trPr>
        <w:tc>
          <w:tcPr>
            <w:tcW w:w="5935" w:type="dxa"/>
            <w:noWrap/>
            <w:hideMark/>
          </w:tcPr>
          <w:p w14:paraId="1B0C2A0D" w14:textId="77777777" w:rsidR="00CC0BBC" w:rsidRPr="00BC21CB" w:rsidRDefault="00CC0BBC" w:rsidP="001952D5">
            <w:pPr>
              <w:spacing w:after="0" w:line="240" w:lineRule="auto"/>
              <w:rPr>
                <w:rFonts w:eastAsia="Times New Roman" w:cs="Calibri"/>
                <w:color w:val="000000"/>
              </w:rPr>
            </w:pPr>
            <w:r w:rsidRPr="00BC21CB">
              <w:rPr>
                <w:rFonts w:eastAsia="Times New Roman" w:cs="Calibri"/>
                <w:color w:val="000000"/>
              </w:rPr>
              <w:t>Stock level for POC VL cartridge</w:t>
            </w:r>
          </w:p>
        </w:tc>
        <w:tc>
          <w:tcPr>
            <w:tcW w:w="1890" w:type="dxa"/>
            <w:noWrap/>
            <w:hideMark/>
          </w:tcPr>
          <w:p w14:paraId="3CB5E9D9" w14:textId="1584D5E7" w:rsidR="00CC0BBC" w:rsidRPr="00BC21CB" w:rsidRDefault="00CC0BBC" w:rsidP="001952D5">
            <w:pPr>
              <w:spacing w:after="0" w:line="240" w:lineRule="auto"/>
              <w:rPr>
                <w:rFonts w:eastAsia="Times New Roman" w:cs="Calibri"/>
                <w:color w:val="000000"/>
              </w:rPr>
            </w:pPr>
            <w:r w:rsidRPr="00BC21CB">
              <w:rPr>
                <w:rFonts w:eastAsia="Times New Roman" w:cs="Calibri"/>
                <w:color w:val="000000"/>
              </w:rPr>
              <w:t>1</w:t>
            </w:r>
            <w:r>
              <w:rPr>
                <w:rFonts w:eastAsia="Times New Roman" w:cs="Calibri"/>
                <w:color w:val="000000"/>
              </w:rPr>
              <w:t>61</w:t>
            </w:r>
          </w:p>
        </w:tc>
        <w:tc>
          <w:tcPr>
            <w:tcW w:w="5590" w:type="dxa"/>
          </w:tcPr>
          <w:p w14:paraId="10163059" w14:textId="26BC1F2B" w:rsidR="00CC0BBC" w:rsidRPr="00BC21CB" w:rsidRDefault="00CC0BBC" w:rsidP="001952D5">
            <w:pPr>
              <w:spacing w:after="0" w:line="240" w:lineRule="auto"/>
              <w:rPr>
                <w:rFonts w:eastAsia="Times New Roman" w:cs="Calibri"/>
                <w:color w:val="000000"/>
              </w:rPr>
            </w:pPr>
            <w:r>
              <w:rPr>
                <w:rFonts w:eastAsia="Times New Roman" w:cs="Calibri"/>
                <w:color w:val="000000"/>
              </w:rPr>
              <w:t>700</w:t>
            </w:r>
          </w:p>
        </w:tc>
      </w:tr>
    </w:tbl>
    <w:p w14:paraId="519D85D6" w14:textId="0FF540BA" w:rsidR="001952D5" w:rsidRDefault="001952D5" w:rsidP="00545D74">
      <w:pPr>
        <w:pStyle w:val="Heading3"/>
        <w:spacing w:line="360" w:lineRule="auto"/>
      </w:pPr>
    </w:p>
    <w:p w14:paraId="4EC0D093" w14:textId="09C5B907" w:rsidR="00986C3A" w:rsidRPr="00986C3A" w:rsidRDefault="00986C3A" w:rsidP="00986C3A">
      <w:pPr>
        <w:pStyle w:val="Caption"/>
      </w:pPr>
      <w:bookmarkStart w:id="20" w:name="_Toc130291074"/>
      <w:r>
        <w:t xml:space="preserve">Table </w:t>
      </w:r>
      <w:fldSimple w:instr=" SEQ Table \* ARABIC ">
        <w:r w:rsidR="00C86D59">
          <w:rPr>
            <w:noProof/>
          </w:rPr>
          <w:t>7</w:t>
        </w:r>
      </w:fldSimple>
      <w:r>
        <w:t xml:space="preserve">. Expiry Dates for POC EID/VL </w:t>
      </w:r>
      <w:r w:rsidR="00362A1B">
        <w:t>Cartridges</w:t>
      </w:r>
      <w:bookmarkEnd w:id="20"/>
    </w:p>
    <w:tbl>
      <w:tblPr>
        <w:tblStyle w:val="GridTable4-Accent1"/>
        <w:tblW w:w="10080" w:type="dxa"/>
        <w:tblLook w:val="04A0" w:firstRow="1" w:lastRow="0" w:firstColumn="1" w:lastColumn="0" w:noHBand="0" w:noVBand="1"/>
      </w:tblPr>
      <w:tblGrid>
        <w:gridCol w:w="1494"/>
        <w:gridCol w:w="2580"/>
        <w:gridCol w:w="740"/>
        <w:gridCol w:w="1659"/>
        <w:gridCol w:w="2864"/>
        <w:gridCol w:w="743"/>
      </w:tblGrid>
      <w:tr w:rsidR="00986C3A" w:rsidRPr="00986C3A" w14:paraId="63389499" w14:textId="77777777" w:rsidTr="00986C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1" w:type="dxa"/>
            <w:gridSpan w:val="3"/>
            <w:tcBorders>
              <w:top w:val="single" w:sz="4" w:space="0" w:color="auto"/>
              <w:left w:val="single" w:sz="4" w:space="0" w:color="auto"/>
              <w:bottom w:val="single" w:sz="4" w:space="0" w:color="auto"/>
              <w:right w:val="single" w:sz="4" w:space="0" w:color="auto"/>
            </w:tcBorders>
            <w:noWrap/>
            <w:hideMark/>
          </w:tcPr>
          <w:p w14:paraId="467582DE" w14:textId="77777777" w:rsidR="00986C3A" w:rsidRPr="00986C3A" w:rsidRDefault="00986C3A" w:rsidP="00986C3A">
            <w:pPr>
              <w:spacing w:after="0" w:line="240" w:lineRule="auto"/>
              <w:jc w:val="center"/>
              <w:rPr>
                <w:rFonts w:eastAsia="Times New Roman" w:cs="Calibri"/>
                <w:color w:val="000000"/>
              </w:rPr>
            </w:pPr>
            <w:r w:rsidRPr="00986C3A">
              <w:rPr>
                <w:rFonts w:eastAsia="Times New Roman" w:cs="Calibri"/>
                <w:color w:val="000000"/>
              </w:rPr>
              <w:t>Expiry date for the POC EID cartridges</w:t>
            </w:r>
          </w:p>
        </w:tc>
        <w:tc>
          <w:tcPr>
            <w:tcW w:w="5040" w:type="dxa"/>
            <w:gridSpan w:val="3"/>
            <w:tcBorders>
              <w:top w:val="single" w:sz="4" w:space="0" w:color="auto"/>
              <w:left w:val="single" w:sz="4" w:space="0" w:color="auto"/>
              <w:bottom w:val="single" w:sz="4" w:space="0" w:color="auto"/>
              <w:right w:val="single" w:sz="4" w:space="0" w:color="auto"/>
            </w:tcBorders>
            <w:noWrap/>
            <w:hideMark/>
          </w:tcPr>
          <w:p w14:paraId="252A4F7F" w14:textId="77777777" w:rsidR="00986C3A" w:rsidRPr="00986C3A" w:rsidRDefault="00986C3A" w:rsidP="00986C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Expiry date for the POC VL cartridges</w:t>
            </w:r>
          </w:p>
        </w:tc>
      </w:tr>
      <w:tr w:rsidR="00986C3A" w:rsidRPr="00986C3A" w14:paraId="5FCBFF14" w14:textId="77777777" w:rsidTr="00986C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1" w:type="dxa"/>
            <w:tcBorders>
              <w:top w:val="single" w:sz="4" w:space="0" w:color="auto"/>
            </w:tcBorders>
            <w:noWrap/>
            <w:hideMark/>
          </w:tcPr>
          <w:p w14:paraId="0CA9AD24" w14:textId="27EC9335"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Expiry dates</w:t>
            </w:r>
          </w:p>
        </w:tc>
        <w:tc>
          <w:tcPr>
            <w:tcW w:w="2469" w:type="dxa"/>
            <w:tcBorders>
              <w:top w:val="single" w:sz="4" w:space="0" w:color="auto"/>
            </w:tcBorders>
            <w:noWrap/>
            <w:hideMark/>
          </w:tcPr>
          <w:p w14:paraId="646405B5" w14:textId="31FEA2D2"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Count of expiry date</w:t>
            </w:r>
          </w:p>
        </w:tc>
        <w:tc>
          <w:tcPr>
            <w:tcW w:w="641" w:type="dxa"/>
            <w:tcBorders>
              <w:top w:val="single" w:sz="4" w:space="0" w:color="auto"/>
            </w:tcBorders>
            <w:noWrap/>
            <w:hideMark/>
          </w:tcPr>
          <w:p w14:paraId="6C3BE377"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w:t>
            </w:r>
          </w:p>
        </w:tc>
        <w:tc>
          <w:tcPr>
            <w:tcW w:w="1588" w:type="dxa"/>
            <w:tcBorders>
              <w:top w:val="single" w:sz="4" w:space="0" w:color="auto"/>
            </w:tcBorders>
            <w:noWrap/>
            <w:hideMark/>
          </w:tcPr>
          <w:p w14:paraId="50924FF4" w14:textId="4DAB60A8"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Expiry dates</w:t>
            </w:r>
          </w:p>
        </w:tc>
        <w:tc>
          <w:tcPr>
            <w:tcW w:w="2741" w:type="dxa"/>
            <w:tcBorders>
              <w:top w:val="single" w:sz="4" w:space="0" w:color="auto"/>
            </w:tcBorders>
            <w:noWrap/>
            <w:hideMark/>
          </w:tcPr>
          <w:p w14:paraId="18122A12" w14:textId="4C3421D0"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Count of expiry date</w:t>
            </w:r>
          </w:p>
        </w:tc>
        <w:tc>
          <w:tcPr>
            <w:tcW w:w="711" w:type="dxa"/>
            <w:tcBorders>
              <w:top w:val="single" w:sz="4" w:space="0" w:color="auto"/>
            </w:tcBorders>
            <w:noWrap/>
            <w:hideMark/>
          </w:tcPr>
          <w:p w14:paraId="0BE4B3A2"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w:t>
            </w:r>
          </w:p>
        </w:tc>
      </w:tr>
      <w:tr w:rsidR="00986C3A" w:rsidRPr="00986C3A" w14:paraId="7C3EF19A" w14:textId="77777777" w:rsidTr="00986C3A">
        <w:trPr>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30058912"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March-2023</w:t>
            </w:r>
          </w:p>
        </w:tc>
        <w:tc>
          <w:tcPr>
            <w:tcW w:w="2469" w:type="dxa"/>
            <w:noWrap/>
            <w:hideMark/>
          </w:tcPr>
          <w:p w14:paraId="5F68331B"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18</w:t>
            </w:r>
          </w:p>
        </w:tc>
        <w:tc>
          <w:tcPr>
            <w:tcW w:w="641" w:type="dxa"/>
            <w:noWrap/>
            <w:hideMark/>
          </w:tcPr>
          <w:p w14:paraId="3B7D7C29"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32%</w:t>
            </w:r>
          </w:p>
        </w:tc>
        <w:tc>
          <w:tcPr>
            <w:tcW w:w="1588" w:type="dxa"/>
            <w:noWrap/>
            <w:hideMark/>
          </w:tcPr>
          <w:p w14:paraId="5810F334" w14:textId="77777777" w:rsidR="00986C3A" w:rsidRPr="00986C3A" w:rsidRDefault="00986C3A" w:rsidP="00986C3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Aug-2023</w:t>
            </w:r>
          </w:p>
        </w:tc>
        <w:tc>
          <w:tcPr>
            <w:tcW w:w="2741" w:type="dxa"/>
            <w:noWrap/>
            <w:hideMark/>
          </w:tcPr>
          <w:p w14:paraId="1D4F0894"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10</w:t>
            </w:r>
          </w:p>
        </w:tc>
        <w:tc>
          <w:tcPr>
            <w:tcW w:w="711" w:type="dxa"/>
            <w:noWrap/>
            <w:hideMark/>
          </w:tcPr>
          <w:p w14:paraId="7C08E4D0"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19%</w:t>
            </w:r>
          </w:p>
        </w:tc>
      </w:tr>
      <w:tr w:rsidR="00986C3A" w:rsidRPr="00986C3A" w14:paraId="1605BD3C" w14:textId="77777777" w:rsidTr="00986C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15C78C78"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Oct-2023</w:t>
            </w:r>
          </w:p>
        </w:tc>
        <w:tc>
          <w:tcPr>
            <w:tcW w:w="2469" w:type="dxa"/>
            <w:noWrap/>
            <w:hideMark/>
          </w:tcPr>
          <w:p w14:paraId="2364A43F"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10</w:t>
            </w:r>
          </w:p>
        </w:tc>
        <w:tc>
          <w:tcPr>
            <w:tcW w:w="641" w:type="dxa"/>
            <w:noWrap/>
            <w:hideMark/>
          </w:tcPr>
          <w:p w14:paraId="66FDD7C1"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18%</w:t>
            </w:r>
          </w:p>
        </w:tc>
        <w:tc>
          <w:tcPr>
            <w:tcW w:w="1588" w:type="dxa"/>
            <w:noWrap/>
            <w:hideMark/>
          </w:tcPr>
          <w:p w14:paraId="334B0345"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Jan-2023</w:t>
            </w:r>
          </w:p>
        </w:tc>
        <w:tc>
          <w:tcPr>
            <w:tcW w:w="2741" w:type="dxa"/>
            <w:noWrap/>
            <w:hideMark/>
          </w:tcPr>
          <w:p w14:paraId="5FC94714"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9</w:t>
            </w:r>
          </w:p>
        </w:tc>
        <w:tc>
          <w:tcPr>
            <w:tcW w:w="711" w:type="dxa"/>
            <w:noWrap/>
            <w:hideMark/>
          </w:tcPr>
          <w:p w14:paraId="47B8C260"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17%</w:t>
            </w:r>
          </w:p>
        </w:tc>
      </w:tr>
      <w:tr w:rsidR="00986C3A" w:rsidRPr="00986C3A" w14:paraId="189E7EBC" w14:textId="77777777" w:rsidTr="00986C3A">
        <w:trPr>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753970E6"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Aug-2023</w:t>
            </w:r>
          </w:p>
        </w:tc>
        <w:tc>
          <w:tcPr>
            <w:tcW w:w="2469" w:type="dxa"/>
            <w:noWrap/>
            <w:hideMark/>
          </w:tcPr>
          <w:p w14:paraId="37AD1A0C"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7</w:t>
            </w:r>
          </w:p>
        </w:tc>
        <w:tc>
          <w:tcPr>
            <w:tcW w:w="641" w:type="dxa"/>
            <w:noWrap/>
            <w:hideMark/>
          </w:tcPr>
          <w:p w14:paraId="06CD06D2"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12%</w:t>
            </w:r>
          </w:p>
        </w:tc>
        <w:tc>
          <w:tcPr>
            <w:tcW w:w="1588" w:type="dxa"/>
            <w:noWrap/>
            <w:hideMark/>
          </w:tcPr>
          <w:p w14:paraId="028B4C35" w14:textId="77777777" w:rsidR="00986C3A" w:rsidRPr="00986C3A" w:rsidRDefault="00986C3A" w:rsidP="00986C3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March-2023</w:t>
            </w:r>
          </w:p>
        </w:tc>
        <w:tc>
          <w:tcPr>
            <w:tcW w:w="2741" w:type="dxa"/>
            <w:noWrap/>
            <w:hideMark/>
          </w:tcPr>
          <w:p w14:paraId="34F73D49"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9</w:t>
            </w:r>
          </w:p>
        </w:tc>
        <w:tc>
          <w:tcPr>
            <w:tcW w:w="711" w:type="dxa"/>
            <w:noWrap/>
            <w:hideMark/>
          </w:tcPr>
          <w:p w14:paraId="0BF6DD8F"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17%</w:t>
            </w:r>
          </w:p>
        </w:tc>
      </w:tr>
      <w:tr w:rsidR="00986C3A" w:rsidRPr="00986C3A" w14:paraId="62DE9982" w14:textId="77777777" w:rsidTr="00986C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1370A63A"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Dec-2022</w:t>
            </w:r>
          </w:p>
        </w:tc>
        <w:tc>
          <w:tcPr>
            <w:tcW w:w="2469" w:type="dxa"/>
            <w:noWrap/>
            <w:hideMark/>
          </w:tcPr>
          <w:p w14:paraId="63A5ADD3"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7</w:t>
            </w:r>
          </w:p>
        </w:tc>
        <w:tc>
          <w:tcPr>
            <w:tcW w:w="641" w:type="dxa"/>
            <w:noWrap/>
            <w:hideMark/>
          </w:tcPr>
          <w:p w14:paraId="660A5EAD"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12%</w:t>
            </w:r>
          </w:p>
        </w:tc>
        <w:tc>
          <w:tcPr>
            <w:tcW w:w="1588" w:type="dxa"/>
            <w:noWrap/>
            <w:hideMark/>
          </w:tcPr>
          <w:p w14:paraId="36DF09AF"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Feb-2023</w:t>
            </w:r>
          </w:p>
        </w:tc>
        <w:tc>
          <w:tcPr>
            <w:tcW w:w="2741" w:type="dxa"/>
            <w:noWrap/>
            <w:hideMark/>
          </w:tcPr>
          <w:p w14:paraId="25835B90"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7</w:t>
            </w:r>
          </w:p>
        </w:tc>
        <w:tc>
          <w:tcPr>
            <w:tcW w:w="711" w:type="dxa"/>
            <w:noWrap/>
            <w:hideMark/>
          </w:tcPr>
          <w:p w14:paraId="3B5C66C0"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13%</w:t>
            </w:r>
          </w:p>
        </w:tc>
      </w:tr>
      <w:tr w:rsidR="00986C3A" w:rsidRPr="00986C3A" w14:paraId="02236672" w14:textId="77777777" w:rsidTr="00986C3A">
        <w:trPr>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10B3EE31"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Jan-2023</w:t>
            </w:r>
          </w:p>
        </w:tc>
        <w:tc>
          <w:tcPr>
            <w:tcW w:w="2469" w:type="dxa"/>
            <w:noWrap/>
            <w:hideMark/>
          </w:tcPr>
          <w:p w14:paraId="61C578BC"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5</w:t>
            </w:r>
          </w:p>
        </w:tc>
        <w:tc>
          <w:tcPr>
            <w:tcW w:w="641" w:type="dxa"/>
            <w:noWrap/>
            <w:hideMark/>
          </w:tcPr>
          <w:p w14:paraId="6FB5A135"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9%</w:t>
            </w:r>
          </w:p>
        </w:tc>
        <w:tc>
          <w:tcPr>
            <w:tcW w:w="1588" w:type="dxa"/>
            <w:noWrap/>
            <w:hideMark/>
          </w:tcPr>
          <w:p w14:paraId="25F65116" w14:textId="77777777" w:rsidR="00986C3A" w:rsidRPr="00986C3A" w:rsidRDefault="00986C3A" w:rsidP="00986C3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Dec-2022</w:t>
            </w:r>
          </w:p>
        </w:tc>
        <w:tc>
          <w:tcPr>
            <w:tcW w:w="2741" w:type="dxa"/>
            <w:noWrap/>
            <w:hideMark/>
          </w:tcPr>
          <w:p w14:paraId="759182F2"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6</w:t>
            </w:r>
          </w:p>
        </w:tc>
        <w:tc>
          <w:tcPr>
            <w:tcW w:w="711" w:type="dxa"/>
            <w:noWrap/>
            <w:hideMark/>
          </w:tcPr>
          <w:p w14:paraId="6A596277"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11%</w:t>
            </w:r>
          </w:p>
        </w:tc>
      </w:tr>
      <w:tr w:rsidR="00986C3A" w:rsidRPr="00986C3A" w14:paraId="3844CA05" w14:textId="77777777" w:rsidTr="00986C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231DD684"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April-2023</w:t>
            </w:r>
          </w:p>
        </w:tc>
        <w:tc>
          <w:tcPr>
            <w:tcW w:w="2469" w:type="dxa"/>
            <w:noWrap/>
            <w:hideMark/>
          </w:tcPr>
          <w:p w14:paraId="4ABB5B26"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3</w:t>
            </w:r>
          </w:p>
        </w:tc>
        <w:tc>
          <w:tcPr>
            <w:tcW w:w="641" w:type="dxa"/>
            <w:noWrap/>
            <w:hideMark/>
          </w:tcPr>
          <w:p w14:paraId="10A49F71"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5%</w:t>
            </w:r>
          </w:p>
        </w:tc>
        <w:tc>
          <w:tcPr>
            <w:tcW w:w="1588" w:type="dxa"/>
            <w:noWrap/>
            <w:hideMark/>
          </w:tcPr>
          <w:p w14:paraId="16857557"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Oct-2023</w:t>
            </w:r>
          </w:p>
        </w:tc>
        <w:tc>
          <w:tcPr>
            <w:tcW w:w="2741" w:type="dxa"/>
            <w:noWrap/>
            <w:hideMark/>
          </w:tcPr>
          <w:p w14:paraId="18F3426E"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6</w:t>
            </w:r>
          </w:p>
        </w:tc>
        <w:tc>
          <w:tcPr>
            <w:tcW w:w="711" w:type="dxa"/>
            <w:noWrap/>
            <w:hideMark/>
          </w:tcPr>
          <w:p w14:paraId="474835CD"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11%</w:t>
            </w:r>
          </w:p>
        </w:tc>
      </w:tr>
      <w:tr w:rsidR="00986C3A" w:rsidRPr="00986C3A" w14:paraId="51337081" w14:textId="77777777" w:rsidTr="00986C3A">
        <w:trPr>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420705C5"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May-2023</w:t>
            </w:r>
          </w:p>
        </w:tc>
        <w:tc>
          <w:tcPr>
            <w:tcW w:w="2469" w:type="dxa"/>
            <w:noWrap/>
            <w:hideMark/>
          </w:tcPr>
          <w:p w14:paraId="22753C3F"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3</w:t>
            </w:r>
          </w:p>
        </w:tc>
        <w:tc>
          <w:tcPr>
            <w:tcW w:w="641" w:type="dxa"/>
            <w:noWrap/>
            <w:hideMark/>
          </w:tcPr>
          <w:p w14:paraId="06950306"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5%</w:t>
            </w:r>
          </w:p>
        </w:tc>
        <w:tc>
          <w:tcPr>
            <w:tcW w:w="1588" w:type="dxa"/>
            <w:noWrap/>
            <w:hideMark/>
          </w:tcPr>
          <w:p w14:paraId="1DA1B142" w14:textId="77777777" w:rsidR="00986C3A" w:rsidRPr="00986C3A" w:rsidRDefault="00986C3A" w:rsidP="00986C3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April-2023</w:t>
            </w:r>
          </w:p>
        </w:tc>
        <w:tc>
          <w:tcPr>
            <w:tcW w:w="2741" w:type="dxa"/>
            <w:noWrap/>
            <w:hideMark/>
          </w:tcPr>
          <w:p w14:paraId="5F19EDAB"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3</w:t>
            </w:r>
          </w:p>
        </w:tc>
        <w:tc>
          <w:tcPr>
            <w:tcW w:w="711" w:type="dxa"/>
            <w:noWrap/>
            <w:hideMark/>
          </w:tcPr>
          <w:p w14:paraId="00BF97E9"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6%</w:t>
            </w:r>
          </w:p>
        </w:tc>
      </w:tr>
      <w:tr w:rsidR="00986C3A" w:rsidRPr="00986C3A" w14:paraId="6763665E" w14:textId="77777777" w:rsidTr="00986C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3D6FDACF"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Feb-2023</w:t>
            </w:r>
          </w:p>
        </w:tc>
        <w:tc>
          <w:tcPr>
            <w:tcW w:w="2469" w:type="dxa"/>
            <w:noWrap/>
            <w:hideMark/>
          </w:tcPr>
          <w:p w14:paraId="072A0341"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2</w:t>
            </w:r>
          </w:p>
        </w:tc>
        <w:tc>
          <w:tcPr>
            <w:tcW w:w="641" w:type="dxa"/>
            <w:noWrap/>
            <w:hideMark/>
          </w:tcPr>
          <w:p w14:paraId="71CB9619"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4%</w:t>
            </w:r>
          </w:p>
        </w:tc>
        <w:tc>
          <w:tcPr>
            <w:tcW w:w="1588" w:type="dxa"/>
            <w:noWrap/>
            <w:hideMark/>
          </w:tcPr>
          <w:p w14:paraId="2A4A33D8"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Jul-2023</w:t>
            </w:r>
          </w:p>
        </w:tc>
        <w:tc>
          <w:tcPr>
            <w:tcW w:w="2741" w:type="dxa"/>
            <w:noWrap/>
            <w:hideMark/>
          </w:tcPr>
          <w:p w14:paraId="7BB3BB8F"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w:t>
            </w:r>
          </w:p>
        </w:tc>
        <w:tc>
          <w:tcPr>
            <w:tcW w:w="711" w:type="dxa"/>
            <w:noWrap/>
            <w:hideMark/>
          </w:tcPr>
          <w:p w14:paraId="392F51D7"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2%</w:t>
            </w:r>
          </w:p>
        </w:tc>
      </w:tr>
      <w:tr w:rsidR="00986C3A" w:rsidRPr="00986C3A" w14:paraId="1ED18DDA" w14:textId="77777777" w:rsidTr="00986C3A">
        <w:trPr>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6B5B0601"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Aug-2022</w:t>
            </w:r>
          </w:p>
        </w:tc>
        <w:tc>
          <w:tcPr>
            <w:tcW w:w="2469" w:type="dxa"/>
            <w:noWrap/>
            <w:hideMark/>
          </w:tcPr>
          <w:p w14:paraId="1E0236BF"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w:t>
            </w:r>
          </w:p>
        </w:tc>
        <w:tc>
          <w:tcPr>
            <w:tcW w:w="641" w:type="dxa"/>
            <w:noWrap/>
            <w:hideMark/>
          </w:tcPr>
          <w:p w14:paraId="55FB03E5"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2%</w:t>
            </w:r>
          </w:p>
        </w:tc>
        <w:tc>
          <w:tcPr>
            <w:tcW w:w="1588" w:type="dxa"/>
            <w:noWrap/>
            <w:hideMark/>
          </w:tcPr>
          <w:p w14:paraId="19D13F1C" w14:textId="77777777" w:rsidR="00986C3A" w:rsidRPr="00986C3A" w:rsidRDefault="00986C3A" w:rsidP="00986C3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June-2023</w:t>
            </w:r>
          </w:p>
        </w:tc>
        <w:tc>
          <w:tcPr>
            <w:tcW w:w="2741" w:type="dxa"/>
            <w:noWrap/>
            <w:hideMark/>
          </w:tcPr>
          <w:p w14:paraId="0B6EE3A0"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w:t>
            </w:r>
          </w:p>
        </w:tc>
        <w:tc>
          <w:tcPr>
            <w:tcW w:w="711" w:type="dxa"/>
            <w:noWrap/>
            <w:hideMark/>
          </w:tcPr>
          <w:p w14:paraId="381F2B6C"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2%</w:t>
            </w:r>
          </w:p>
        </w:tc>
      </w:tr>
      <w:tr w:rsidR="00986C3A" w:rsidRPr="00986C3A" w14:paraId="091268F5" w14:textId="77777777" w:rsidTr="00986C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683B9FD6"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June-2023</w:t>
            </w:r>
          </w:p>
        </w:tc>
        <w:tc>
          <w:tcPr>
            <w:tcW w:w="2469" w:type="dxa"/>
            <w:noWrap/>
            <w:hideMark/>
          </w:tcPr>
          <w:p w14:paraId="526FC50F"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w:t>
            </w:r>
          </w:p>
        </w:tc>
        <w:tc>
          <w:tcPr>
            <w:tcW w:w="641" w:type="dxa"/>
            <w:noWrap/>
            <w:hideMark/>
          </w:tcPr>
          <w:p w14:paraId="24E7B501"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2%</w:t>
            </w:r>
          </w:p>
        </w:tc>
        <w:tc>
          <w:tcPr>
            <w:tcW w:w="1588" w:type="dxa"/>
            <w:noWrap/>
            <w:hideMark/>
          </w:tcPr>
          <w:p w14:paraId="6817B80F" w14:textId="77777777" w:rsidR="00986C3A" w:rsidRPr="00986C3A" w:rsidRDefault="00986C3A" w:rsidP="00986C3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May-2023</w:t>
            </w:r>
          </w:p>
        </w:tc>
        <w:tc>
          <w:tcPr>
            <w:tcW w:w="2741" w:type="dxa"/>
            <w:noWrap/>
            <w:hideMark/>
          </w:tcPr>
          <w:p w14:paraId="70FD0956"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1</w:t>
            </w:r>
          </w:p>
        </w:tc>
        <w:tc>
          <w:tcPr>
            <w:tcW w:w="711" w:type="dxa"/>
            <w:noWrap/>
            <w:hideMark/>
          </w:tcPr>
          <w:p w14:paraId="365C2C0B" w14:textId="77777777" w:rsidR="00986C3A" w:rsidRPr="00986C3A" w:rsidRDefault="00986C3A" w:rsidP="00986C3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86C3A">
              <w:rPr>
                <w:rFonts w:eastAsia="Times New Roman" w:cs="Calibri"/>
                <w:color w:val="000000"/>
              </w:rPr>
              <w:t>2%</w:t>
            </w:r>
          </w:p>
        </w:tc>
      </w:tr>
      <w:tr w:rsidR="00986C3A" w:rsidRPr="00986C3A" w14:paraId="1A3D2757" w14:textId="77777777" w:rsidTr="00986C3A">
        <w:trPr>
          <w:trHeight w:val="300"/>
        </w:trPr>
        <w:tc>
          <w:tcPr>
            <w:cnfStyle w:val="001000000000" w:firstRow="0" w:lastRow="0" w:firstColumn="1" w:lastColumn="0" w:oddVBand="0" w:evenVBand="0" w:oddHBand="0" w:evenHBand="0" w:firstRowFirstColumn="0" w:firstRowLastColumn="0" w:lastRowFirstColumn="0" w:lastRowLastColumn="0"/>
            <w:tcW w:w="1431" w:type="dxa"/>
            <w:noWrap/>
            <w:hideMark/>
          </w:tcPr>
          <w:p w14:paraId="22513302" w14:textId="77777777" w:rsidR="00986C3A" w:rsidRPr="00986C3A" w:rsidRDefault="00986C3A" w:rsidP="00986C3A">
            <w:pPr>
              <w:spacing w:after="0" w:line="240" w:lineRule="auto"/>
              <w:rPr>
                <w:rFonts w:eastAsia="Times New Roman" w:cs="Calibri"/>
                <w:color w:val="000000"/>
              </w:rPr>
            </w:pPr>
            <w:r w:rsidRPr="00986C3A">
              <w:rPr>
                <w:rFonts w:eastAsia="Times New Roman" w:cs="Calibri"/>
                <w:color w:val="000000"/>
              </w:rPr>
              <w:t>Grand Total</w:t>
            </w:r>
          </w:p>
        </w:tc>
        <w:tc>
          <w:tcPr>
            <w:tcW w:w="2469" w:type="dxa"/>
            <w:noWrap/>
            <w:hideMark/>
          </w:tcPr>
          <w:p w14:paraId="201E8974"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57</w:t>
            </w:r>
          </w:p>
        </w:tc>
        <w:tc>
          <w:tcPr>
            <w:tcW w:w="641" w:type="dxa"/>
            <w:noWrap/>
            <w:hideMark/>
          </w:tcPr>
          <w:p w14:paraId="4E8BE3AF"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100%</w:t>
            </w:r>
          </w:p>
        </w:tc>
        <w:tc>
          <w:tcPr>
            <w:tcW w:w="1588" w:type="dxa"/>
            <w:noWrap/>
            <w:hideMark/>
          </w:tcPr>
          <w:p w14:paraId="67AA816B" w14:textId="77777777" w:rsidR="00986C3A" w:rsidRPr="00986C3A" w:rsidRDefault="00986C3A" w:rsidP="00986C3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sidRPr="00986C3A">
              <w:rPr>
                <w:rFonts w:eastAsia="Times New Roman" w:cs="Calibri"/>
                <w:b/>
                <w:bCs/>
                <w:color w:val="000000"/>
              </w:rPr>
              <w:t>Grand Total</w:t>
            </w:r>
          </w:p>
        </w:tc>
        <w:tc>
          <w:tcPr>
            <w:tcW w:w="2741" w:type="dxa"/>
            <w:noWrap/>
            <w:hideMark/>
          </w:tcPr>
          <w:p w14:paraId="1333E5B4"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53</w:t>
            </w:r>
          </w:p>
        </w:tc>
        <w:tc>
          <w:tcPr>
            <w:tcW w:w="711" w:type="dxa"/>
            <w:noWrap/>
            <w:hideMark/>
          </w:tcPr>
          <w:p w14:paraId="48FFD938" w14:textId="77777777" w:rsidR="00986C3A" w:rsidRPr="00986C3A" w:rsidRDefault="00986C3A" w:rsidP="00986C3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986C3A">
              <w:rPr>
                <w:rFonts w:eastAsia="Times New Roman" w:cs="Calibri"/>
                <w:color w:val="000000"/>
              </w:rPr>
              <w:t>100%</w:t>
            </w:r>
          </w:p>
        </w:tc>
      </w:tr>
    </w:tbl>
    <w:p w14:paraId="5E3C2B3F" w14:textId="77777777" w:rsidR="00986C3A" w:rsidRPr="00986C3A" w:rsidRDefault="00986C3A" w:rsidP="00986C3A"/>
    <w:p w14:paraId="363769D6" w14:textId="7E8BBB4D" w:rsidR="00CB37C6" w:rsidRDefault="00CB37C6" w:rsidP="00545D74">
      <w:pPr>
        <w:pStyle w:val="Heading3"/>
        <w:spacing w:line="360" w:lineRule="auto"/>
      </w:pPr>
      <w:bookmarkStart w:id="21" w:name="_Toc130291039"/>
      <w:r w:rsidRPr="0083370A">
        <w:t>3.</w:t>
      </w:r>
      <w:r>
        <w:t>4.1 Missing and/or expired POC supplies</w:t>
      </w:r>
      <w:bookmarkEnd w:id="21"/>
      <w:r>
        <w:t xml:space="preserve"> </w:t>
      </w:r>
      <w:r w:rsidRPr="0083370A">
        <w:t xml:space="preserve"> </w:t>
      </w:r>
    </w:p>
    <w:p w14:paraId="3BD7FFB9" w14:textId="77777777" w:rsidR="00B52FAF" w:rsidRDefault="00D155D3" w:rsidP="00545D74">
      <w:pPr>
        <w:spacing w:line="360" w:lineRule="auto"/>
      </w:pPr>
      <w:r>
        <w:t xml:space="preserve">On average, 139 </w:t>
      </w:r>
      <w:r w:rsidR="002D4837">
        <w:t>EID and 100 VL c</w:t>
      </w:r>
      <w:r>
        <w:t xml:space="preserve">artridges </w:t>
      </w:r>
      <w:r w:rsidR="002D4837">
        <w:t xml:space="preserve">were reported to have </w:t>
      </w:r>
      <w:r>
        <w:t>expired</w:t>
      </w:r>
      <w:r w:rsidR="002D4837">
        <w:t xml:space="preserve"> at the time of the assessment. </w:t>
      </w:r>
      <w:r>
        <w:t xml:space="preserve">71% (12/17) and 64% (9/14) EID and Viral load cartridges </w:t>
      </w:r>
      <w:r w:rsidR="002D4837">
        <w:t xml:space="preserve">respectively </w:t>
      </w:r>
      <w:r>
        <w:t>expired in the month of December 2022</w:t>
      </w:r>
      <w:r w:rsidR="002D4837">
        <w:t xml:space="preserve"> in the health facilities that reported expiries therein</w:t>
      </w:r>
      <w:r w:rsidR="00B52FAF">
        <w:t>.</w:t>
      </w:r>
    </w:p>
    <w:p w14:paraId="2111459D" w14:textId="6302C645" w:rsidR="00AD6523" w:rsidRPr="00D155D3" w:rsidRDefault="00B52FAF" w:rsidP="00545D74">
      <w:pPr>
        <w:spacing w:line="360" w:lineRule="auto"/>
      </w:pPr>
      <w:r>
        <w:t xml:space="preserve">The average monthly consumption was 79 </w:t>
      </w:r>
      <w:r w:rsidR="005F1F2B">
        <w:t xml:space="preserve">cartridges </w:t>
      </w:r>
      <w:r>
        <w:t xml:space="preserve">for EID </w:t>
      </w:r>
      <w:r w:rsidR="005F1F2B">
        <w:t>and 50 cartridges for VL</w:t>
      </w:r>
      <w:r w:rsidR="00915198">
        <w:t>.</w:t>
      </w:r>
    </w:p>
    <w:p w14:paraId="5A7A28E5" w14:textId="6A8EBB63" w:rsidR="00C72709" w:rsidRPr="00F300E2" w:rsidRDefault="00F300E2" w:rsidP="00D2256F">
      <w:pPr>
        <w:pStyle w:val="Caption"/>
        <w:spacing w:after="0" w:line="360" w:lineRule="auto"/>
        <w:rPr>
          <w:sz w:val="24"/>
          <w:szCs w:val="24"/>
        </w:rPr>
      </w:pPr>
      <w:bookmarkStart w:id="22" w:name="_Toc130291075"/>
      <w:r w:rsidRPr="00F300E2">
        <w:rPr>
          <w:sz w:val="24"/>
          <w:szCs w:val="24"/>
        </w:rPr>
        <w:t xml:space="preserve">Table </w:t>
      </w:r>
      <w:r w:rsidRPr="00F300E2">
        <w:rPr>
          <w:sz w:val="24"/>
          <w:szCs w:val="24"/>
        </w:rPr>
        <w:fldChar w:fldCharType="begin"/>
      </w:r>
      <w:r w:rsidRPr="00F300E2">
        <w:rPr>
          <w:sz w:val="24"/>
          <w:szCs w:val="24"/>
        </w:rPr>
        <w:instrText xml:space="preserve"> SEQ Table \* ARABIC </w:instrText>
      </w:r>
      <w:r w:rsidRPr="00F300E2">
        <w:rPr>
          <w:sz w:val="24"/>
          <w:szCs w:val="24"/>
        </w:rPr>
        <w:fldChar w:fldCharType="separate"/>
      </w:r>
      <w:r w:rsidR="00C86D59">
        <w:rPr>
          <w:noProof/>
          <w:sz w:val="24"/>
          <w:szCs w:val="24"/>
        </w:rPr>
        <w:t>8</w:t>
      </w:r>
      <w:r w:rsidRPr="00F300E2">
        <w:rPr>
          <w:sz w:val="24"/>
          <w:szCs w:val="24"/>
        </w:rPr>
        <w:fldChar w:fldCharType="end"/>
      </w:r>
      <w:r w:rsidRPr="00F300E2">
        <w:rPr>
          <w:sz w:val="24"/>
          <w:szCs w:val="24"/>
        </w:rPr>
        <w:t>. List of missing supplies by health facility</w:t>
      </w:r>
      <w:bookmarkEnd w:id="22"/>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965"/>
        <w:gridCol w:w="4865"/>
      </w:tblGrid>
      <w:tr w:rsidR="00C72709" w:rsidRPr="00C72709" w14:paraId="58FDAB41" w14:textId="77777777" w:rsidTr="00C72709">
        <w:trPr>
          <w:trHeight w:val="242"/>
        </w:trPr>
        <w:tc>
          <w:tcPr>
            <w:tcW w:w="2515" w:type="dxa"/>
            <w:shd w:val="clear" w:color="auto" w:fill="auto"/>
            <w:noWrap/>
            <w:vAlign w:val="bottom"/>
            <w:hideMark/>
          </w:tcPr>
          <w:p w14:paraId="15D5F59C" w14:textId="77777777" w:rsidR="00C72709" w:rsidRPr="00C72709" w:rsidRDefault="00C72709" w:rsidP="00D2256F">
            <w:pPr>
              <w:spacing w:after="0" w:line="276" w:lineRule="auto"/>
              <w:rPr>
                <w:rFonts w:eastAsia="Times New Roman" w:cs="Calibri"/>
                <w:b/>
                <w:bCs/>
                <w:color w:val="000000"/>
              </w:rPr>
            </w:pPr>
            <w:r w:rsidRPr="00C72709">
              <w:rPr>
                <w:rFonts w:eastAsia="Times New Roman" w:cs="Calibri"/>
                <w:b/>
                <w:bCs/>
                <w:color w:val="000000"/>
              </w:rPr>
              <w:t>District</w:t>
            </w:r>
          </w:p>
        </w:tc>
        <w:tc>
          <w:tcPr>
            <w:tcW w:w="2965" w:type="dxa"/>
            <w:shd w:val="clear" w:color="auto" w:fill="auto"/>
            <w:noWrap/>
            <w:vAlign w:val="bottom"/>
            <w:hideMark/>
          </w:tcPr>
          <w:p w14:paraId="4C3C0FFA" w14:textId="2E82AEF3" w:rsidR="00C72709" w:rsidRPr="00C72709" w:rsidRDefault="00C72709" w:rsidP="00D2256F">
            <w:pPr>
              <w:spacing w:after="0" w:line="276" w:lineRule="auto"/>
              <w:rPr>
                <w:rFonts w:eastAsia="Times New Roman" w:cs="Calibri"/>
                <w:b/>
                <w:bCs/>
                <w:color w:val="000000"/>
              </w:rPr>
            </w:pPr>
            <w:r w:rsidRPr="00C72709">
              <w:rPr>
                <w:rFonts w:eastAsia="Times New Roman" w:cs="Calibri"/>
                <w:b/>
                <w:bCs/>
                <w:color w:val="000000"/>
              </w:rPr>
              <w:t>Health Facility</w:t>
            </w:r>
          </w:p>
        </w:tc>
        <w:tc>
          <w:tcPr>
            <w:tcW w:w="4865" w:type="dxa"/>
            <w:shd w:val="clear" w:color="auto" w:fill="auto"/>
            <w:hideMark/>
          </w:tcPr>
          <w:p w14:paraId="373DCD67" w14:textId="1B3ECAB1" w:rsidR="00C72709" w:rsidRPr="00C72709" w:rsidRDefault="00C72709" w:rsidP="00D2256F">
            <w:pPr>
              <w:spacing w:after="0" w:line="276" w:lineRule="auto"/>
              <w:rPr>
                <w:rFonts w:eastAsia="Times New Roman" w:cs="Calibri"/>
                <w:b/>
                <w:bCs/>
                <w:color w:val="000000"/>
              </w:rPr>
            </w:pPr>
            <w:r w:rsidRPr="00C72709">
              <w:rPr>
                <w:rFonts w:eastAsia="Times New Roman" w:cs="Calibri"/>
                <w:b/>
                <w:bCs/>
                <w:color w:val="000000"/>
              </w:rPr>
              <w:t>Stocked-out</w:t>
            </w:r>
          </w:p>
        </w:tc>
      </w:tr>
      <w:tr w:rsidR="00C72709" w:rsidRPr="00C72709" w14:paraId="07062E4E" w14:textId="77777777" w:rsidTr="00C72709">
        <w:trPr>
          <w:trHeight w:val="300"/>
        </w:trPr>
        <w:tc>
          <w:tcPr>
            <w:tcW w:w="2515" w:type="dxa"/>
            <w:shd w:val="clear" w:color="auto" w:fill="auto"/>
            <w:noWrap/>
            <w:vAlign w:val="bottom"/>
            <w:hideMark/>
          </w:tcPr>
          <w:p w14:paraId="169FB75B"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Napak</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0849D044"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Matany</w:t>
            </w:r>
            <w:proofErr w:type="spellEnd"/>
            <w:r w:rsidRPr="00C72709">
              <w:rPr>
                <w:rFonts w:eastAsia="Times New Roman" w:cs="Calibri"/>
                <w:color w:val="000000"/>
              </w:rPr>
              <w:t xml:space="preserve"> Hospital</w:t>
            </w:r>
          </w:p>
        </w:tc>
        <w:tc>
          <w:tcPr>
            <w:tcW w:w="4865" w:type="dxa"/>
            <w:shd w:val="clear" w:color="auto" w:fill="auto"/>
            <w:noWrap/>
            <w:vAlign w:val="bottom"/>
            <w:hideMark/>
          </w:tcPr>
          <w:p w14:paraId="12C768A5" w14:textId="32F2A085"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Genexpert</w:t>
            </w:r>
            <w:r>
              <w:rPr>
                <w:rFonts w:eastAsia="Times New Roman" w:cs="Calibri"/>
                <w:color w:val="000000"/>
              </w:rPr>
              <w:t xml:space="preserve"> </w:t>
            </w:r>
            <w:r w:rsidRPr="00C72709">
              <w:rPr>
                <w:rFonts w:eastAsia="Times New Roman" w:cs="Calibri"/>
                <w:color w:val="000000"/>
              </w:rPr>
              <w:t>cartridges have a short expiry</w:t>
            </w:r>
          </w:p>
        </w:tc>
      </w:tr>
      <w:tr w:rsidR="00C72709" w:rsidRPr="00C72709" w14:paraId="51140C13" w14:textId="77777777" w:rsidTr="00C72709">
        <w:trPr>
          <w:trHeight w:val="300"/>
        </w:trPr>
        <w:tc>
          <w:tcPr>
            <w:tcW w:w="2515" w:type="dxa"/>
            <w:shd w:val="clear" w:color="auto" w:fill="auto"/>
            <w:noWrap/>
            <w:vAlign w:val="bottom"/>
            <w:hideMark/>
          </w:tcPr>
          <w:p w14:paraId="132B07D5"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Buyende</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74D83145"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Kidera</w:t>
            </w:r>
            <w:proofErr w:type="spellEnd"/>
            <w:r w:rsidRPr="00C72709">
              <w:rPr>
                <w:rFonts w:eastAsia="Times New Roman" w:cs="Calibri"/>
                <w:color w:val="000000"/>
              </w:rPr>
              <w:t xml:space="preserve"> HC IV</w:t>
            </w:r>
          </w:p>
        </w:tc>
        <w:tc>
          <w:tcPr>
            <w:tcW w:w="4865" w:type="dxa"/>
            <w:shd w:val="clear" w:color="auto" w:fill="auto"/>
            <w:noWrap/>
            <w:vAlign w:val="bottom"/>
            <w:hideMark/>
          </w:tcPr>
          <w:p w14:paraId="24E71B6E" w14:textId="77777777"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HIV 1/2 VL CARTRIDGES</w:t>
            </w:r>
          </w:p>
        </w:tc>
      </w:tr>
      <w:tr w:rsidR="00C72709" w:rsidRPr="00C72709" w14:paraId="195F354C" w14:textId="77777777" w:rsidTr="00C72709">
        <w:trPr>
          <w:trHeight w:val="300"/>
        </w:trPr>
        <w:tc>
          <w:tcPr>
            <w:tcW w:w="2515" w:type="dxa"/>
            <w:shd w:val="clear" w:color="auto" w:fill="auto"/>
            <w:noWrap/>
            <w:vAlign w:val="bottom"/>
            <w:hideMark/>
          </w:tcPr>
          <w:p w14:paraId="092008D3"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Omoro</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2CFF4AEA"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Lalogi</w:t>
            </w:r>
            <w:proofErr w:type="spellEnd"/>
            <w:r w:rsidRPr="00C72709">
              <w:rPr>
                <w:rFonts w:eastAsia="Times New Roman" w:cs="Calibri"/>
                <w:color w:val="000000"/>
              </w:rPr>
              <w:t xml:space="preserve"> HC IV</w:t>
            </w:r>
          </w:p>
        </w:tc>
        <w:tc>
          <w:tcPr>
            <w:tcW w:w="4865" w:type="dxa"/>
            <w:shd w:val="clear" w:color="auto" w:fill="auto"/>
            <w:noWrap/>
            <w:vAlign w:val="bottom"/>
            <w:hideMark/>
          </w:tcPr>
          <w:p w14:paraId="58E9B8B1" w14:textId="77777777"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 xml:space="preserve">m-Pima EID cartridges missing. No expiries </w:t>
            </w:r>
          </w:p>
        </w:tc>
      </w:tr>
      <w:tr w:rsidR="00C72709" w:rsidRPr="00C72709" w14:paraId="214A87F1" w14:textId="77777777" w:rsidTr="00C72709">
        <w:trPr>
          <w:trHeight w:val="300"/>
        </w:trPr>
        <w:tc>
          <w:tcPr>
            <w:tcW w:w="2515" w:type="dxa"/>
            <w:shd w:val="clear" w:color="auto" w:fill="auto"/>
            <w:noWrap/>
            <w:vAlign w:val="bottom"/>
            <w:hideMark/>
          </w:tcPr>
          <w:p w14:paraId="748C53A9"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Namisindwa</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46727D4B"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Magale</w:t>
            </w:r>
            <w:proofErr w:type="spellEnd"/>
            <w:r w:rsidRPr="00C72709">
              <w:rPr>
                <w:rFonts w:eastAsia="Times New Roman" w:cs="Calibri"/>
                <w:color w:val="000000"/>
              </w:rPr>
              <w:t xml:space="preserve"> (UCMB) HC IV</w:t>
            </w:r>
          </w:p>
        </w:tc>
        <w:tc>
          <w:tcPr>
            <w:tcW w:w="4865" w:type="dxa"/>
            <w:shd w:val="clear" w:color="auto" w:fill="auto"/>
            <w:noWrap/>
            <w:vAlign w:val="bottom"/>
            <w:hideMark/>
          </w:tcPr>
          <w:p w14:paraId="313D8CAD" w14:textId="77777777"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No expired items.</w:t>
            </w:r>
          </w:p>
        </w:tc>
      </w:tr>
      <w:tr w:rsidR="00C72709" w:rsidRPr="00C72709" w14:paraId="456B99A7" w14:textId="77777777" w:rsidTr="00C72709">
        <w:trPr>
          <w:trHeight w:val="300"/>
        </w:trPr>
        <w:tc>
          <w:tcPr>
            <w:tcW w:w="2515" w:type="dxa"/>
            <w:shd w:val="clear" w:color="auto" w:fill="auto"/>
            <w:noWrap/>
            <w:vAlign w:val="bottom"/>
            <w:hideMark/>
          </w:tcPr>
          <w:p w14:paraId="434DD9C7" w14:textId="77777777"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Tororo District</w:t>
            </w:r>
          </w:p>
        </w:tc>
        <w:tc>
          <w:tcPr>
            <w:tcW w:w="2965" w:type="dxa"/>
            <w:shd w:val="clear" w:color="auto" w:fill="auto"/>
            <w:noWrap/>
            <w:vAlign w:val="bottom"/>
            <w:hideMark/>
          </w:tcPr>
          <w:p w14:paraId="1CA88E19"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Rubongi</w:t>
            </w:r>
            <w:proofErr w:type="spellEnd"/>
            <w:r w:rsidRPr="00C72709">
              <w:rPr>
                <w:rFonts w:eastAsia="Times New Roman" w:cs="Calibri"/>
                <w:color w:val="000000"/>
              </w:rPr>
              <w:t xml:space="preserve"> Military Hospital</w:t>
            </w:r>
          </w:p>
        </w:tc>
        <w:tc>
          <w:tcPr>
            <w:tcW w:w="4865" w:type="dxa"/>
            <w:shd w:val="clear" w:color="auto" w:fill="auto"/>
            <w:noWrap/>
            <w:vAlign w:val="bottom"/>
            <w:hideMark/>
          </w:tcPr>
          <w:p w14:paraId="096010A7" w14:textId="2895A4F9"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 xml:space="preserve">Stock out of </w:t>
            </w:r>
            <w:r>
              <w:rPr>
                <w:rFonts w:eastAsia="Times New Roman" w:cs="Calibri"/>
                <w:color w:val="000000"/>
              </w:rPr>
              <w:t xml:space="preserve">VL </w:t>
            </w:r>
            <w:r w:rsidRPr="00C72709">
              <w:rPr>
                <w:rFonts w:eastAsia="Times New Roman" w:cs="Calibri"/>
                <w:color w:val="000000"/>
              </w:rPr>
              <w:t>and EID cartridges.</w:t>
            </w:r>
          </w:p>
        </w:tc>
      </w:tr>
      <w:tr w:rsidR="00C72709" w:rsidRPr="00C72709" w14:paraId="3CE31F4A" w14:textId="77777777" w:rsidTr="00C72709">
        <w:trPr>
          <w:trHeight w:val="300"/>
        </w:trPr>
        <w:tc>
          <w:tcPr>
            <w:tcW w:w="2515" w:type="dxa"/>
            <w:shd w:val="clear" w:color="auto" w:fill="auto"/>
            <w:noWrap/>
            <w:vAlign w:val="bottom"/>
            <w:hideMark/>
          </w:tcPr>
          <w:p w14:paraId="4BF28458"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Katakwi</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31CBF44B"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Katakwi</w:t>
            </w:r>
            <w:proofErr w:type="spellEnd"/>
            <w:r w:rsidRPr="00C72709">
              <w:rPr>
                <w:rFonts w:eastAsia="Times New Roman" w:cs="Calibri"/>
                <w:color w:val="000000"/>
              </w:rPr>
              <w:t xml:space="preserve"> Hospital</w:t>
            </w:r>
          </w:p>
        </w:tc>
        <w:tc>
          <w:tcPr>
            <w:tcW w:w="4865" w:type="dxa"/>
            <w:shd w:val="clear" w:color="auto" w:fill="auto"/>
            <w:noWrap/>
            <w:vAlign w:val="bottom"/>
            <w:hideMark/>
          </w:tcPr>
          <w:p w14:paraId="7867B04B" w14:textId="77777777"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Stock Out of VL Cartridges.</w:t>
            </w:r>
          </w:p>
        </w:tc>
      </w:tr>
      <w:tr w:rsidR="00C72709" w:rsidRPr="00C72709" w14:paraId="0ED50DFF" w14:textId="77777777" w:rsidTr="00C72709">
        <w:trPr>
          <w:trHeight w:val="300"/>
        </w:trPr>
        <w:tc>
          <w:tcPr>
            <w:tcW w:w="2515" w:type="dxa"/>
            <w:shd w:val="clear" w:color="auto" w:fill="auto"/>
            <w:noWrap/>
            <w:vAlign w:val="bottom"/>
            <w:hideMark/>
          </w:tcPr>
          <w:p w14:paraId="70341F0A"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Namayingo</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1A97B593"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Buyinja</w:t>
            </w:r>
            <w:proofErr w:type="spellEnd"/>
            <w:r w:rsidRPr="00C72709">
              <w:rPr>
                <w:rFonts w:eastAsia="Times New Roman" w:cs="Calibri"/>
                <w:color w:val="000000"/>
              </w:rPr>
              <w:t xml:space="preserve"> HC IV</w:t>
            </w:r>
          </w:p>
        </w:tc>
        <w:tc>
          <w:tcPr>
            <w:tcW w:w="4865" w:type="dxa"/>
            <w:shd w:val="clear" w:color="auto" w:fill="auto"/>
            <w:noWrap/>
            <w:vAlign w:val="bottom"/>
            <w:hideMark/>
          </w:tcPr>
          <w:p w14:paraId="491D9474" w14:textId="77777777" w:rsidR="00C72709" w:rsidRPr="00C72709" w:rsidRDefault="00C72709" w:rsidP="001952D5">
            <w:pPr>
              <w:spacing w:after="0" w:line="276" w:lineRule="auto"/>
              <w:rPr>
                <w:rFonts w:eastAsia="Times New Roman" w:cs="Calibri"/>
                <w:color w:val="000000"/>
              </w:rPr>
            </w:pPr>
            <w:r w:rsidRPr="00C72709">
              <w:rPr>
                <w:rFonts w:eastAsia="Times New Roman" w:cs="Calibri"/>
                <w:color w:val="000000"/>
              </w:rPr>
              <w:t>THERE IS NO MACHINE (MPIMA) CURRENTLY AT THE FACILITY</w:t>
            </w:r>
          </w:p>
        </w:tc>
      </w:tr>
      <w:tr w:rsidR="00C72709" w:rsidRPr="00C72709" w14:paraId="4B94999E" w14:textId="77777777" w:rsidTr="00C72709">
        <w:trPr>
          <w:trHeight w:val="300"/>
        </w:trPr>
        <w:tc>
          <w:tcPr>
            <w:tcW w:w="2515" w:type="dxa"/>
            <w:shd w:val="clear" w:color="auto" w:fill="auto"/>
            <w:noWrap/>
            <w:vAlign w:val="bottom"/>
            <w:hideMark/>
          </w:tcPr>
          <w:p w14:paraId="1E8699AD"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Butaleja</w:t>
            </w:r>
            <w:proofErr w:type="spellEnd"/>
            <w:r w:rsidRPr="00C72709">
              <w:rPr>
                <w:rFonts w:eastAsia="Times New Roman" w:cs="Calibri"/>
                <w:color w:val="000000"/>
              </w:rPr>
              <w:t xml:space="preserve"> District</w:t>
            </w:r>
          </w:p>
        </w:tc>
        <w:tc>
          <w:tcPr>
            <w:tcW w:w="2965" w:type="dxa"/>
            <w:shd w:val="clear" w:color="auto" w:fill="auto"/>
            <w:noWrap/>
            <w:vAlign w:val="bottom"/>
            <w:hideMark/>
          </w:tcPr>
          <w:p w14:paraId="2CC23181" w14:textId="77777777" w:rsidR="00C72709" w:rsidRPr="00C72709" w:rsidRDefault="00C72709" w:rsidP="001952D5">
            <w:pPr>
              <w:spacing w:after="0" w:line="276" w:lineRule="auto"/>
              <w:rPr>
                <w:rFonts w:eastAsia="Times New Roman" w:cs="Calibri"/>
                <w:color w:val="000000"/>
              </w:rPr>
            </w:pPr>
            <w:proofErr w:type="spellStart"/>
            <w:r w:rsidRPr="00C72709">
              <w:rPr>
                <w:rFonts w:eastAsia="Times New Roman" w:cs="Calibri"/>
                <w:color w:val="000000"/>
              </w:rPr>
              <w:t>Busolwe</w:t>
            </w:r>
            <w:proofErr w:type="spellEnd"/>
            <w:r w:rsidRPr="00C72709">
              <w:rPr>
                <w:rFonts w:eastAsia="Times New Roman" w:cs="Calibri"/>
                <w:color w:val="000000"/>
              </w:rPr>
              <w:t xml:space="preserve"> Hospital</w:t>
            </w:r>
          </w:p>
        </w:tc>
        <w:tc>
          <w:tcPr>
            <w:tcW w:w="4865" w:type="dxa"/>
            <w:shd w:val="clear" w:color="auto" w:fill="auto"/>
            <w:noWrap/>
            <w:vAlign w:val="bottom"/>
            <w:hideMark/>
          </w:tcPr>
          <w:p w14:paraId="30F1E96C" w14:textId="507D7374" w:rsidR="00C72709" w:rsidRPr="00C72709" w:rsidRDefault="00C72709" w:rsidP="001952D5">
            <w:pPr>
              <w:spacing w:after="0" w:line="276" w:lineRule="auto"/>
              <w:rPr>
                <w:rFonts w:eastAsia="Times New Roman" w:cs="Calibri"/>
                <w:color w:val="000000"/>
              </w:rPr>
            </w:pPr>
            <w:r>
              <w:rPr>
                <w:rFonts w:eastAsia="Times New Roman" w:cs="Calibri"/>
                <w:color w:val="000000"/>
              </w:rPr>
              <w:t>VL</w:t>
            </w:r>
            <w:r w:rsidRPr="00C72709">
              <w:rPr>
                <w:rFonts w:eastAsia="Times New Roman" w:cs="Calibri"/>
                <w:color w:val="000000"/>
              </w:rPr>
              <w:t xml:space="preserve"> and EID cartridges are out of stock </w:t>
            </w:r>
          </w:p>
        </w:tc>
      </w:tr>
    </w:tbl>
    <w:p w14:paraId="1265AF7B" w14:textId="77777777" w:rsidR="00BF3209" w:rsidRDefault="00BF3209" w:rsidP="00D2256F">
      <w:pPr>
        <w:pStyle w:val="Caption"/>
        <w:spacing w:after="0" w:line="360" w:lineRule="auto"/>
        <w:rPr>
          <w:sz w:val="24"/>
          <w:szCs w:val="24"/>
        </w:rPr>
      </w:pPr>
    </w:p>
    <w:p w14:paraId="0BA7F48E" w14:textId="60098381" w:rsidR="00A24AB3" w:rsidRPr="00D27872" w:rsidRDefault="00F300E2" w:rsidP="00D2256F">
      <w:pPr>
        <w:pStyle w:val="Caption"/>
        <w:spacing w:after="0" w:line="360" w:lineRule="auto"/>
        <w:rPr>
          <w:sz w:val="24"/>
          <w:szCs w:val="24"/>
        </w:rPr>
      </w:pPr>
      <w:bookmarkStart w:id="23" w:name="_Toc130291076"/>
      <w:r w:rsidRPr="00D27872">
        <w:rPr>
          <w:sz w:val="24"/>
          <w:szCs w:val="24"/>
        </w:rPr>
        <w:lastRenderedPageBreak/>
        <w:t xml:space="preserve">Table </w:t>
      </w:r>
      <w:r w:rsidRPr="00D27872">
        <w:rPr>
          <w:sz w:val="24"/>
          <w:szCs w:val="24"/>
        </w:rPr>
        <w:fldChar w:fldCharType="begin"/>
      </w:r>
      <w:r w:rsidRPr="00D27872">
        <w:rPr>
          <w:sz w:val="24"/>
          <w:szCs w:val="24"/>
        </w:rPr>
        <w:instrText xml:space="preserve"> SEQ Table \* ARABIC </w:instrText>
      </w:r>
      <w:r w:rsidRPr="00D27872">
        <w:rPr>
          <w:sz w:val="24"/>
          <w:szCs w:val="24"/>
        </w:rPr>
        <w:fldChar w:fldCharType="separate"/>
      </w:r>
      <w:r w:rsidR="00C86D59">
        <w:rPr>
          <w:noProof/>
          <w:sz w:val="24"/>
          <w:szCs w:val="24"/>
        </w:rPr>
        <w:t>9</w:t>
      </w:r>
      <w:r w:rsidRPr="00D27872">
        <w:rPr>
          <w:sz w:val="24"/>
          <w:szCs w:val="24"/>
        </w:rPr>
        <w:fldChar w:fldCharType="end"/>
      </w:r>
      <w:r w:rsidRPr="00D27872">
        <w:rPr>
          <w:sz w:val="24"/>
          <w:szCs w:val="24"/>
        </w:rPr>
        <w:t>. List of expired supplies by health facility</w:t>
      </w:r>
      <w:bookmarkEnd w:id="23"/>
    </w:p>
    <w:tbl>
      <w:tblPr>
        <w:tblW w:w="10617" w:type="dxa"/>
        <w:tblLook w:val="04A0" w:firstRow="1" w:lastRow="0" w:firstColumn="1" w:lastColumn="0" w:noHBand="0" w:noVBand="1"/>
      </w:tblPr>
      <w:tblGrid>
        <w:gridCol w:w="1898"/>
        <w:gridCol w:w="2057"/>
        <w:gridCol w:w="2250"/>
        <w:gridCol w:w="1350"/>
        <w:gridCol w:w="1513"/>
        <w:gridCol w:w="1549"/>
      </w:tblGrid>
      <w:tr w:rsidR="00E30C65" w:rsidRPr="00356CBB" w14:paraId="1A611EF8" w14:textId="77777777" w:rsidTr="00E30C65">
        <w:trPr>
          <w:trHeight w:val="315"/>
        </w:trPr>
        <w:tc>
          <w:tcPr>
            <w:tcW w:w="1898" w:type="dxa"/>
            <w:tcBorders>
              <w:top w:val="single" w:sz="4" w:space="0" w:color="auto"/>
              <w:left w:val="single" w:sz="4" w:space="0" w:color="auto"/>
              <w:bottom w:val="single" w:sz="4" w:space="0" w:color="auto"/>
              <w:right w:val="single" w:sz="4" w:space="0" w:color="auto"/>
            </w:tcBorders>
            <w:shd w:val="clear" w:color="auto" w:fill="auto"/>
            <w:noWrap/>
            <w:hideMark/>
          </w:tcPr>
          <w:p w14:paraId="26FFE1E5" w14:textId="77777777" w:rsidR="00356CBB" w:rsidRPr="00356CBB" w:rsidRDefault="00356CBB" w:rsidP="00D2256F">
            <w:pPr>
              <w:spacing w:after="0" w:line="240" w:lineRule="auto"/>
              <w:rPr>
                <w:rFonts w:eastAsia="Times New Roman" w:cs="Calibri"/>
                <w:b/>
                <w:bCs/>
                <w:color w:val="000000"/>
              </w:rPr>
            </w:pPr>
            <w:r w:rsidRPr="00356CBB">
              <w:rPr>
                <w:rFonts w:eastAsia="Times New Roman" w:cs="Calibri"/>
                <w:b/>
                <w:bCs/>
                <w:color w:val="000000"/>
              </w:rPr>
              <w:t>District</w:t>
            </w:r>
          </w:p>
        </w:tc>
        <w:tc>
          <w:tcPr>
            <w:tcW w:w="2057" w:type="dxa"/>
            <w:tcBorders>
              <w:top w:val="single" w:sz="4" w:space="0" w:color="auto"/>
              <w:left w:val="nil"/>
              <w:bottom w:val="single" w:sz="4" w:space="0" w:color="auto"/>
              <w:right w:val="single" w:sz="4" w:space="0" w:color="auto"/>
            </w:tcBorders>
            <w:shd w:val="clear" w:color="auto" w:fill="auto"/>
            <w:noWrap/>
            <w:hideMark/>
          </w:tcPr>
          <w:p w14:paraId="4189D9DF" w14:textId="4401A970" w:rsidR="00356CBB" w:rsidRPr="00356CBB" w:rsidRDefault="00356CBB" w:rsidP="00D2256F">
            <w:pPr>
              <w:spacing w:after="0" w:line="240" w:lineRule="auto"/>
              <w:rPr>
                <w:rFonts w:eastAsia="Times New Roman" w:cs="Calibri"/>
                <w:b/>
                <w:bCs/>
                <w:color w:val="000000"/>
              </w:rPr>
            </w:pPr>
            <w:r w:rsidRPr="00356CBB">
              <w:rPr>
                <w:rFonts w:eastAsia="Times New Roman" w:cs="Calibri"/>
                <w:b/>
                <w:bCs/>
                <w:color w:val="000000"/>
              </w:rPr>
              <w:t>Health</w:t>
            </w:r>
            <w:r w:rsidR="00E30C65">
              <w:rPr>
                <w:rFonts w:eastAsia="Times New Roman" w:cs="Calibri"/>
                <w:b/>
                <w:bCs/>
                <w:color w:val="000000"/>
              </w:rPr>
              <w:t xml:space="preserve"> </w:t>
            </w:r>
            <w:r w:rsidRPr="00356CBB">
              <w:rPr>
                <w:rFonts w:eastAsia="Times New Roman" w:cs="Calibri"/>
                <w:b/>
                <w:bCs/>
                <w:color w:val="000000"/>
              </w:rPr>
              <w:t>Facility</w:t>
            </w:r>
          </w:p>
        </w:tc>
        <w:tc>
          <w:tcPr>
            <w:tcW w:w="2250" w:type="dxa"/>
            <w:tcBorders>
              <w:top w:val="single" w:sz="4" w:space="0" w:color="auto"/>
              <w:left w:val="nil"/>
              <w:bottom w:val="single" w:sz="4" w:space="0" w:color="auto"/>
              <w:right w:val="single" w:sz="4" w:space="0" w:color="auto"/>
            </w:tcBorders>
            <w:shd w:val="clear" w:color="auto" w:fill="auto"/>
            <w:hideMark/>
          </w:tcPr>
          <w:p w14:paraId="60780505" w14:textId="77777777" w:rsidR="00356CBB" w:rsidRPr="00356CBB" w:rsidRDefault="00356CBB" w:rsidP="00D2256F">
            <w:pPr>
              <w:spacing w:after="0" w:line="240" w:lineRule="auto"/>
              <w:rPr>
                <w:rFonts w:eastAsia="Times New Roman" w:cs="Calibri"/>
                <w:b/>
                <w:bCs/>
                <w:color w:val="000000"/>
              </w:rPr>
            </w:pPr>
            <w:r w:rsidRPr="00356CBB">
              <w:rPr>
                <w:rFonts w:eastAsia="Times New Roman" w:cs="Calibri"/>
                <w:b/>
                <w:bCs/>
                <w:color w:val="000000"/>
              </w:rPr>
              <w:t>A4c1_Name of Item expired</w:t>
            </w:r>
          </w:p>
        </w:tc>
        <w:tc>
          <w:tcPr>
            <w:tcW w:w="1350" w:type="dxa"/>
            <w:tcBorders>
              <w:top w:val="single" w:sz="4" w:space="0" w:color="auto"/>
              <w:left w:val="nil"/>
              <w:bottom w:val="single" w:sz="4" w:space="0" w:color="auto"/>
              <w:right w:val="single" w:sz="4" w:space="0" w:color="auto"/>
            </w:tcBorders>
            <w:shd w:val="clear" w:color="auto" w:fill="auto"/>
            <w:hideMark/>
          </w:tcPr>
          <w:p w14:paraId="776575D1" w14:textId="77777777" w:rsidR="00356CBB" w:rsidRPr="00356CBB" w:rsidRDefault="00356CBB" w:rsidP="00D2256F">
            <w:pPr>
              <w:spacing w:after="0" w:line="240" w:lineRule="auto"/>
              <w:rPr>
                <w:rFonts w:eastAsia="Times New Roman" w:cs="Calibri"/>
                <w:b/>
                <w:bCs/>
                <w:color w:val="000000"/>
              </w:rPr>
            </w:pPr>
            <w:r w:rsidRPr="00356CBB">
              <w:rPr>
                <w:rFonts w:eastAsia="Times New Roman" w:cs="Calibri"/>
                <w:b/>
                <w:bCs/>
                <w:color w:val="000000"/>
              </w:rPr>
              <w:t>A4c1_No. Number expired</w:t>
            </w:r>
          </w:p>
        </w:tc>
        <w:tc>
          <w:tcPr>
            <w:tcW w:w="1513" w:type="dxa"/>
            <w:tcBorders>
              <w:top w:val="single" w:sz="4" w:space="0" w:color="auto"/>
              <w:left w:val="nil"/>
              <w:bottom w:val="single" w:sz="4" w:space="0" w:color="auto"/>
              <w:right w:val="single" w:sz="4" w:space="0" w:color="auto"/>
            </w:tcBorders>
            <w:shd w:val="clear" w:color="auto" w:fill="auto"/>
            <w:hideMark/>
          </w:tcPr>
          <w:p w14:paraId="0A65CD70" w14:textId="77777777" w:rsidR="00356CBB" w:rsidRPr="00356CBB" w:rsidRDefault="00356CBB" w:rsidP="00D2256F">
            <w:pPr>
              <w:spacing w:after="0" w:line="240" w:lineRule="auto"/>
              <w:rPr>
                <w:rFonts w:eastAsia="Times New Roman" w:cs="Calibri"/>
                <w:b/>
                <w:bCs/>
                <w:color w:val="000000"/>
              </w:rPr>
            </w:pPr>
            <w:r w:rsidRPr="00356CBB">
              <w:rPr>
                <w:rFonts w:eastAsia="Times New Roman" w:cs="Calibri"/>
                <w:b/>
                <w:bCs/>
                <w:color w:val="000000"/>
              </w:rPr>
              <w:t>A4c1_Date expired</w:t>
            </w:r>
          </w:p>
        </w:tc>
        <w:tc>
          <w:tcPr>
            <w:tcW w:w="1549" w:type="dxa"/>
            <w:tcBorders>
              <w:top w:val="single" w:sz="4" w:space="0" w:color="auto"/>
              <w:left w:val="nil"/>
              <w:bottom w:val="single" w:sz="4" w:space="0" w:color="auto"/>
              <w:right w:val="single" w:sz="4" w:space="0" w:color="auto"/>
            </w:tcBorders>
            <w:shd w:val="clear" w:color="auto" w:fill="auto"/>
            <w:hideMark/>
          </w:tcPr>
          <w:p w14:paraId="7E86F48F" w14:textId="77777777" w:rsidR="00356CBB" w:rsidRPr="00356CBB" w:rsidRDefault="00356CBB" w:rsidP="00D2256F">
            <w:pPr>
              <w:spacing w:after="0" w:line="240" w:lineRule="auto"/>
              <w:rPr>
                <w:rFonts w:eastAsia="Times New Roman" w:cs="Calibri"/>
                <w:b/>
                <w:bCs/>
                <w:color w:val="000000"/>
              </w:rPr>
            </w:pPr>
            <w:r w:rsidRPr="00356CBB">
              <w:rPr>
                <w:rFonts w:eastAsia="Times New Roman" w:cs="Calibri"/>
                <w:b/>
                <w:bCs/>
                <w:color w:val="000000"/>
              </w:rPr>
              <w:t>A4c1_AMC for the facility</w:t>
            </w:r>
          </w:p>
        </w:tc>
      </w:tr>
      <w:tr w:rsidR="00E30C65" w:rsidRPr="00356CBB" w14:paraId="64A2B5C3"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1AEDBDE1"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Lira District</w:t>
            </w:r>
          </w:p>
        </w:tc>
        <w:tc>
          <w:tcPr>
            <w:tcW w:w="2057" w:type="dxa"/>
            <w:tcBorders>
              <w:top w:val="nil"/>
              <w:left w:val="nil"/>
              <w:bottom w:val="single" w:sz="4" w:space="0" w:color="auto"/>
              <w:right w:val="single" w:sz="4" w:space="0" w:color="auto"/>
            </w:tcBorders>
            <w:shd w:val="clear" w:color="auto" w:fill="auto"/>
            <w:noWrap/>
            <w:vAlign w:val="bottom"/>
            <w:hideMark/>
          </w:tcPr>
          <w:p w14:paraId="2D9A138B"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Lira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0AEC74D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C4A4E0B"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173</w:t>
            </w:r>
          </w:p>
        </w:tc>
        <w:tc>
          <w:tcPr>
            <w:tcW w:w="1513" w:type="dxa"/>
            <w:tcBorders>
              <w:top w:val="nil"/>
              <w:left w:val="nil"/>
              <w:bottom w:val="single" w:sz="4" w:space="0" w:color="auto"/>
              <w:right w:val="single" w:sz="4" w:space="0" w:color="auto"/>
            </w:tcBorders>
            <w:shd w:val="clear" w:color="auto" w:fill="auto"/>
            <w:noWrap/>
            <w:vAlign w:val="bottom"/>
            <w:hideMark/>
          </w:tcPr>
          <w:p w14:paraId="39A0C6DA"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c>
          <w:tcPr>
            <w:tcW w:w="1549" w:type="dxa"/>
            <w:tcBorders>
              <w:top w:val="nil"/>
              <w:left w:val="nil"/>
              <w:bottom w:val="single" w:sz="4" w:space="0" w:color="auto"/>
              <w:right w:val="single" w:sz="4" w:space="0" w:color="auto"/>
            </w:tcBorders>
            <w:shd w:val="clear" w:color="auto" w:fill="auto"/>
            <w:noWrap/>
            <w:vAlign w:val="bottom"/>
            <w:hideMark/>
          </w:tcPr>
          <w:p w14:paraId="67F95E47"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r>
      <w:tr w:rsidR="00E30C65" w:rsidRPr="00356CBB" w14:paraId="71E158D8"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5123F03A"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Alebtong</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6AC3BA9B"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Alebtong</w:t>
            </w:r>
            <w:proofErr w:type="spellEnd"/>
            <w:r w:rsidRPr="00356CBB">
              <w:rPr>
                <w:rFonts w:eastAsia="Times New Roman" w:cs="Calibri"/>
                <w:color w:val="FF0000"/>
              </w:rPr>
              <w:t xml:space="preserve"> HC IV</w:t>
            </w:r>
          </w:p>
        </w:tc>
        <w:tc>
          <w:tcPr>
            <w:tcW w:w="2250" w:type="dxa"/>
            <w:tcBorders>
              <w:top w:val="nil"/>
              <w:left w:val="nil"/>
              <w:bottom w:val="single" w:sz="4" w:space="0" w:color="auto"/>
              <w:right w:val="single" w:sz="4" w:space="0" w:color="auto"/>
            </w:tcBorders>
            <w:shd w:val="clear" w:color="auto" w:fill="auto"/>
            <w:noWrap/>
            <w:vAlign w:val="center"/>
            <w:hideMark/>
          </w:tcPr>
          <w:p w14:paraId="71DACED5"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723DAB4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53</w:t>
            </w:r>
          </w:p>
        </w:tc>
        <w:tc>
          <w:tcPr>
            <w:tcW w:w="1513" w:type="dxa"/>
            <w:tcBorders>
              <w:top w:val="nil"/>
              <w:left w:val="nil"/>
              <w:bottom w:val="single" w:sz="4" w:space="0" w:color="auto"/>
              <w:right w:val="single" w:sz="4" w:space="0" w:color="auto"/>
            </w:tcBorders>
            <w:shd w:val="clear" w:color="auto" w:fill="auto"/>
            <w:noWrap/>
            <w:vAlign w:val="bottom"/>
            <w:hideMark/>
          </w:tcPr>
          <w:p w14:paraId="42DFA96A"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c>
          <w:tcPr>
            <w:tcW w:w="1549" w:type="dxa"/>
            <w:tcBorders>
              <w:top w:val="nil"/>
              <w:left w:val="nil"/>
              <w:bottom w:val="single" w:sz="4" w:space="0" w:color="auto"/>
              <w:right w:val="single" w:sz="4" w:space="0" w:color="auto"/>
            </w:tcBorders>
            <w:shd w:val="clear" w:color="auto" w:fill="auto"/>
            <w:noWrap/>
            <w:vAlign w:val="center"/>
            <w:hideMark/>
          </w:tcPr>
          <w:p w14:paraId="19732865"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33AA50AB"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6D1A5279"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District</w:t>
            </w:r>
          </w:p>
        </w:tc>
        <w:tc>
          <w:tcPr>
            <w:tcW w:w="2057" w:type="dxa"/>
            <w:tcBorders>
              <w:top w:val="nil"/>
              <w:left w:val="nil"/>
              <w:bottom w:val="single" w:sz="4" w:space="0" w:color="auto"/>
              <w:right w:val="single" w:sz="4" w:space="0" w:color="auto"/>
            </w:tcBorders>
            <w:shd w:val="clear" w:color="auto" w:fill="auto"/>
            <w:noWrap/>
            <w:vAlign w:val="bottom"/>
            <w:hideMark/>
          </w:tcPr>
          <w:p w14:paraId="25DADD7A"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586F4BFD"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40C30B5E"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33</w:t>
            </w:r>
          </w:p>
        </w:tc>
        <w:tc>
          <w:tcPr>
            <w:tcW w:w="1513" w:type="dxa"/>
            <w:tcBorders>
              <w:top w:val="nil"/>
              <w:left w:val="nil"/>
              <w:bottom w:val="single" w:sz="4" w:space="0" w:color="auto"/>
              <w:right w:val="single" w:sz="4" w:space="0" w:color="auto"/>
            </w:tcBorders>
            <w:shd w:val="clear" w:color="auto" w:fill="auto"/>
            <w:noWrap/>
            <w:vAlign w:val="bottom"/>
            <w:hideMark/>
          </w:tcPr>
          <w:p w14:paraId="1597E28D"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22/12/2022</w:t>
            </w:r>
          </w:p>
        </w:tc>
        <w:tc>
          <w:tcPr>
            <w:tcW w:w="1549" w:type="dxa"/>
            <w:tcBorders>
              <w:top w:val="nil"/>
              <w:left w:val="nil"/>
              <w:bottom w:val="single" w:sz="4" w:space="0" w:color="auto"/>
              <w:right w:val="single" w:sz="4" w:space="0" w:color="auto"/>
            </w:tcBorders>
            <w:shd w:val="clear" w:color="auto" w:fill="auto"/>
            <w:noWrap/>
            <w:vAlign w:val="bottom"/>
            <w:hideMark/>
          </w:tcPr>
          <w:p w14:paraId="7EDB070C"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r>
      <w:tr w:rsidR="00E30C65" w:rsidRPr="00356CBB" w14:paraId="01616774"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27E58CF6"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Butambala</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2C5D6EDE"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Gombe (</w:t>
            </w:r>
            <w:proofErr w:type="spellStart"/>
            <w:r w:rsidRPr="00356CBB">
              <w:rPr>
                <w:rFonts w:eastAsia="Times New Roman" w:cs="Calibri"/>
                <w:color w:val="000000"/>
              </w:rPr>
              <w:t>Butambala</w:t>
            </w:r>
            <w:proofErr w:type="spellEnd"/>
            <w:r w:rsidRPr="00356CBB">
              <w:rPr>
                <w:rFonts w:eastAsia="Times New Roman" w:cs="Calibri"/>
                <w:color w:val="000000"/>
              </w:rPr>
              <w:t>) Hospital</w:t>
            </w:r>
          </w:p>
        </w:tc>
        <w:tc>
          <w:tcPr>
            <w:tcW w:w="2250" w:type="dxa"/>
            <w:tcBorders>
              <w:top w:val="nil"/>
              <w:left w:val="nil"/>
              <w:bottom w:val="single" w:sz="4" w:space="0" w:color="auto"/>
              <w:right w:val="single" w:sz="4" w:space="0" w:color="auto"/>
            </w:tcBorders>
            <w:shd w:val="clear" w:color="auto" w:fill="auto"/>
            <w:noWrap/>
            <w:vAlign w:val="center"/>
            <w:hideMark/>
          </w:tcPr>
          <w:p w14:paraId="177308A7"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bottom"/>
            <w:hideMark/>
          </w:tcPr>
          <w:p w14:paraId="331FA584"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14:paraId="601D914B"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c>
          <w:tcPr>
            <w:tcW w:w="1549" w:type="dxa"/>
            <w:tcBorders>
              <w:top w:val="nil"/>
              <w:left w:val="nil"/>
              <w:bottom w:val="single" w:sz="4" w:space="0" w:color="auto"/>
              <w:right w:val="single" w:sz="4" w:space="0" w:color="auto"/>
            </w:tcBorders>
            <w:shd w:val="clear" w:color="auto" w:fill="auto"/>
            <w:noWrap/>
            <w:vAlign w:val="center"/>
            <w:hideMark/>
          </w:tcPr>
          <w:p w14:paraId="695BCA01"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61</w:t>
            </w:r>
          </w:p>
        </w:tc>
      </w:tr>
      <w:tr w:rsidR="00E30C65" w:rsidRPr="00356CBB" w14:paraId="304F96D5"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10CA6D83"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Kalungu</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40D8000D"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Bukulula</w:t>
            </w:r>
            <w:proofErr w:type="spellEnd"/>
            <w:r w:rsidRPr="00356CBB">
              <w:rPr>
                <w:rFonts w:eastAsia="Times New Roman" w:cs="Calibri"/>
                <w:color w:val="000000"/>
              </w:rPr>
              <w:t xml:space="preserve"> HC IV</w:t>
            </w:r>
          </w:p>
        </w:tc>
        <w:tc>
          <w:tcPr>
            <w:tcW w:w="2250" w:type="dxa"/>
            <w:tcBorders>
              <w:top w:val="nil"/>
              <w:left w:val="nil"/>
              <w:bottom w:val="single" w:sz="4" w:space="0" w:color="auto"/>
              <w:right w:val="single" w:sz="4" w:space="0" w:color="auto"/>
            </w:tcBorders>
            <w:shd w:val="clear" w:color="auto" w:fill="auto"/>
            <w:noWrap/>
            <w:vAlign w:val="center"/>
            <w:hideMark/>
          </w:tcPr>
          <w:p w14:paraId="3986C050"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018C8719"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40</w:t>
            </w:r>
          </w:p>
        </w:tc>
        <w:tc>
          <w:tcPr>
            <w:tcW w:w="1513" w:type="dxa"/>
            <w:tcBorders>
              <w:top w:val="nil"/>
              <w:left w:val="nil"/>
              <w:bottom w:val="single" w:sz="4" w:space="0" w:color="auto"/>
              <w:right w:val="single" w:sz="4" w:space="0" w:color="auto"/>
            </w:tcBorders>
            <w:shd w:val="clear" w:color="auto" w:fill="auto"/>
            <w:noWrap/>
            <w:vAlign w:val="bottom"/>
            <w:hideMark/>
          </w:tcPr>
          <w:p w14:paraId="072768E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23/11/2022</w:t>
            </w:r>
          </w:p>
        </w:tc>
        <w:tc>
          <w:tcPr>
            <w:tcW w:w="1549" w:type="dxa"/>
            <w:tcBorders>
              <w:top w:val="nil"/>
              <w:left w:val="nil"/>
              <w:bottom w:val="single" w:sz="4" w:space="0" w:color="auto"/>
              <w:right w:val="single" w:sz="4" w:space="0" w:color="auto"/>
            </w:tcBorders>
            <w:shd w:val="clear" w:color="auto" w:fill="auto"/>
            <w:noWrap/>
            <w:vAlign w:val="center"/>
            <w:hideMark/>
          </w:tcPr>
          <w:p w14:paraId="0DEF4C5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73</w:t>
            </w:r>
          </w:p>
        </w:tc>
      </w:tr>
      <w:tr w:rsidR="00E30C65" w:rsidRPr="00356CBB" w14:paraId="293A6AFC"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85A2B93"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Kazo</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3646A5D2"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Kazo</w:t>
            </w:r>
            <w:proofErr w:type="spellEnd"/>
            <w:r w:rsidRPr="00356CBB">
              <w:rPr>
                <w:rFonts w:eastAsia="Times New Roman" w:cs="Calibri"/>
                <w:color w:val="000000"/>
              </w:rPr>
              <w:t xml:space="preserve"> HC IV</w:t>
            </w:r>
          </w:p>
        </w:tc>
        <w:tc>
          <w:tcPr>
            <w:tcW w:w="2250" w:type="dxa"/>
            <w:tcBorders>
              <w:top w:val="nil"/>
              <w:left w:val="nil"/>
              <w:bottom w:val="single" w:sz="4" w:space="0" w:color="auto"/>
              <w:right w:val="single" w:sz="4" w:space="0" w:color="auto"/>
            </w:tcBorders>
            <w:shd w:val="clear" w:color="auto" w:fill="auto"/>
            <w:noWrap/>
            <w:vAlign w:val="center"/>
            <w:hideMark/>
          </w:tcPr>
          <w:p w14:paraId="4F542B73"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6B13C386"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135</w:t>
            </w:r>
          </w:p>
        </w:tc>
        <w:tc>
          <w:tcPr>
            <w:tcW w:w="1513" w:type="dxa"/>
            <w:tcBorders>
              <w:top w:val="nil"/>
              <w:left w:val="nil"/>
              <w:bottom w:val="single" w:sz="4" w:space="0" w:color="auto"/>
              <w:right w:val="single" w:sz="4" w:space="0" w:color="auto"/>
            </w:tcBorders>
            <w:shd w:val="clear" w:color="auto" w:fill="auto"/>
            <w:noWrap/>
            <w:vAlign w:val="bottom"/>
            <w:hideMark/>
          </w:tcPr>
          <w:p w14:paraId="7040E955"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25/10/2022 and 1/12/2022</w:t>
            </w:r>
          </w:p>
        </w:tc>
        <w:tc>
          <w:tcPr>
            <w:tcW w:w="1549" w:type="dxa"/>
            <w:tcBorders>
              <w:top w:val="nil"/>
              <w:left w:val="nil"/>
              <w:bottom w:val="single" w:sz="4" w:space="0" w:color="auto"/>
              <w:right w:val="single" w:sz="4" w:space="0" w:color="auto"/>
            </w:tcBorders>
            <w:shd w:val="clear" w:color="auto" w:fill="auto"/>
            <w:noWrap/>
            <w:vAlign w:val="center"/>
            <w:hideMark/>
          </w:tcPr>
          <w:p w14:paraId="0544534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400</w:t>
            </w:r>
          </w:p>
        </w:tc>
      </w:tr>
      <w:tr w:rsidR="00E30C65" w:rsidRPr="00356CBB" w14:paraId="08511C97"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12709E2"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Amolatar</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11B2EFC2" w14:textId="77777777" w:rsidR="00356CBB" w:rsidRPr="00356CBB" w:rsidRDefault="00356CBB" w:rsidP="00D2256F">
            <w:pPr>
              <w:spacing w:after="0" w:line="240" w:lineRule="auto"/>
              <w:rPr>
                <w:rFonts w:eastAsia="Times New Roman" w:cs="Calibri"/>
                <w:color w:val="FF0000"/>
              </w:rPr>
            </w:pPr>
            <w:r w:rsidRPr="00356CBB">
              <w:rPr>
                <w:rFonts w:eastAsia="Times New Roman" w:cs="Calibri"/>
                <w:color w:val="FF0000"/>
              </w:rPr>
              <w:t>Amai Community Hospital</w:t>
            </w:r>
          </w:p>
        </w:tc>
        <w:tc>
          <w:tcPr>
            <w:tcW w:w="2250" w:type="dxa"/>
            <w:tcBorders>
              <w:top w:val="nil"/>
              <w:left w:val="nil"/>
              <w:bottom w:val="single" w:sz="4" w:space="0" w:color="auto"/>
              <w:right w:val="single" w:sz="4" w:space="0" w:color="auto"/>
            </w:tcBorders>
            <w:shd w:val="clear" w:color="auto" w:fill="auto"/>
            <w:noWrap/>
            <w:vAlign w:val="center"/>
            <w:hideMark/>
          </w:tcPr>
          <w:p w14:paraId="18A491FD"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7C814656"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200</w:t>
            </w:r>
          </w:p>
        </w:tc>
        <w:tc>
          <w:tcPr>
            <w:tcW w:w="1513" w:type="dxa"/>
            <w:tcBorders>
              <w:top w:val="nil"/>
              <w:left w:val="nil"/>
              <w:bottom w:val="single" w:sz="4" w:space="0" w:color="auto"/>
              <w:right w:val="single" w:sz="4" w:space="0" w:color="auto"/>
            </w:tcBorders>
            <w:shd w:val="clear" w:color="auto" w:fill="auto"/>
            <w:noWrap/>
            <w:vAlign w:val="bottom"/>
            <w:hideMark/>
          </w:tcPr>
          <w:p w14:paraId="067450A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27/12/2022</w:t>
            </w:r>
          </w:p>
        </w:tc>
        <w:tc>
          <w:tcPr>
            <w:tcW w:w="1549" w:type="dxa"/>
            <w:tcBorders>
              <w:top w:val="nil"/>
              <w:left w:val="nil"/>
              <w:bottom w:val="single" w:sz="4" w:space="0" w:color="auto"/>
              <w:right w:val="single" w:sz="4" w:space="0" w:color="auto"/>
            </w:tcBorders>
            <w:shd w:val="clear" w:color="auto" w:fill="auto"/>
            <w:noWrap/>
            <w:vAlign w:val="center"/>
            <w:hideMark/>
          </w:tcPr>
          <w:p w14:paraId="3745B58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30</w:t>
            </w:r>
          </w:p>
        </w:tc>
      </w:tr>
      <w:tr w:rsidR="00E30C65" w:rsidRPr="00356CBB" w14:paraId="07096B1F"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2AC27099"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Bududa</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006669B7"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Bududa</w:t>
            </w:r>
            <w:proofErr w:type="spellEnd"/>
            <w:r w:rsidRPr="00356CBB">
              <w:rPr>
                <w:rFonts w:eastAsia="Times New Roman" w:cs="Calibri"/>
                <w:color w:val="FF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73F2339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DB15AA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150</w:t>
            </w:r>
          </w:p>
        </w:tc>
        <w:tc>
          <w:tcPr>
            <w:tcW w:w="1513" w:type="dxa"/>
            <w:tcBorders>
              <w:top w:val="nil"/>
              <w:left w:val="nil"/>
              <w:bottom w:val="single" w:sz="4" w:space="0" w:color="auto"/>
              <w:right w:val="single" w:sz="4" w:space="0" w:color="auto"/>
            </w:tcBorders>
            <w:shd w:val="clear" w:color="auto" w:fill="auto"/>
            <w:noWrap/>
            <w:vAlign w:val="bottom"/>
            <w:hideMark/>
          </w:tcPr>
          <w:p w14:paraId="07F0A9FE"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26/12/2022</w:t>
            </w:r>
          </w:p>
        </w:tc>
        <w:tc>
          <w:tcPr>
            <w:tcW w:w="1549" w:type="dxa"/>
            <w:tcBorders>
              <w:top w:val="nil"/>
              <w:left w:val="nil"/>
              <w:bottom w:val="single" w:sz="4" w:space="0" w:color="auto"/>
              <w:right w:val="single" w:sz="4" w:space="0" w:color="auto"/>
            </w:tcBorders>
            <w:shd w:val="clear" w:color="auto" w:fill="auto"/>
            <w:noWrap/>
            <w:vAlign w:val="center"/>
            <w:hideMark/>
          </w:tcPr>
          <w:p w14:paraId="36B63484"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64B5536E"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0F5F3C76"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Kalangala District</w:t>
            </w:r>
          </w:p>
        </w:tc>
        <w:tc>
          <w:tcPr>
            <w:tcW w:w="2057" w:type="dxa"/>
            <w:tcBorders>
              <w:top w:val="nil"/>
              <w:left w:val="nil"/>
              <w:bottom w:val="single" w:sz="4" w:space="0" w:color="auto"/>
              <w:right w:val="single" w:sz="4" w:space="0" w:color="auto"/>
            </w:tcBorders>
            <w:shd w:val="clear" w:color="auto" w:fill="auto"/>
            <w:noWrap/>
            <w:vAlign w:val="bottom"/>
            <w:hideMark/>
          </w:tcPr>
          <w:p w14:paraId="539F372F"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Kalangala HC IV</w:t>
            </w:r>
          </w:p>
        </w:tc>
        <w:tc>
          <w:tcPr>
            <w:tcW w:w="2250" w:type="dxa"/>
            <w:tcBorders>
              <w:top w:val="nil"/>
              <w:left w:val="nil"/>
              <w:bottom w:val="single" w:sz="4" w:space="0" w:color="auto"/>
              <w:right w:val="single" w:sz="4" w:space="0" w:color="auto"/>
            </w:tcBorders>
            <w:shd w:val="clear" w:color="auto" w:fill="auto"/>
            <w:noWrap/>
            <w:vAlign w:val="center"/>
            <w:hideMark/>
          </w:tcPr>
          <w:p w14:paraId="1E14E86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323B711"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78</w:t>
            </w:r>
          </w:p>
        </w:tc>
        <w:tc>
          <w:tcPr>
            <w:tcW w:w="1513" w:type="dxa"/>
            <w:tcBorders>
              <w:top w:val="nil"/>
              <w:left w:val="nil"/>
              <w:bottom w:val="single" w:sz="4" w:space="0" w:color="auto"/>
              <w:right w:val="single" w:sz="4" w:space="0" w:color="auto"/>
            </w:tcBorders>
            <w:shd w:val="clear" w:color="auto" w:fill="auto"/>
            <w:noWrap/>
            <w:vAlign w:val="bottom"/>
            <w:hideMark/>
          </w:tcPr>
          <w:p w14:paraId="2C32DB3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23/22/2022</w:t>
            </w:r>
          </w:p>
        </w:tc>
        <w:tc>
          <w:tcPr>
            <w:tcW w:w="1549" w:type="dxa"/>
            <w:tcBorders>
              <w:top w:val="nil"/>
              <w:left w:val="nil"/>
              <w:bottom w:val="single" w:sz="4" w:space="0" w:color="auto"/>
              <w:right w:val="single" w:sz="4" w:space="0" w:color="auto"/>
            </w:tcBorders>
            <w:shd w:val="clear" w:color="auto" w:fill="auto"/>
            <w:noWrap/>
            <w:vAlign w:val="center"/>
            <w:hideMark/>
          </w:tcPr>
          <w:p w14:paraId="3611D216"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59</w:t>
            </w:r>
          </w:p>
        </w:tc>
      </w:tr>
      <w:tr w:rsidR="00E30C65" w:rsidRPr="00356CBB" w14:paraId="01A01307"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1B4EA111"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Masaka District</w:t>
            </w:r>
          </w:p>
        </w:tc>
        <w:tc>
          <w:tcPr>
            <w:tcW w:w="2057" w:type="dxa"/>
            <w:tcBorders>
              <w:top w:val="nil"/>
              <w:left w:val="nil"/>
              <w:bottom w:val="single" w:sz="4" w:space="0" w:color="auto"/>
              <w:right w:val="single" w:sz="4" w:space="0" w:color="auto"/>
            </w:tcBorders>
            <w:shd w:val="clear" w:color="auto" w:fill="auto"/>
            <w:noWrap/>
            <w:vAlign w:val="bottom"/>
            <w:hideMark/>
          </w:tcPr>
          <w:p w14:paraId="3285D78D"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Kitovu</w:t>
            </w:r>
            <w:proofErr w:type="spellEnd"/>
            <w:r w:rsidRPr="00356CBB">
              <w:rPr>
                <w:rFonts w:eastAsia="Times New Roman" w:cs="Calibri"/>
                <w:color w:val="00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53AB15E9"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657475BE"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3FD5DBA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27/12/2023</w:t>
            </w:r>
          </w:p>
        </w:tc>
        <w:tc>
          <w:tcPr>
            <w:tcW w:w="1549" w:type="dxa"/>
            <w:tcBorders>
              <w:top w:val="nil"/>
              <w:left w:val="nil"/>
              <w:bottom w:val="single" w:sz="4" w:space="0" w:color="auto"/>
              <w:right w:val="single" w:sz="4" w:space="0" w:color="auto"/>
            </w:tcBorders>
            <w:shd w:val="clear" w:color="auto" w:fill="auto"/>
            <w:noWrap/>
            <w:vAlign w:val="center"/>
            <w:hideMark/>
          </w:tcPr>
          <w:p w14:paraId="0A588983"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13</w:t>
            </w:r>
          </w:p>
        </w:tc>
      </w:tr>
      <w:tr w:rsidR="00E30C65" w:rsidRPr="00356CBB" w14:paraId="193E773A"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5069C00"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District</w:t>
            </w:r>
          </w:p>
        </w:tc>
        <w:tc>
          <w:tcPr>
            <w:tcW w:w="2057" w:type="dxa"/>
            <w:tcBorders>
              <w:top w:val="nil"/>
              <w:left w:val="nil"/>
              <w:bottom w:val="single" w:sz="4" w:space="0" w:color="auto"/>
              <w:right w:val="single" w:sz="4" w:space="0" w:color="auto"/>
            </w:tcBorders>
            <w:shd w:val="clear" w:color="auto" w:fill="auto"/>
            <w:noWrap/>
            <w:vAlign w:val="bottom"/>
            <w:hideMark/>
          </w:tcPr>
          <w:p w14:paraId="199BAF81"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04A89E7D"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53D4E4D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6</w:t>
            </w:r>
          </w:p>
        </w:tc>
        <w:tc>
          <w:tcPr>
            <w:tcW w:w="1513" w:type="dxa"/>
            <w:tcBorders>
              <w:top w:val="nil"/>
              <w:left w:val="nil"/>
              <w:bottom w:val="single" w:sz="4" w:space="0" w:color="auto"/>
              <w:right w:val="single" w:sz="4" w:space="0" w:color="auto"/>
            </w:tcBorders>
            <w:shd w:val="clear" w:color="auto" w:fill="auto"/>
            <w:noWrap/>
            <w:vAlign w:val="bottom"/>
            <w:hideMark/>
          </w:tcPr>
          <w:p w14:paraId="295C1E9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25/12/2022</w:t>
            </w:r>
          </w:p>
        </w:tc>
        <w:tc>
          <w:tcPr>
            <w:tcW w:w="1549" w:type="dxa"/>
            <w:tcBorders>
              <w:top w:val="nil"/>
              <w:left w:val="nil"/>
              <w:bottom w:val="single" w:sz="4" w:space="0" w:color="auto"/>
              <w:right w:val="single" w:sz="4" w:space="0" w:color="auto"/>
            </w:tcBorders>
            <w:shd w:val="clear" w:color="auto" w:fill="auto"/>
            <w:noWrap/>
            <w:vAlign w:val="bottom"/>
            <w:hideMark/>
          </w:tcPr>
          <w:p w14:paraId="4E0E64D1"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r>
      <w:tr w:rsidR="00E30C65" w:rsidRPr="00356CBB" w14:paraId="0E832354"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0C70A29F"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District</w:t>
            </w:r>
          </w:p>
        </w:tc>
        <w:tc>
          <w:tcPr>
            <w:tcW w:w="2057" w:type="dxa"/>
            <w:tcBorders>
              <w:top w:val="nil"/>
              <w:left w:val="nil"/>
              <w:bottom w:val="single" w:sz="4" w:space="0" w:color="auto"/>
              <w:right w:val="single" w:sz="4" w:space="0" w:color="auto"/>
            </w:tcBorders>
            <w:shd w:val="clear" w:color="auto" w:fill="auto"/>
            <w:noWrap/>
            <w:vAlign w:val="bottom"/>
            <w:hideMark/>
          </w:tcPr>
          <w:p w14:paraId="581B6A3A"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2EC72350"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8A291A6"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300</w:t>
            </w:r>
          </w:p>
        </w:tc>
        <w:tc>
          <w:tcPr>
            <w:tcW w:w="1513" w:type="dxa"/>
            <w:tcBorders>
              <w:top w:val="nil"/>
              <w:left w:val="nil"/>
              <w:bottom w:val="single" w:sz="4" w:space="0" w:color="auto"/>
              <w:right w:val="single" w:sz="4" w:space="0" w:color="auto"/>
            </w:tcBorders>
            <w:shd w:val="clear" w:color="auto" w:fill="auto"/>
            <w:noWrap/>
            <w:vAlign w:val="bottom"/>
            <w:hideMark/>
          </w:tcPr>
          <w:p w14:paraId="7FBA621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23/12/2022</w:t>
            </w:r>
          </w:p>
        </w:tc>
        <w:tc>
          <w:tcPr>
            <w:tcW w:w="1549" w:type="dxa"/>
            <w:tcBorders>
              <w:top w:val="nil"/>
              <w:left w:val="nil"/>
              <w:bottom w:val="single" w:sz="4" w:space="0" w:color="auto"/>
              <w:right w:val="single" w:sz="4" w:space="0" w:color="auto"/>
            </w:tcBorders>
            <w:shd w:val="clear" w:color="auto" w:fill="auto"/>
            <w:noWrap/>
            <w:vAlign w:val="center"/>
            <w:hideMark/>
          </w:tcPr>
          <w:p w14:paraId="2C5330C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294692A1"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57EF099B"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Kalangala District</w:t>
            </w:r>
          </w:p>
        </w:tc>
        <w:tc>
          <w:tcPr>
            <w:tcW w:w="2057" w:type="dxa"/>
            <w:tcBorders>
              <w:top w:val="nil"/>
              <w:left w:val="nil"/>
              <w:bottom w:val="single" w:sz="4" w:space="0" w:color="auto"/>
              <w:right w:val="single" w:sz="4" w:space="0" w:color="auto"/>
            </w:tcBorders>
            <w:shd w:val="clear" w:color="auto" w:fill="auto"/>
            <w:noWrap/>
            <w:vAlign w:val="bottom"/>
            <w:hideMark/>
          </w:tcPr>
          <w:p w14:paraId="08507314"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Bukasa</w:t>
            </w:r>
            <w:proofErr w:type="spellEnd"/>
            <w:r w:rsidRPr="00356CBB">
              <w:rPr>
                <w:rFonts w:eastAsia="Times New Roman" w:cs="Calibri"/>
                <w:color w:val="000000"/>
              </w:rPr>
              <w:t xml:space="preserve"> HC IV</w:t>
            </w:r>
          </w:p>
        </w:tc>
        <w:tc>
          <w:tcPr>
            <w:tcW w:w="2250" w:type="dxa"/>
            <w:tcBorders>
              <w:top w:val="nil"/>
              <w:left w:val="nil"/>
              <w:bottom w:val="single" w:sz="4" w:space="0" w:color="auto"/>
              <w:right w:val="single" w:sz="4" w:space="0" w:color="auto"/>
            </w:tcBorders>
            <w:shd w:val="clear" w:color="auto" w:fill="auto"/>
            <w:noWrap/>
            <w:vAlign w:val="center"/>
            <w:hideMark/>
          </w:tcPr>
          <w:p w14:paraId="115B6BBC"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 xml:space="preserve">EID cartridges </w:t>
            </w:r>
          </w:p>
        </w:tc>
        <w:tc>
          <w:tcPr>
            <w:tcW w:w="1350" w:type="dxa"/>
            <w:tcBorders>
              <w:top w:val="nil"/>
              <w:left w:val="nil"/>
              <w:bottom w:val="single" w:sz="4" w:space="0" w:color="auto"/>
              <w:right w:val="single" w:sz="4" w:space="0" w:color="auto"/>
            </w:tcBorders>
            <w:shd w:val="clear" w:color="auto" w:fill="auto"/>
            <w:noWrap/>
            <w:vAlign w:val="bottom"/>
            <w:hideMark/>
          </w:tcPr>
          <w:p w14:paraId="7B40B7E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c>
          <w:tcPr>
            <w:tcW w:w="1513" w:type="dxa"/>
            <w:tcBorders>
              <w:top w:val="nil"/>
              <w:left w:val="nil"/>
              <w:bottom w:val="single" w:sz="4" w:space="0" w:color="auto"/>
              <w:right w:val="single" w:sz="4" w:space="0" w:color="auto"/>
            </w:tcBorders>
            <w:shd w:val="clear" w:color="auto" w:fill="auto"/>
            <w:noWrap/>
            <w:vAlign w:val="bottom"/>
            <w:hideMark/>
          </w:tcPr>
          <w:p w14:paraId="7CDB0F7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23/12/2022</w:t>
            </w:r>
          </w:p>
        </w:tc>
        <w:tc>
          <w:tcPr>
            <w:tcW w:w="1549" w:type="dxa"/>
            <w:tcBorders>
              <w:top w:val="nil"/>
              <w:left w:val="nil"/>
              <w:bottom w:val="single" w:sz="4" w:space="0" w:color="auto"/>
              <w:right w:val="single" w:sz="4" w:space="0" w:color="auto"/>
            </w:tcBorders>
            <w:shd w:val="clear" w:color="auto" w:fill="auto"/>
            <w:noWrap/>
            <w:vAlign w:val="center"/>
            <w:hideMark/>
          </w:tcPr>
          <w:p w14:paraId="7AEE768A"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w:t>
            </w:r>
          </w:p>
        </w:tc>
      </w:tr>
      <w:tr w:rsidR="00E30C65" w:rsidRPr="00356CBB" w14:paraId="0F41B829"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13740621"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Kitgum</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651BD915"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St. Joseph's Hospital</w:t>
            </w:r>
          </w:p>
        </w:tc>
        <w:tc>
          <w:tcPr>
            <w:tcW w:w="2250" w:type="dxa"/>
            <w:tcBorders>
              <w:top w:val="nil"/>
              <w:left w:val="nil"/>
              <w:bottom w:val="single" w:sz="4" w:space="0" w:color="auto"/>
              <w:right w:val="single" w:sz="4" w:space="0" w:color="auto"/>
            </w:tcBorders>
            <w:shd w:val="clear" w:color="auto" w:fill="auto"/>
            <w:noWrap/>
            <w:vAlign w:val="center"/>
            <w:hideMark/>
          </w:tcPr>
          <w:p w14:paraId="7863E433"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B36761C"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600</w:t>
            </w:r>
          </w:p>
        </w:tc>
        <w:tc>
          <w:tcPr>
            <w:tcW w:w="1513" w:type="dxa"/>
            <w:tcBorders>
              <w:top w:val="nil"/>
              <w:left w:val="nil"/>
              <w:bottom w:val="single" w:sz="4" w:space="0" w:color="auto"/>
              <w:right w:val="single" w:sz="4" w:space="0" w:color="auto"/>
            </w:tcBorders>
            <w:shd w:val="clear" w:color="auto" w:fill="auto"/>
            <w:noWrap/>
            <w:vAlign w:val="bottom"/>
            <w:hideMark/>
          </w:tcPr>
          <w:p w14:paraId="635DD421"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16/12/2022</w:t>
            </w:r>
          </w:p>
        </w:tc>
        <w:tc>
          <w:tcPr>
            <w:tcW w:w="1549" w:type="dxa"/>
            <w:tcBorders>
              <w:top w:val="nil"/>
              <w:left w:val="nil"/>
              <w:bottom w:val="single" w:sz="4" w:space="0" w:color="auto"/>
              <w:right w:val="single" w:sz="4" w:space="0" w:color="auto"/>
            </w:tcBorders>
            <w:shd w:val="clear" w:color="auto" w:fill="auto"/>
            <w:noWrap/>
            <w:vAlign w:val="center"/>
            <w:hideMark/>
          </w:tcPr>
          <w:p w14:paraId="219FEC87"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r>
      <w:tr w:rsidR="00E30C65" w:rsidRPr="00356CBB" w14:paraId="4A972552"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6742AA73"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Kotido District</w:t>
            </w:r>
          </w:p>
        </w:tc>
        <w:tc>
          <w:tcPr>
            <w:tcW w:w="2057" w:type="dxa"/>
            <w:tcBorders>
              <w:top w:val="nil"/>
              <w:left w:val="nil"/>
              <w:bottom w:val="single" w:sz="4" w:space="0" w:color="auto"/>
              <w:right w:val="single" w:sz="4" w:space="0" w:color="auto"/>
            </w:tcBorders>
            <w:shd w:val="clear" w:color="auto" w:fill="auto"/>
            <w:noWrap/>
            <w:vAlign w:val="bottom"/>
            <w:hideMark/>
          </w:tcPr>
          <w:p w14:paraId="0391E868"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Kotido HC IV</w:t>
            </w:r>
          </w:p>
        </w:tc>
        <w:tc>
          <w:tcPr>
            <w:tcW w:w="2250" w:type="dxa"/>
            <w:tcBorders>
              <w:top w:val="nil"/>
              <w:left w:val="nil"/>
              <w:bottom w:val="single" w:sz="4" w:space="0" w:color="auto"/>
              <w:right w:val="single" w:sz="4" w:space="0" w:color="auto"/>
            </w:tcBorders>
            <w:shd w:val="clear" w:color="auto" w:fill="auto"/>
            <w:noWrap/>
            <w:vAlign w:val="center"/>
            <w:hideMark/>
          </w:tcPr>
          <w:p w14:paraId="0F8D7D1B"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4205257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c>
          <w:tcPr>
            <w:tcW w:w="1513" w:type="dxa"/>
            <w:tcBorders>
              <w:top w:val="nil"/>
              <w:left w:val="nil"/>
              <w:bottom w:val="single" w:sz="4" w:space="0" w:color="auto"/>
              <w:right w:val="single" w:sz="4" w:space="0" w:color="auto"/>
            </w:tcBorders>
            <w:shd w:val="clear" w:color="auto" w:fill="auto"/>
            <w:noWrap/>
            <w:vAlign w:val="bottom"/>
            <w:hideMark/>
          </w:tcPr>
          <w:p w14:paraId="5A7A0F1B"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15/12/2022</w:t>
            </w:r>
          </w:p>
        </w:tc>
        <w:tc>
          <w:tcPr>
            <w:tcW w:w="1549" w:type="dxa"/>
            <w:tcBorders>
              <w:top w:val="nil"/>
              <w:left w:val="nil"/>
              <w:bottom w:val="single" w:sz="4" w:space="0" w:color="auto"/>
              <w:right w:val="single" w:sz="4" w:space="0" w:color="auto"/>
            </w:tcBorders>
            <w:shd w:val="clear" w:color="auto" w:fill="auto"/>
            <w:noWrap/>
            <w:vAlign w:val="bottom"/>
            <w:hideMark/>
          </w:tcPr>
          <w:p w14:paraId="17A25B59"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r>
      <w:tr w:rsidR="00E30C65" w:rsidRPr="00356CBB" w14:paraId="220335C0"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237F9947"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Nwoya</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7127EE24"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Anaka</w:t>
            </w:r>
            <w:proofErr w:type="spellEnd"/>
            <w:r w:rsidRPr="00356CBB">
              <w:rPr>
                <w:rFonts w:eastAsia="Times New Roman" w:cs="Calibri"/>
                <w:color w:val="00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23E7C18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0CF75765"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66</w:t>
            </w:r>
          </w:p>
        </w:tc>
        <w:tc>
          <w:tcPr>
            <w:tcW w:w="1513" w:type="dxa"/>
            <w:tcBorders>
              <w:top w:val="nil"/>
              <w:left w:val="nil"/>
              <w:bottom w:val="single" w:sz="4" w:space="0" w:color="auto"/>
              <w:right w:val="single" w:sz="4" w:space="0" w:color="auto"/>
            </w:tcBorders>
            <w:shd w:val="clear" w:color="auto" w:fill="auto"/>
            <w:noWrap/>
            <w:vAlign w:val="bottom"/>
            <w:hideMark/>
          </w:tcPr>
          <w:p w14:paraId="07E075E4"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20/01/2023</w:t>
            </w:r>
          </w:p>
        </w:tc>
        <w:tc>
          <w:tcPr>
            <w:tcW w:w="1549" w:type="dxa"/>
            <w:tcBorders>
              <w:top w:val="nil"/>
              <w:left w:val="nil"/>
              <w:bottom w:val="single" w:sz="4" w:space="0" w:color="auto"/>
              <w:right w:val="single" w:sz="4" w:space="0" w:color="auto"/>
            </w:tcBorders>
            <w:shd w:val="clear" w:color="auto" w:fill="auto"/>
            <w:noWrap/>
            <w:vAlign w:val="center"/>
            <w:hideMark/>
          </w:tcPr>
          <w:p w14:paraId="49176825"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56</w:t>
            </w:r>
          </w:p>
        </w:tc>
      </w:tr>
      <w:tr w:rsidR="00E30C65" w:rsidRPr="00356CBB" w14:paraId="7A591F5C"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031C636"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Kamuli District</w:t>
            </w:r>
          </w:p>
        </w:tc>
        <w:tc>
          <w:tcPr>
            <w:tcW w:w="2057" w:type="dxa"/>
            <w:tcBorders>
              <w:top w:val="nil"/>
              <w:left w:val="nil"/>
              <w:bottom w:val="single" w:sz="4" w:space="0" w:color="auto"/>
              <w:right w:val="single" w:sz="4" w:space="0" w:color="auto"/>
            </w:tcBorders>
            <w:shd w:val="clear" w:color="auto" w:fill="auto"/>
            <w:noWrap/>
            <w:vAlign w:val="bottom"/>
            <w:hideMark/>
          </w:tcPr>
          <w:p w14:paraId="408E000D"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Kamuli Hospital</w:t>
            </w:r>
          </w:p>
        </w:tc>
        <w:tc>
          <w:tcPr>
            <w:tcW w:w="2250" w:type="dxa"/>
            <w:tcBorders>
              <w:top w:val="nil"/>
              <w:left w:val="nil"/>
              <w:bottom w:val="single" w:sz="4" w:space="0" w:color="auto"/>
              <w:right w:val="single" w:sz="4" w:space="0" w:color="auto"/>
            </w:tcBorders>
            <w:shd w:val="clear" w:color="auto" w:fill="auto"/>
            <w:noWrap/>
            <w:vAlign w:val="center"/>
            <w:hideMark/>
          </w:tcPr>
          <w:p w14:paraId="22A4C51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EID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6290EEB"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102E1CE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27/12/2022</w:t>
            </w:r>
          </w:p>
        </w:tc>
        <w:tc>
          <w:tcPr>
            <w:tcW w:w="1549" w:type="dxa"/>
            <w:tcBorders>
              <w:top w:val="nil"/>
              <w:left w:val="nil"/>
              <w:bottom w:val="single" w:sz="4" w:space="0" w:color="auto"/>
              <w:right w:val="single" w:sz="4" w:space="0" w:color="auto"/>
            </w:tcBorders>
            <w:shd w:val="clear" w:color="auto" w:fill="auto"/>
            <w:noWrap/>
            <w:vAlign w:val="bottom"/>
            <w:hideMark/>
          </w:tcPr>
          <w:p w14:paraId="54166623"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r>
      <w:tr w:rsidR="00E30C65" w:rsidRPr="00356CBB" w14:paraId="3CF877DA" w14:textId="77777777" w:rsidTr="00E30C65">
        <w:trPr>
          <w:trHeight w:val="300"/>
        </w:trPr>
        <w:tc>
          <w:tcPr>
            <w:tcW w:w="6205"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14F3AC" w14:textId="73CF8E45" w:rsidR="00356CBB" w:rsidRPr="00356CBB" w:rsidRDefault="00356CBB" w:rsidP="00D2256F">
            <w:pPr>
              <w:spacing w:after="0" w:line="240" w:lineRule="auto"/>
              <w:rPr>
                <w:rFonts w:eastAsia="Times New Roman" w:cs="Calibri"/>
                <w:i/>
                <w:iCs/>
                <w:color w:val="000000"/>
              </w:rPr>
            </w:pPr>
            <w:r w:rsidRPr="00356CBB">
              <w:rPr>
                <w:rFonts w:eastAsia="Times New Roman" w:cs="Calibri"/>
                <w:i/>
                <w:iCs/>
                <w:color w:val="000000"/>
              </w:rPr>
              <w:t>Average</w:t>
            </w:r>
            <w:r w:rsidR="0016529A">
              <w:rPr>
                <w:rFonts w:eastAsia="Times New Roman" w:cs="Calibri"/>
                <w:i/>
                <w:iCs/>
                <w:color w:val="000000"/>
              </w:rPr>
              <w:t xml:space="preserve"> (</w:t>
            </w:r>
            <w:r w:rsidRPr="00356CBB">
              <w:rPr>
                <w:rFonts w:eastAsia="Times New Roman" w:cs="Calibri"/>
                <w:i/>
                <w:iCs/>
                <w:color w:val="000000"/>
              </w:rPr>
              <w:t>expired/AMC</w:t>
            </w:r>
            <w:r w:rsidR="0016529A">
              <w:rPr>
                <w:rFonts w:eastAsia="Times New Roman" w:cs="Calibri"/>
                <w:i/>
                <w:iCs/>
                <w:color w:val="000000"/>
              </w:rPr>
              <w:t xml:space="preserve">) </w:t>
            </w:r>
            <w:r w:rsidRPr="00356CBB">
              <w:rPr>
                <w:rFonts w:eastAsia="Times New Roman" w:cs="Calibri"/>
                <w:i/>
                <w:iCs/>
                <w:color w:val="000000"/>
              </w:rPr>
              <w:t>EID cartridges</w:t>
            </w:r>
          </w:p>
        </w:tc>
        <w:tc>
          <w:tcPr>
            <w:tcW w:w="1350" w:type="dxa"/>
            <w:tcBorders>
              <w:top w:val="nil"/>
              <w:left w:val="nil"/>
              <w:bottom w:val="single" w:sz="4" w:space="0" w:color="auto"/>
              <w:right w:val="single" w:sz="4" w:space="0" w:color="auto"/>
            </w:tcBorders>
            <w:shd w:val="clear" w:color="000000" w:fill="D9E1F2"/>
            <w:noWrap/>
            <w:vAlign w:val="center"/>
            <w:hideMark/>
          </w:tcPr>
          <w:p w14:paraId="66D4F303" w14:textId="77777777" w:rsidR="00356CBB" w:rsidRPr="00356CBB" w:rsidRDefault="00356CBB" w:rsidP="00D2256F">
            <w:pPr>
              <w:spacing w:after="0" w:line="240" w:lineRule="auto"/>
              <w:jc w:val="right"/>
              <w:rPr>
                <w:rFonts w:eastAsia="Times New Roman" w:cs="Calibri"/>
                <w:b/>
                <w:bCs/>
                <w:color w:val="000000"/>
              </w:rPr>
            </w:pPr>
            <w:r w:rsidRPr="00356CBB">
              <w:rPr>
                <w:rFonts w:eastAsia="Times New Roman" w:cs="Calibri"/>
                <w:b/>
                <w:bCs/>
                <w:color w:val="000000"/>
              </w:rPr>
              <w:t>139</w:t>
            </w:r>
          </w:p>
        </w:tc>
        <w:tc>
          <w:tcPr>
            <w:tcW w:w="1513" w:type="dxa"/>
            <w:tcBorders>
              <w:top w:val="nil"/>
              <w:left w:val="nil"/>
              <w:bottom w:val="single" w:sz="4" w:space="0" w:color="auto"/>
              <w:right w:val="single" w:sz="4" w:space="0" w:color="auto"/>
            </w:tcBorders>
            <w:shd w:val="clear" w:color="000000" w:fill="D9E1F2"/>
            <w:noWrap/>
            <w:vAlign w:val="bottom"/>
            <w:hideMark/>
          </w:tcPr>
          <w:p w14:paraId="127B98A7" w14:textId="77777777" w:rsidR="00356CBB" w:rsidRPr="00356CBB" w:rsidRDefault="00356CBB" w:rsidP="00D2256F">
            <w:pPr>
              <w:spacing w:after="0" w:line="240" w:lineRule="auto"/>
              <w:jc w:val="right"/>
              <w:rPr>
                <w:rFonts w:eastAsia="Times New Roman" w:cs="Calibri"/>
                <w:b/>
                <w:bCs/>
                <w:color w:val="000000"/>
              </w:rPr>
            </w:pPr>
            <w:r w:rsidRPr="00356CBB">
              <w:rPr>
                <w:rFonts w:eastAsia="Times New Roman" w:cs="Calibri"/>
                <w:b/>
                <w:bCs/>
                <w:color w:val="000000"/>
              </w:rPr>
              <w:t> </w:t>
            </w:r>
          </w:p>
        </w:tc>
        <w:tc>
          <w:tcPr>
            <w:tcW w:w="1549" w:type="dxa"/>
            <w:tcBorders>
              <w:top w:val="nil"/>
              <w:left w:val="nil"/>
              <w:bottom w:val="single" w:sz="4" w:space="0" w:color="auto"/>
              <w:right w:val="single" w:sz="4" w:space="0" w:color="auto"/>
            </w:tcBorders>
            <w:shd w:val="clear" w:color="000000" w:fill="D9E1F2"/>
            <w:noWrap/>
            <w:vAlign w:val="bottom"/>
            <w:hideMark/>
          </w:tcPr>
          <w:p w14:paraId="2A9BFAFD" w14:textId="77777777" w:rsidR="00356CBB" w:rsidRPr="00356CBB" w:rsidRDefault="00356CBB" w:rsidP="00D2256F">
            <w:pPr>
              <w:spacing w:after="0" w:line="240" w:lineRule="auto"/>
              <w:jc w:val="right"/>
              <w:rPr>
                <w:rFonts w:eastAsia="Times New Roman" w:cs="Calibri"/>
                <w:b/>
                <w:bCs/>
                <w:color w:val="000000"/>
              </w:rPr>
            </w:pPr>
            <w:r w:rsidRPr="00356CBB">
              <w:rPr>
                <w:rFonts w:eastAsia="Times New Roman" w:cs="Calibri"/>
                <w:b/>
                <w:bCs/>
                <w:color w:val="000000"/>
              </w:rPr>
              <w:t>79</w:t>
            </w:r>
          </w:p>
        </w:tc>
      </w:tr>
      <w:tr w:rsidR="00B4590D" w:rsidRPr="00356CBB" w14:paraId="22280F89" w14:textId="77777777" w:rsidTr="005D3BEA">
        <w:trPr>
          <w:trHeight w:val="300"/>
        </w:trPr>
        <w:tc>
          <w:tcPr>
            <w:tcW w:w="1898" w:type="dxa"/>
            <w:tcBorders>
              <w:top w:val="nil"/>
              <w:left w:val="single" w:sz="4" w:space="0" w:color="auto"/>
              <w:bottom w:val="single" w:sz="4" w:space="0" w:color="auto"/>
              <w:right w:val="single" w:sz="4" w:space="0" w:color="auto"/>
            </w:tcBorders>
            <w:shd w:val="clear" w:color="auto" w:fill="auto"/>
            <w:noWrap/>
          </w:tcPr>
          <w:p w14:paraId="2B373D0D" w14:textId="5E91A632" w:rsidR="00B4590D" w:rsidRDefault="00B4590D" w:rsidP="00B4590D">
            <w:pPr>
              <w:spacing w:after="0" w:line="240" w:lineRule="auto"/>
              <w:rPr>
                <w:rFonts w:eastAsia="Times New Roman" w:cs="Calibri"/>
                <w:color w:val="FF0000"/>
              </w:rPr>
            </w:pPr>
            <w:r w:rsidRPr="00356CBB">
              <w:rPr>
                <w:rFonts w:eastAsia="Times New Roman" w:cs="Calibri"/>
                <w:b/>
                <w:bCs/>
                <w:color w:val="000000"/>
              </w:rPr>
              <w:t>District</w:t>
            </w:r>
          </w:p>
        </w:tc>
        <w:tc>
          <w:tcPr>
            <w:tcW w:w="2057" w:type="dxa"/>
            <w:tcBorders>
              <w:top w:val="nil"/>
              <w:left w:val="nil"/>
              <w:bottom w:val="single" w:sz="4" w:space="0" w:color="auto"/>
              <w:right w:val="single" w:sz="4" w:space="0" w:color="auto"/>
            </w:tcBorders>
            <w:shd w:val="clear" w:color="auto" w:fill="auto"/>
            <w:noWrap/>
          </w:tcPr>
          <w:p w14:paraId="012DDFFD" w14:textId="14A1B2EE" w:rsidR="00B4590D" w:rsidRDefault="00B4590D" w:rsidP="00B4590D">
            <w:pPr>
              <w:spacing w:after="0" w:line="240" w:lineRule="auto"/>
              <w:rPr>
                <w:rFonts w:eastAsia="Times New Roman" w:cs="Calibri"/>
                <w:color w:val="FF0000"/>
              </w:rPr>
            </w:pPr>
            <w:r w:rsidRPr="00356CBB">
              <w:rPr>
                <w:rFonts w:eastAsia="Times New Roman" w:cs="Calibri"/>
                <w:b/>
                <w:bCs/>
                <w:color w:val="000000"/>
              </w:rPr>
              <w:t>Health</w:t>
            </w:r>
            <w:r>
              <w:rPr>
                <w:rFonts w:eastAsia="Times New Roman" w:cs="Calibri"/>
                <w:b/>
                <w:bCs/>
                <w:color w:val="000000"/>
              </w:rPr>
              <w:t xml:space="preserve"> </w:t>
            </w:r>
            <w:r w:rsidRPr="00356CBB">
              <w:rPr>
                <w:rFonts w:eastAsia="Times New Roman" w:cs="Calibri"/>
                <w:b/>
                <w:bCs/>
                <w:color w:val="000000"/>
              </w:rPr>
              <w:t>Facility</w:t>
            </w:r>
          </w:p>
        </w:tc>
        <w:tc>
          <w:tcPr>
            <w:tcW w:w="2250" w:type="dxa"/>
            <w:tcBorders>
              <w:top w:val="nil"/>
              <w:left w:val="nil"/>
              <w:bottom w:val="single" w:sz="4" w:space="0" w:color="auto"/>
              <w:right w:val="single" w:sz="4" w:space="0" w:color="auto"/>
            </w:tcBorders>
            <w:shd w:val="clear" w:color="auto" w:fill="auto"/>
            <w:noWrap/>
          </w:tcPr>
          <w:p w14:paraId="57F68C3B" w14:textId="1A5A1FB1" w:rsidR="00B4590D" w:rsidRDefault="00B4590D" w:rsidP="00B4590D">
            <w:pPr>
              <w:spacing w:after="0" w:line="240" w:lineRule="auto"/>
              <w:rPr>
                <w:rFonts w:eastAsia="Times New Roman" w:cs="Calibri"/>
                <w:color w:val="000000"/>
              </w:rPr>
            </w:pPr>
            <w:r w:rsidRPr="00356CBB">
              <w:rPr>
                <w:rFonts w:eastAsia="Times New Roman" w:cs="Calibri"/>
                <w:b/>
                <w:bCs/>
                <w:color w:val="000000"/>
              </w:rPr>
              <w:t>A4c1_Name of Item expired</w:t>
            </w:r>
          </w:p>
        </w:tc>
        <w:tc>
          <w:tcPr>
            <w:tcW w:w="1350" w:type="dxa"/>
            <w:tcBorders>
              <w:top w:val="nil"/>
              <w:left w:val="nil"/>
              <w:bottom w:val="single" w:sz="4" w:space="0" w:color="auto"/>
              <w:right w:val="single" w:sz="4" w:space="0" w:color="auto"/>
            </w:tcBorders>
            <w:shd w:val="clear" w:color="auto" w:fill="auto"/>
            <w:noWrap/>
          </w:tcPr>
          <w:p w14:paraId="286E8A6E" w14:textId="0E7E8ADE" w:rsidR="00B4590D" w:rsidRDefault="00B4590D" w:rsidP="00B4590D">
            <w:pPr>
              <w:spacing w:after="0" w:line="240" w:lineRule="auto"/>
              <w:jc w:val="right"/>
              <w:rPr>
                <w:rFonts w:eastAsia="Times New Roman" w:cs="Calibri"/>
                <w:color w:val="000000"/>
              </w:rPr>
            </w:pPr>
            <w:r w:rsidRPr="00356CBB">
              <w:rPr>
                <w:rFonts w:eastAsia="Times New Roman" w:cs="Calibri"/>
                <w:b/>
                <w:bCs/>
                <w:color w:val="000000"/>
              </w:rPr>
              <w:t>A4c1_No. Number expired</w:t>
            </w:r>
          </w:p>
        </w:tc>
        <w:tc>
          <w:tcPr>
            <w:tcW w:w="1513" w:type="dxa"/>
            <w:tcBorders>
              <w:top w:val="nil"/>
              <w:left w:val="nil"/>
              <w:bottom w:val="single" w:sz="4" w:space="0" w:color="auto"/>
              <w:right w:val="single" w:sz="4" w:space="0" w:color="auto"/>
            </w:tcBorders>
            <w:shd w:val="clear" w:color="auto" w:fill="auto"/>
            <w:noWrap/>
          </w:tcPr>
          <w:p w14:paraId="33C1587B" w14:textId="27A217A7" w:rsidR="00B4590D" w:rsidRDefault="00B4590D" w:rsidP="00B4590D">
            <w:pPr>
              <w:spacing w:after="0" w:line="240" w:lineRule="auto"/>
              <w:jc w:val="right"/>
              <w:rPr>
                <w:rFonts w:eastAsia="Times New Roman" w:cs="Calibri"/>
                <w:color w:val="000000"/>
              </w:rPr>
            </w:pPr>
            <w:r w:rsidRPr="00356CBB">
              <w:rPr>
                <w:rFonts w:eastAsia="Times New Roman" w:cs="Calibri"/>
                <w:b/>
                <w:bCs/>
                <w:color w:val="000000"/>
              </w:rPr>
              <w:t>A4c1_Date expired</w:t>
            </w:r>
          </w:p>
        </w:tc>
        <w:tc>
          <w:tcPr>
            <w:tcW w:w="1549" w:type="dxa"/>
            <w:tcBorders>
              <w:top w:val="nil"/>
              <w:left w:val="nil"/>
              <w:bottom w:val="single" w:sz="4" w:space="0" w:color="auto"/>
              <w:right w:val="single" w:sz="4" w:space="0" w:color="auto"/>
            </w:tcBorders>
            <w:shd w:val="clear" w:color="auto" w:fill="auto"/>
            <w:noWrap/>
          </w:tcPr>
          <w:p w14:paraId="1B6C3B35" w14:textId="10723391" w:rsidR="00B4590D" w:rsidRDefault="00B4590D" w:rsidP="00B4590D">
            <w:pPr>
              <w:spacing w:after="0" w:line="240" w:lineRule="auto"/>
              <w:jc w:val="right"/>
              <w:rPr>
                <w:rFonts w:eastAsia="Times New Roman" w:cs="Calibri"/>
                <w:color w:val="000000"/>
              </w:rPr>
            </w:pPr>
            <w:r w:rsidRPr="00356CBB">
              <w:rPr>
                <w:rFonts w:eastAsia="Times New Roman" w:cs="Calibri"/>
                <w:b/>
                <w:bCs/>
                <w:color w:val="000000"/>
              </w:rPr>
              <w:t>A4c1_AMC for the facility</w:t>
            </w:r>
          </w:p>
        </w:tc>
      </w:tr>
      <w:tr w:rsidR="00E30C65" w:rsidRPr="00356CBB" w14:paraId="331C31D7"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B9491C2" w14:textId="77777777" w:rsidR="00BF3209" w:rsidRDefault="00BF3209" w:rsidP="00D2256F">
            <w:pPr>
              <w:spacing w:after="0" w:line="240" w:lineRule="auto"/>
              <w:rPr>
                <w:rFonts w:eastAsia="Times New Roman" w:cs="Calibri"/>
                <w:color w:val="FF0000"/>
              </w:rPr>
            </w:pPr>
          </w:p>
          <w:p w14:paraId="1C5898C6" w14:textId="77777777" w:rsidR="00BF3209" w:rsidRDefault="00BF3209" w:rsidP="00D2256F">
            <w:pPr>
              <w:spacing w:after="0" w:line="240" w:lineRule="auto"/>
              <w:rPr>
                <w:rFonts w:eastAsia="Times New Roman" w:cs="Calibri"/>
                <w:color w:val="FF0000"/>
              </w:rPr>
            </w:pPr>
          </w:p>
          <w:p w14:paraId="231ACC06" w14:textId="0DA8B5F1"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Amolatar</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56289987" w14:textId="77777777" w:rsidR="00BF3209" w:rsidRDefault="00BF3209" w:rsidP="00D2256F">
            <w:pPr>
              <w:spacing w:after="0" w:line="240" w:lineRule="auto"/>
              <w:rPr>
                <w:rFonts w:eastAsia="Times New Roman" w:cs="Calibri"/>
                <w:color w:val="FF0000"/>
              </w:rPr>
            </w:pPr>
          </w:p>
          <w:p w14:paraId="5611D640" w14:textId="0DE99C94" w:rsidR="00356CBB" w:rsidRPr="00356CBB" w:rsidRDefault="00356CBB" w:rsidP="00D2256F">
            <w:pPr>
              <w:spacing w:after="0" w:line="240" w:lineRule="auto"/>
              <w:rPr>
                <w:rFonts w:eastAsia="Times New Roman" w:cs="Calibri"/>
                <w:color w:val="FF0000"/>
              </w:rPr>
            </w:pPr>
            <w:r w:rsidRPr="00356CBB">
              <w:rPr>
                <w:rFonts w:eastAsia="Times New Roman" w:cs="Calibri"/>
                <w:color w:val="FF0000"/>
              </w:rPr>
              <w:t>Amai Community Hospital</w:t>
            </w:r>
          </w:p>
        </w:tc>
        <w:tc>
          <w:tcPr>
            <w:tcW w:w="2250" w:type="dxa"/>
            <w:tcBorders>
              <w:top w:val="nil"/>
              <w:left w:val="nil"/>
              <w:bottom w:val="single" w:sz="4" w:space="0" w:color="auto"/>
              <w:right w:val="single" w:sz="4" w:space="0" w:color="auto"/>
            </w:tcBorders>
            <w:shd w:val="clear" w:color="auto" w:fill="auto"/>
            <w:noWrap/>
            <w:vAlign w:val="center"/>
            <w:hideMark/>
          </w:tcPr>
          <w:p w14:paraId="28500EA0" w14:textId="77777777" w:rsidR="00BF3209" w:rsidRDefault="00BF3209" w:rsidP="00D2256F">
            <w:pPr>
              <w:spacing w:after="0" w:line="240" w:lineRule="auto"/>
              <w:rPr>
                <w:rFonts w:eastAsia="Times New Roman" w:cs="Calibri"/>
                <w:color w:val="000000"/>
              </w:rPr>
            </w:pPr>
          </w:p>
          <w:p w14:paraId="1E1068B4" w14:textId="77777777" w:rsidR="00BF3209" w:rsidRDefault="00BF3209" w:rsidP="00D2256F">
            <w:pPr>
              <w:spacing w:after="0" w:line="240" w:lineRule="auto"/>
              <w:rPr>
                <w:rFonts w:eastAsia="Times New Roman" w:cs="Calibri"/>
                <w:color w:val="000000"/>
              </w:rPr>
            </w:pPr>
          </w:p>
          <w:p w14:paraId="05552773" w14:textId="224DCF24"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E589CD6" w14:textId="77777777" w:rsidR="00BF3209" w:rsidRDefault="00BF3209" w:rsidP="00D2256F">
            <w:pPr>
              <w:spacing w:after="0" w:line="240" w:lineRule="auto"/>
              <w:jc w:val="right"/>
              <w:rPr>
                <w:rFonts w:eastAsia="Times New Roman" w:cs="Calibri"/>
                <w:color w:val="000000"/>
              </w:rPr>
            </w:pPr>
          </w:p>
          <w:p w14:paraId="553521E8" w14:textId="77777777" w:rsidR="00BF3209" w:rsidRDefault="00BF3209" w:rsidP="00D2256F">
            <w:pPr>
              <w:spacing w:after="0" w:line="240" w:lineRule="auto"/>
              <w:jc w:val="right"/>
              <w:rPr>
                <w:rFonts w:eastAsia="Times New Roman" w:cs="Calibri"/>
                <w:color w:val="000000"/>
              </w:rPr>
            </w:pPr>
          </w:p>
          <w:p w14:paraId="2ED72438" w14:textId="1885846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4EB4659A" w14:textId="77777777" w:rsidR="00BF3209" w:rsidRDefault="00BF3209" w:rsidP="00D2256F">
            <w:pPr>
              <w:spacing w:after="0" w:line="240" w:lineRule="auto"/>
              <w:jc w:val="right"/>
              <w:rPr>
                <w:rFonts w:eastAsia="Times New Roman" w:cs="Calibri"/>
                <w:color w:val="000000"/>
              </w:rPr>
            </w:pPr>
          </w:p>
          <w:p w14:paraId="225DCDE6" w14:textId="77777777" w:rsidR="00BF3209" w:rsidRDefault="00BF3209" w:rsidP="00D2256F">
            <w:pPr>
              <w:spacing w:after="0" w:line="240" w:lineRule="auto"/>
              <w:jc w:val="right"/>
              <w:rPr>
                <w:rFonts w:eastAsia="Times New Roman" w:cs="Calibri"/>
                <w:color w:val="000000"/>
              </w:rPr>
            </w:pPr>
          </w:p>
          <w:p w14:paraId="0E955017" w14:textId="79AAA3E0"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18/12/2022</w:t>
            </w:r>
          </w:p>
        </w:tc>
        <w:tc>
          <w:tcPr>
            <w:tcW w:w="1549" w:type="dxa"/>
            <w:tcBorders>
              <w:top w:val="nil"/>
              <w:left w:val="nil"/>
              <w:bottom w:val="single" w:sz="4" w:space="0" w:color="auto"/>
              <w:right w:val="single" w:sz="4" w:space="0" w:color="auto"/>
            </w:tcBorders>
            <w:shd w:val="clear" w:color="auto" w:fill="auto"/>
            <w:noWrap/>
            <w:vAlign w:val="center"/>
            <w:hideMark/>
          </w:tcPr>
          <w:p w14:paraId="2E856B0F" w14:textId="77777777" w:rsidR="00BF3209" w:rsidRDefault="00BF3209" w:rsidP="00D2256F">
            <w:pPr>
              <w:spacing w:after="0" w:line="240" w:lineRule="auto"/>
              <w:jc w:val="right"/>
              <w:rPr>
                <w:rFonts w:eastAsia="Times New Roman" w:cs="Calibri"/>
                <w:color w:val="000000"/>
              </w:rPr>
            </w:pPr>
          </w:p>
          <w:p w14:paraId="044CF722" w14:textId="77777777" w:rsidR="00BF3209" w:rsidRDefault="00BF3209" w:rsidP="00D2256F">
            <w:pPr>
              <w:spacing w:after="0" w:line="240" w:lineRule="auto"/>
              <w:jc w:val="right"/>
              <w:rPr>
                <w:rFonts w:eastAsia="Times New Roman" w:cs="Calibri"/>
                <w:color w:val="000000"/>
              </w:rPr>
            </w:pPr>
          </w:p>
          <w:p w14:paraId="112E2A5F" w14:textId="4F68D8AB"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42</w:t>
            </w:r>
          </w:p>
        </w:tc>
      </w:tr>
      <w:tr w:rsidR="00E30C65" w:rsidRPr="00356CBB" w14:paraId="2C0E0051"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5BB0C8D7"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Abim</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2815C1BD"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Abim</w:t>
            </w:r>
            <w:proofErr w:type="spellEnd"/>
            <w:r w:rsidRPr="00356CBB">
              <w:rPr>
                <w:rFonts w:eastAsia="Times New Roman" w:cs="Calibri"/>
                <w:color w:val="FF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65B63D2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1B543A83"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0</w:t>
            </w:r>
          </w:p>
        </w:tc>
        <w:tc>
          <w:tcPr>
            <w:tcW w:w="1513" w:type="dxa"/>
            <w:tcBorders>
              <w:top w:val="nil"/>
              <w:left w:val="nil"/>
              <w:bottom w:val="single" w:sz="4" w:space="0" w:color="auto"/>
              <w:right w:val="single" w:sz="4" w:space="0" w:color="auto"/>
            </w:tcBorders>
            <w:shd w:val="clear" w:color="auto" w:fill="auto"/>
            <w:noWrap/>
            <w:vAlign w:val="bottom"/>
            <w:hideMark/>
          </w:tcPr>
          <w:p w14:paraId="0955826B"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28/12/2022</w:t>
            </w:r>
          </w:p>
        </w:tc>
        <w:tc>
          <w:tcPr>
            <w:tcW w:w="1549" w:type="dxa"/>
            <w:tcBorders>
              <w:top w:val="nil"/>
              <w:left w:val="nil"/>
              <w:bottom w:val="single" w:sz="4" w:space="0" w:color="auto"/>
              <w:right w:val="single" w:sz="4" w:space="0" w:color="auto"/>
            </w:tcBorders>
            <w:shd w:val="clear" w:color="auto" w:fill="auto"/>
            <w:noWrap/>
            <w:vAlign w:val="center"/>
            <w:hideMark/>
          </w:tcPr>
          <w:p w14:paraId="3078F9A5"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17</w:t>
            </w:r>
          </w:p>
        </w:tc>
      </w:tr>
      <w:tr w:rsidR="00E30C65" w:rsidRPr="00356CBB" w14:paraId="15E14981"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302EE0F1"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Butambala</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11785C43"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Gombe (</w:t>
            </w:r>
            <w:proofErr w:type="spellStart"/>
            <w:r w:rsidRPr="00356CBB">
              <w:rPr>
                <w:rFonts w:eastAsia="Times New Roman" w:cs="Calibri"/>
                <w:color w:val="000000"/>
              </w:rPr>
              <w:t>Butambala</w:t>
            </w:r>
            <w:proofErr w:type="spellEnd"/>
            <w:r w:rsidRPr="00356CBB">
              <w:rPr>
                <w:rFonts w:eastAsia="Times New Roman" w:cs="Calibri"/>
                <w:color w:val="000000"/>
              </w:rPr>
              <w:t>) Hospital</w:t>
            </w:r>
          </w:p>
        </w:tc>
        <w:tc>
          <w:tcPr>
            <w:tcW w:w="2250" w:type="dxa"/>
            <w:tcBorders>
              <w:top w:val="nil"/>
              <w:left w:val="nil"/>
              <w:bottom w:val="single" w:sz="4" w:space="0" w:color="auto"/>
              <w:right w:val="single" w:sz="4" w:space="0" w:color="auto"/>
            </w:tcBorders>
            <w:shd w:val="clear" w:color="auto" w:fill="auto"/>
            <w:noWrap/>
            <w:vAlign w:val="center"/>
            <w:hideMark/>
          </w:tcPr>
          <w:p w14:paraId="51784098"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0D52E149"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90</w:t>
            </w:r>
          </w:p>
        </w:tc>
        <w:tc>
          <w:tcPr>
            <w:tcW w:w="1513" w:type="dxa"/>
            <w:tcBorders>
              <w:top w:val="nil"/>
              <w:left w:val="nil"/>
              <w:bottom w:val="single" w:sz="4" w:space="0" w:color="auto"/>
              <w:right w:val="single" w:sz="4" w:space="0" w:color="auto"/>
            </w:tcBorders>
            <w:shd w:val="clear" w:color="auto" w:fill="auto"/>
            <w:noWrap/>
            <w:vAlign w:val="bottom"/>
            <w:hideMark/>
          </w:tcPr>
          <w:p w14:paraId="3F996DBC"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c>
          <w:tcPr>
            <w:tcW w:w="1549" w:type="dxa"/>
            <w:tcBorders>
              <w:top w:val="nil"/>
              <w:left w:val="nil"/>
              <w:bottom w:val="single" w:sz="4" w:space="0" w:color="auto"/>
              <w:right w:val="single" w:sz="4" w:space="0" w:color="auto"/>
            </w:tcBorders>
            <w:shd w:val="clear" w:color="auto" w:fill="auto"/>
            <w:noWrap/>
            <w:vAlign w:val="center"/>
            <w:hideMark/>
          </w:tcPr>
          <w:p w14:paraId="7C13925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30</w:t>
            </w:r>
          </w:p>
        </w:tc>
      </w:tr>
      <w:tr w:rsidR="00E30C65" w:rsidRPr="00356CBB" w14:paraId="571B50E6"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ECD9B1F"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District</w:t>
            </w:r>
          </w:p>
        </w:tc>
        <w:tc>
          <w:tcPr>
            <w:tcW w:w="2057" w:type="dxa"/>
            <w:tcBorders>
              <w:top w:val="nil"/>
              <w:left w:val="nil"/>
              <w:bottom w:val="single" w:sz="4" w:space="0" w:color="auto"/>
              <w:right w:val="single" w:sz="4" w:space="0" w:color="auto"/>
            </w:tcBorders>
            <w:shd w:val="clear" w:color="auto" w:fill="auto"/>
            <w:noWrap/>
            <w:vAlign w:val="bottom"/>
            <w:hideMark/>
          </w:tcPr>
          <w:p w14:paraId="30C4FC7C"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1016DD38"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58315B59"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788A5366" w14:textId="77777777" w:rsidR="00356CBB" w:rsidRPr="00356CBB" w:rsidRDefault="00356CBB" w:rsidP="00D2256F">
            <w:pPr>
              <w:spacing w:after="0" w:line="240" w:lineRule="auto"/>
              <w:jc w:val="right"/>
              <w:rPr>
                <w:rFonts w:eastAsia="Times New Roman" w:cs="Calibri"/>
                <w:color w:val="000000"/>
              </w:rPr>
            </w:pPr>
            <w:proofErr w:type="spellStart"/>
            <w:r w:rsidRPr="00356CBB">
              <w:rPr>
                <w:rFonts w:eastAsia="Times New Roman" w:cs="Calibri"/>
                <w:color w:val="000000"/>
              </w:rPr>
              <w:t>Vl</w:t>
            </w:r>
            <w:proofErr w:type="spellEnd"/>
            <w:r w:rsidRPr="00356CBB">
              <w:rPr>
                <w:rFonts w:eastAsia="Times New Roman" w:cs="Calibri"/>
                <w:color w:val="000000"/>
              </w:rPr>
              <w:t xml:space="preserve"> 18/12/2022, EID 23/12/2022</w:t>
            </w:r>
          </w:p>
        </w:tc>
        <w:tc>
          <w:tcPr>
            <w:tcW w:w="1549" w:type="dxa"/>
            <w:tcBorders>
              <w:top w:val="nil"/>
              <w:left w:val="nil"/>
              <w:bottom w:val="single" w:sz="4" w:space="0" w:color="auto"/>
              <w:right w:val="single" w:sz="4" w:space="0" w:color="auto"/>
            </w:tcBorders>
            <w:shd w:val="clear" w:color="auto" w:fill="auto"/>
            <w:noWrap/>
            <w:vAlign w:val="center"/>
            <w:hideMark/>
          </w:tcPr>
          <w:p w14:paraId="6DAE69BC"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4FEE958C"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DFB6E48"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Lira District</w:t>
            </w:r>
          </w:p>
        </w:tc>
        <w:tc>
          <w:tcPr>
            <w:tcW w:w="2057" w:type="dxa"/>
            <w:tcBorders>
              <w:top w:val="nil"/>
              <w:left w:val="nil"/>
              <w:bottom w:val="single" w:sz="4" w:space="0" w:color="auto"/>
              <w:right w:val="single" w:sz="4" w:space="0" w:color="auto"/>
            </w:tcBorders>
            <w:shd w:val="clear" w:color="auto" w:fill="auto"/>
            <w:noWrap/>
            <w:vAlign w:val="bottom"/>
            <w:hideMark/>
          </w:tcPr>
          <w:p w14:paraId="41C29B1F"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Lira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61C5BB5E"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79B1ED7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39EF289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c>
          <w:tcPr>
            <w:tcW w:w="1549" w:type="dxa"/>
            <w:tcBorders>
              <w:top w:val="nil"/>
              <w:left w:val="nil"/>
              <w:bottom w:val="single" w:sz="4" w:space="0" w:color="auto"/>
              <w:right w:val="single" w:sz="4" w:space="0" w:color="auto"/>
            </w:tcBorders>
            <w:shd w:val="clear" w:color="auto" w:fill="auto"/>
            <w:noWrap/>
            <w:vAlign w:val="center"/>
            <w:hideMark/>
          </w:tcPr>
          <w:p w14:paraId="26F63F7E"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r>
      <w:tr w:rsidR="00E30C65" w:rsidRPr="00356CBB" w14:paraId="048CE798"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0EEBEE5C"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lastRenderedPageBreak/>
              <w:t>Moroto District</w:t>
            </w:r>
          </w:p>
        </w:tc>
        <w:tc>
          <w:tcPr>
            <w:tcW w:w="2057" w:type="dxa"/>
            <w:tcBorders>
              <w:top w:val="nil"/>
              <w:left w:val="nil"/>
              <w:bottom w:val="single" w:sz="4" w:space="0" w:color="auto"/>
              <w:right w:val="single" w:sz="4" w:space="0" w:color="auto"/>
            </w:tcBorders>
            <w:shd w:val="clear" w:color="auto" w:fill="auto"/>
            <w:noWrap/>
            <w:vAlign w:val="bottom"/>
            <w:hideMark/>
          </w:tcPr>
          <w:p w14:paraId="0C23F260"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Moroto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5A161421"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1C0F2C3A"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0D2078AD"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18/12/2022</w:t>
            </w:r>
          </w:p>
        </w:tc>
        <w:tc>
          <w:tcPr>
            <w:tcW w:w="1549" w:type="dxa"/>
            <w:tcBorders>
              <w:top w:val="nil"/>
              <w:left w:val="nil"/>
              <w:bottom w:val="single" w:sz="4" w:space="0" w:color="auto"/>
              <w:right w:val="single" w:sz="4" w:space="0" w:color="auto"/>
            </w:tcBorders>
            <w:shd w:val="clear" w:color="auto" w:fill="auto"/>
            <w:noWrap/>
            <w:vAlign w:val="center"/>
            <w:hideMark/>
          </w:tcPr>
          <w:p w14:paraId="31C242E4"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25BBCA1F"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2C9D5FA0"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Alebtong</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2C6A59D0"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Alebtong</w:t>
            </w:r>
            <w:proofErr w:type="spellEnd"/>
            <w:r w:rsidRPr="00356CBB">
              <w:rPr>
                <w:rFonts w:eastAsia="Times New Roman" w:cs="Calibri"/>
                <w:color w:val="FF0000"/>
              </w:rPr>
              <w:t xml:space="preserve"> HC IV</w:t>
            </w:r>
          </w:p>
        </w:tc>
        <w:tc>
          <w:tcPr>
            <w:tcW w:w="2250" w:type="dxa"/>
            <w:tcBorders>
              <w:top w:val="nil"/>
              <w:left w:val="nil"/>
              <w:bottom w:val="single" w:sz="4" w:space="0" w:color="auto"/>
              <w:right w:val="single" w:sz="4" w:space="0" w:color="auto"/>
            </w:tcBorders>
            <w:shd w:val="clear" w:color="auto" w:fill="auto"/>
            <w:noWrap/>
            <w:vAlign w:val="center"/>
            <w:hideMark/>
          </w:tcPr>
          <w:p w14:paraId="07044E7E"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4B43E7A7"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auto" w:fill="auto"/>
            <w:noWrap/>
            <w:vAlign w:val="bottom"/>
            <w:hideMark/>
          </w:tcPr>
          <w:p w14:paraId="071ACE2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Na</w:t>
            </w:r>
          </w:p>
        </w:tc>
        <w:tc>
          <w:tcPr>
            <w:tcW w:w="1549" w:type="dxa"/>
            <w:tcBorders>
              <w:top w:val="nil"/>
              <w:left w:val="nil"/>
              <w:bottom w:val="single" w:sz="4" w:space="0" w:color="auto"/>
              <w:right w:val="single" w:sz="4" w:space="0" w:color="auto"/>
            </w:tcBorders>
            <w:shd w:val="clear" w:color="auto" w:fill="auto"/>
            <w:noWrap/>
            <w:vAlign w:val="center"/>
            <w:hideMark/>
          </w:tcPr>
          <w:p w14:paraId="2A62A76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r>
      <w:tr w:rsidR="00E30C65" w:rsidRPr="00356CBB" w14:paraId="4B7827FE"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3045BC3D"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Bududa</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7E5333BE"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Bududa</w:t>
            </w:r>
            <w:proofErr w:type="spellEnd"/>
            <w:r w:rsidRPr="00356CBB">
              <w:rPr>
                <w:rFonts w:eastAsia="Times New Roman" w:cs="Calibri"/>
                <w:color w:val="FF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58F4FA15"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492ACD6C"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250</w:t>
            </w:r>
          </w:p>
        </w:tc>
        <w:tc>
          <w:tcPr>
            <w:tcW w:w="1513" w:type="dxa"/>
            <w:tcBorders>
              <w:top w:val="nil"/>
              <w:left w:val="nil"/>
              <w:bottom w:val="single" w:sz="4" w:space="0" w:color="auto"/>
              <w:right w:val="single" w:sz="4" w:space="0" w:color="auto"/>
            </w:tcBorders>
            <w:shd w:val="clear" w:color="auto" w:fill="auto"/>
            <w:noWrap/>
            <w:vAlign w:val="bottom"/>
            <w:hideMark/>
          </w:tcPr>
          <w:p w14:paraId="0A178141"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23/12/2022</w:t>
            </w:r>
          </w:p>
        </w:tc>
        <w:tc>
          <w:tcPr>
            <w:tcW w:w="1549" w:type="dxa"/>
            <w:tcBorders>
              <w:top w:val="nil"/>
              <w:left w:val="nil"/>
              <w:bottom w:val="single" w:sz="4" w:space="0" w:color="auto"/>
              <w:right w:val="single" w:sz="4" w:space="0" w:color="auto"/>
            </w:tcBorders>
            <w:shd w:val="clear" w:color="auto" w:fill="auto"/>
            <w:noWrap/>
            <w:vAlign w:val="center"/>
            <w:hideMark/>
          </w:tcPr>
          <w:p w14:paraId="42C645F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667356B9"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5BA32BBD"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Kampala District</w:t>
            </w:r>
          </w:p>
        </w:tc>
        <w:tc>
          <w:tcPr>
            <w:tcW w:w="2057" w:type="dxa"/>
            <w:tcBorders>
              <w:top w:val="nil"/>
              <w:left w:val="nil"/>
              <w:bottom w:val="single" w:sz="4" w:space="0" w:color="auto"/>
              <w:right w:val="single" w:sz="4" w:space="0" w:color="auto"/>
            </w:tcBorders>
            <w:shd w:val="clear" w:color="auto" w:fill="auto"/>
            <w:noWrap/>
            <w:vAlign w:val="bottom"/>
            <w:hideMark/>
          </w:tcPr>
          <w:p w14:paraId="1DD1E427"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China Uganda Friendship (Naguru)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182A74A0"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FC8EA67"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c>
          <w:tcPr>
            <w:tcW w:w="1513" w:type="dxa"/>
            <w:tcBorders>
              <w:top w:val="nil"/>
              <w:left w:val="nil"/>
              <w:bottom w:val="single" w:sz="4" w:space="0" w:color="auto"/>
              <w:right w:val="single" w:sz="4" w:space="0" w:color="auto"/>
            </w:tcBorders>
            <w:shd w:val="clear" w:color="auto" w:fill="auto"/>
            <w:noWrap/>
            <w:vAlign w:val="bottom"/>
            <w:hideMark/>
          </w:tcPr>
          <w:p w14:paraId="49D547C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November 2022</w:t>
            </w:r>
          </w:p>
        </w:tc>
        <w:tc>
          <w:tcPr>
            <w:tcW w:w="1549" w:type="dxa"/>
            <w:tcBorders>
              <w:top w:val="nil"/>
              <w:left w:val="nil"/>
              <w:bottom w:val="single" w:sz="4" w:space="0" w:color="auto"/>
              <w:right w:val="single" w:sz="4" w:space="0" w:color="auto"/>
            </w:tcBorders>
            <w:shd w:val="clear" w:color="auto" w:fill="auto"/>
            <w:noWrap/>
            <w:vAlign w:val="center"/>
            <w:hideMark/>
          </w:tcPr>
          <w:p w14:paraId="1630BA9A"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30</w:t>
            </w:r>
          </w:p>
        </w:tc>
      </w:tr>
      <w:tr w:rsidR="00E30C65" w:rsidRPr="00356CBB" w14:paraId="546B5D67"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1D2DA8F"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Busia District</w:t>
            </w:r>
          </w:p>
        </w:tc>
        <w:tc>
          <w:tcPr>
            <w:tcW w:w="2057" w:type="dxa"/>
            <w:tcBorders>
              <w:top w:val="nil"/>
              <w:left w:val="nil"/>
              <w:bottom w:val="single" w:sz="4" w:space="0" w:color="auto"/>
              <w:right w:val="single" w:sz="4" w:space="0" w:color="auto"/>
            </w:tcBorders>
            <w:shd w:val="clear" w:color="auto" w:fill="auto"/>
            <w:noWrap/>
            <w:vAlign w:val="bottom"/>
            <w:hideMark/>
          </w:tcPr>
          <w:p w14:paraId="41179A9B"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Masafu</w:t>
            </w:r>
            <w:proofErr w:type="spellEnd"/>
            <w:r w:rsidRPr="00356CBB">
              <w:rPr>
                <w:rFonts w:eastAsia="Times New Roman" w:cs="Calibri"/>
                <w:color w:val="00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4193137C"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425F5A75"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43</w:t>
            </w:r>
          </w:p>
        </w:tc>
        <w:tc>
          <w:tcPr>
            <w:tcW w:w="1513" w:type="dxa"/>
            <w:tcBorders>
              <w:top w:val="nil"/>
              <w:left w:val="nil"/>
              <w:bottom w:val="single" w:sz="4" w:space="0" w:color="auto"/>
              <w:right w:val="single" w:sz="4" w:space="0" w:color="auto"/>
            </w:tcBorders>
            <w:shd w:val="clear" w:color="auto" w:fill="auto"/>
            <w:noWrap/>
            <w:vAlign w:val="bottom"/>
            <w:hideMark/>
          </w:tcPr>
          <w:p w14:paraId="5F1E0F3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16/12/2022</w:t>
            </w:r>
          </w:p>
        </w:tc>
        <w:tc>
          <w:tcPr>
            <w:tcW w:w="1549" w:type="dxa"/>
            <w:tcBorders>
              <w:top w:val="nil"/>
              <w:left w:val="nil"/>
              <w:bottom w:val="single" w:sz="4" w:space="0" w:color="auto"/>
              <w:right w:val="single" w:sz="4" w:space="0" w:color="auto"/>
            </w:tcBorders>
            <w:shd w:val="clear" w:color="auto" w:fill="auto"/>
            <w:noWrap/>
            <w:vAlign w:val="center"/>
            <w:hideMark/>
          </w:tcPr>
          <w:p w14:paraId="1F3BCE7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r w:rsidR="00E30C65" w:rsidRPr="00356CBB" w14:paraId="1D8E9D36"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35EB1388"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Abim</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16591D74"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Abim</w:t>
            </w:r>
            <w:proofErr w:type="spellEnd"/>
            <w:r w:rsidRPr="00356CBB">
              <w:rPr>
                <w:rFonts w:eastAsia="Times New Roman" w:cs="Calibri"/>
                <w:color w:val="FF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73CBA4D5"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VL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667F7A56"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0</w:t>
            </w:r>
          </w:p>
        </w:tc>
        <w:tc>
          <w:tcPr>
            <w:tcW w:w="1513" w:type="dxa"/>
            <w:tcBorders>
              <w:top w:val="nil"/>
              <w:left w:val="nil"/>
              <w:bottom w:val="single" w:sz="4" w:space="0" w:color="auto"/>
              <w:right w:val="single" w:sz="4" w:space="0" w:color="auto"/>
            </w:tcBorders>
            <w:shd w:val="clear" w:color="auto" w:fill="auto"/>
            <w:noWrap/>
            <w:vAlign w:val="bottom"/>
            <w:hideMark/>
          </w:tcPr>
          <w:p w14:paraId="438511EE"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28/12/2022</w:t>
            </w:r>
          </w:p>
        </w:tc>
        <w:tc>
          <w:tcPr>
            <w:tcW w:w="1549" w:type="dxa"/>
            <w:tcBorders>
              <w:top w:val="nil"/>
              <w:left w:val="nil"/>
              <w:bottom w:val="single" w:sz="4" w:space="0" w:color="auto"/>
              <w:right w:val="single" w:sz="4" w:space="0" w:color="auto"/>
            </w:tcBorders>
            <w:shd w:val="clear" w:color="auto" w:fill="auto"/>
            <w:noWrap/>
            <w:vAlign w:val="center"/>
            <w:hideMark/>
          </w:tcPr>
          <w:p w14:paraId="630DA562"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17</w:t>
            </w:r>
          </w:p>
        </w:tc>
      </w:tr>
      <w:tr w:rsidR="00E30C65" w:rsidRPr="00356CBB" w14:paraId="6D638607"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0331D6B8"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Abim</w:t>
            </w:r>
            <w:proofErr w:type="spellEnd"/>
            <w:r w:rsidRPr="00356CBB">
              <w:rPr>
                <w:rFonts w:eastAsia="Times New Roman" w:cs="Calibri"/>
                <w:color w:val="FF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2A0709DE" w14:textId="77777777" w:rsidR="00356CBB" w:rsidRPr="00356CBB" w:rsidRDefault="00356CBB" w:rsidP="00D2256F">
            <w:pPr>
              <w:spacing w:after="0" w:line="240" w:lineRule="auto"/>
              <w:rPr>
                <w:rFonts w:eastAsia="Times New Roman" w:cs="Calibri"/>
                <w:color w:val="FF0000"/>
              </w:rPr>
            </w:pPr>
            <w:proofErr w:type="spellStart"/>
            <w:r w:rsidRPr="00356CBB">
              <w:rPr>
                <w:rFonts w:eastAsia="Times New Roman" w:cs="Calibri"/>
                <w:color w:val="FF0000"/>
              </w:rPr>
              <w:t>Abim</w:t>
            </w:r>
            <w:proofErr w:type="spellEnd"/>
            <w:r w:rsidRPr="00356CBB">
              <w:rPr>
                <w:rFonts w:eastAsia="Times New Roman" w:cs="Calibri"/>
                <w:color w:val="FF0000"/>
              </w:rPr>
              <w:t xml:space="preserve"> Hospital</w:t>
            </w:r>
          </w:p>
        </w:tc>
        <w:tc>
          <w:tcPr>
            <w:tcW w:w="2250" w:type="dxa"/>
            <w:tcBorders>
              <w:top w:val="nil"/>
              <w:left w:val="nil"/>
              <w:bottom w:val="single" w:sz="4" w:space="0" w:color="auto"/>
              <w:right w:val="single" w:sz="4" w:space="0" w:color="auto"/>
            </w:tcBorders>
            <w:shd w:val="clear" w:color="auto" w:fill="auto"/>
            <w:noWrap/>
            <w:vAlign w:val="center"/>
            <w:hideMark/>
          </w:tcPr>
          <w:p w14:paraId="6B1245E4"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 xml:space="preserve">VL cartridges </w:t>
            </w:r>
          </w:p>
        </w:tc>
        <w:tc>
          <w:tcPr>
            <w:tcW w:w="1350" w:type="dxa"/>
            <w:tcBorders>
              <w:top w:val="nil"/>
              <w:left w:val="nil"/>
              <w:bottom w:val="single" w:sz="4" w:space="0" w:color="auto"/>
              <w:right w:val="single" w:sz="4" w:space="0" w:color="auto"/>
            </w:tcBorders>
            <w:shd w:val="clear" w:color="auto" w:fill="auto"/>
            <w:noWrap/>
            <w:vAlign w:val="center"/>
            <w:hideMark/>
          </w:tcPr>
          <w:p w14:paraId="37102E2B"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0</w:t>
            </w:r>
          </w:p>
        </w:tc>
        <w:tc>
          <w:tcPr>
            <w:tcW w:w="1513" w:type="dxa"/>
            <w:tcBorders>
              <w:top w:val="nil"/>
              <w:left w:val="nil"/>
              <w:bottom w:val="single" w:sz="4" w:space="0" w:color="auto"/>
              <w:right w:val="single" w:sz="4" w:space="0" w:color="auto"/>
            </w:tcBorders>
            <w:shd w:val="clear" w:color="auto" w:fill="auto"/>
            <w:noWrap/>
            <w:vAlign w:val="bottom"/>
            <w:hideMark/>
          </w:tcPr>
          <w:p w14:paraId="02C808A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28/12/2022</w:t>
            </w:r>
          </w:p>
        </w:tc>
        <w:tc>
          <w:tcPr>
            <w:tcW w:w="1549" w:type="dxa"/>
            <w:tcBorders>
              <w:top w:val="nil"/>
              <w:left w:val="nil"/>
              <w:bottom w:val="single" w:sz="4" w:space="0" w:color="auto"/>
              <w:right w:val="single" w:sz="4" w:space="0" w:color="auto"/>
            </w:tcBorders>
            <w:shd w:val="clear" w:color="auto" w:fill="auto"/>
            <w:noWrap/>
            <w:vAlign w:val="center"/>
            <w:hideMark/>
          </w:tcPr>
          <w:p w14:paraId="4F00D12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17</w:t>
            </w:r>
          </w:p>
        </w:tc>
      </w:tr>
      <w:tr w:rsidR="00E30C65" w:rsidRPr="00356CBB" w14:paraId="0DEC7B43"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1E199D60"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Gulu District</w:t>
            </w:r>
          </w:p>
        </w:tc>
        <w:tc>
          <w:tcPr>
            <w:tcW w:w="2057" w:type="dxa"/>
            <w:tcBorders>
              <w:top w:val="nil"/>
              <w:left w:val="nil"/>
              <w:bottom w:val="single" w:sz="4" w:space="0" w:color="auto"/>
              <w:right w:val="single" w:sz="4" w:space="0" w:color="auto"/>
            </w:tcBorders>
            <w:shd w:val="clear" w:color="auto" w:fill="auto"/>
            <w:noWrap/>
            <w:vAlign w:val="bottom"/>
            <w:hideMark/>
          </w:tcPr>
          <w:p w14:paraId="57B735D4"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Gulu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2A98EA92"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 xml:space="preserve">VL cartridges </w:t>
            </w:r>
          </w:p>
        </w:tc>
        <w:tc>
          <w:tcPr>
            <w:tcW w:w="1350" w:type="dxa"/>
            <w:tcBorders>
              <w:top w:val="nil"/>
              <w:left w:val="nil"/>
              <w:bottom w:val="single" w:sz="4" w:space="0" w:color="auto"/>
              <w:right w:val="single" w:sz="4" w:space="0" w:color="auto"/>
            </w:tcBorders>
            <w:shd w:val="clear" w:color="auto" w:fill="auto"/>
            <w:noWrap/>
            <w:vAlign w:val="center"/>
            <w:hideMark/>
          </w:tcPr>
          <w:p w14:paraId="476BB3BD"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250</w:t>
            </w:r>
          </w:p>
        </w:tc>
        <w:tc>
          <w:tcPr>
            <w:tcW w:w="1513" w:type="dxa"/>
            <w:tcBorders>
              <w:top w:val="nil"/>
              <w:left w:val="nil"/>
              <w:bottom w:val="single" w:sz="4" w:space="0" w:color="auto"/>
              <w:right w:val="single" w:sz="4" w:space="0" w:color="auto"/>
            </w:tcBorders>
            <w:shd w:val="clear" w:color="auto" w:fill="auto"/>
            <w:noWrap/>
            <w:vAlign w:val="bottom"/>
            <w:hideMark/>
          </w:tcPr>
          <w:p w14:paraId="09DB2531"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17/9/2022</w:t>
            </w:r>
          </w:p>
        </w:tc>
        <w:tc>
          <w:tcPr>
            <w:tcW w:w="1549" w:type="dxa"/>
            <w:tcBorders>
              <w:top w:val="nil"/>
              <w:left w:val="nil"/>
              <w:bottom w:val="single" w:sz="4" w:space="0" w:color="auto"/>
              <w:right w:val="single" w:sz="4" w:space="0" w:color="auto"/>
            </w:tcBorders>
            <w:shd w:val="clear" w:color="auto" w:fill="auto"/>
            <w:noWrap/>
            <w:vAlign w:val="center"/>
            <w:hideMark/>
          </w:tcPr>
          <w:p w14:paraId="372E7FE0"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90</w:t>
            </w:r>
          </w:p>
        </w:tc>
      </w:tr>
      <w:tr w:rsidR="00E30C65" w:rsidRPr="00356CBB" w14:paraId="16C9BF28"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441665F"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Kazo</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1C012AB9"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Kazo</w:t>
            </w:r>
            <w:proofErr w:type="spellEnd"/>
            <w:r w:rsidRPr="00356CBB">
              <w:rPr>
                <w:rFonts w:eastAsia="Times New Roman" w:cs="Calibri"/>
                <w:color w:val="000000"/>
              </w:rPr>
              <w:t xml:space="preserve"> HC IV</w:t>
            </w:r>
          </w:p>
        </w:tc>
        <w:tc>
          <w:tcPr>
            <w:tcW w:w="2250" w:type="dxa"/>
            <w:tcBorders>
              <w:top w:val="nil"/>
              <w:left w:val="nil"/>
              <w:bottom w:val="single" w:sz="4" w:space="0" w:color="auto"/>
              <w:right w:val="single" w:sz="4" w:space="0" w:color="auto"/>
            </w:tcBorders>
            <w:shd w:val="clear" w:color="auto" w:fill="auto"/>
            <w:noWrap/>
            <w:vAlign w:val="center"/>
            <w:hideMark/>
          </w:tcPr>
          <w:p w14:paraId="73D0B75F"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 xml:space="preserve">VL </w:t>
            </w:r>
            <w:proofErr w:type="spellStart"/>
            <w:r w:rsidRPr="00356CBB">
              <w:rPr>
                <w:rFonts w:eastAsia="Times New Roman" w:cs="Calibri"/>
                <w:color w:val="000000"/>
              </w:rPr>
              <w:t>MPima</w:t>
            </w:r>
            <w:proofErr w:type="spellEnd"/>
            <w:r w:rsidRPr="00356CBB">
              <w:rPr>
                <w:rFonts w:eastAsia="Times New Roman" w:cs="Calibri"/>
                <w:color w:val="000000"/>
              </w:rPr>
              <w:t xml:space="preserve">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2917B23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275</w:t>
            </w:r>
          </w:p>
        </w:tc>
        <w:tc>
          <w:tcPr>
            <w:tcW w:w="1513" w:type="dxa"/>
            <w:tcBorders>
              <w:top w:val="nil"/>
              <w:left w:val="nil"/>
              <w:bottom w:val="single" w:sz="4" w:space="0" w:color="auto"/>
              <w:right w:val="single" w:sz="4" w:space="0" w:color="auto"/>
            </w:tcBorders>
            <w:shd w:val="clear" w:color="auto" w:fill="auto"/>
            <w:noWrap/>
            <w:vAlign w:val="bottom"/>
            <w:hideMark/>
          </w:tcPr>
          <w:p w14:paraId="0D1DE2BF"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15/10/2022</w:t>
            </w:r>
          </w:p>
        </w:tc>
        <w:tc>
          <w:tcPr>
            <w:tcW w:w="1549" w:type="dxa"/>
            <w:tcBorders>
              <w:top w:val="nil"/>
              <w:left w:val="nil"/>
              <w:bottom w:val="single" w:sz="4" w:space="0" w:color="auto"/>
              <w:right w:val="single" w:sz="4" w:space="0" w:color="auto"/>
            </w:tcBorders>
            <w:shd w:val="clear" w:color="auto" w:fill="auto"/>
            <w:noWrap/>
            <w:vAlign w:val="center"/>
            <w:hideMark/>
          </w:tcPr>
          <w:p w14:paraId="4E90744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r>
      <w:tr w:rsidR="00E30C65" w:rsidRPr="00356CBB" w14:paraId="3A7B9179" w14:textId="77777777" w:rsidTr="00E30C65">
        <w:trPr>
          <w:trHeight w:val="300"/>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54B72291"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Kabale</w:t>
            </w:r>
            <w:proofErr w:type="spellEnd"/>
            <w:r w:rsidRPr="00356CBB">
              <w:rPr>
                <w:rFonts w:eastAsia="Times New Roman" w:cs="Calibri"/>
                <w:color w:val="000000"/>
              </w:rPr>
              <w:t xml:space="preserve"> District</w:t>
            </w:r>
          </w:p>
        </w:tc>
        <w:tc>
          <w:tcPr>
            <w:tcW w:w="2057" w:type="dxa"/>
            <w:tcBorders>
              <w:top w:val="nil"/>
              <w:left w:val="nil"/>
              <w:bottom w:val="single" w:sz="4" w:space="0" w:color="auto"/>
              <w:right w:val="single" w:sz="4" w:space="0" w:color="auto"/>
            </w:tcBorders>
            <w:shd w:val="clear" w:color="auto" w:fill="auto"/>
            <w:noWrap/>
            <w:vAlign w:val="bottom"/>
            <w:hideMark/>
          </w:tcPr>
          <w:p w14:paraId="10B607FE" w14:textId="77777777" w:rsidR="00356CBB" w:rsidRPr="00356CBB" w:rsidRDefault="00356CBB" w:rsidP="00D2256F">
            <w:pPr>
              <w:spacing w:after="0" w:line="240" w:lineRule="auto"/>
              <w:rPr>
                <w:rFonts w:eastAsia="Times New Roman" w:cs="Calibri"/>
                <w:color w:val="000000"/>
              </w:rPr>
            </w:pPr>
            <w:proofErr w:type="spellStart"/>
            <w:r w:rsidRPr="00356CBB">
              <w:rPr>
                <w:rFonts w:eastAsia="Times New Roman" w:cs="Calibri"/>
                <w:color w:val="000000"/>
              </w:rPr>
              <w:t>Kabale</w:t>
            </w:r>
            <w:proofErr w:type="spellEnd"/>
            <w:r w:rsidRPr="00356CBB">
              <w:rPr>
                <w:rFonts w:eastAsia="Times New Roman" w:cs="Calibri"/>
                <w:color w:val="000000"/>
              </w:rPr>
              <w:t xml:space="preserve"> Regional Referral Hospital</w:t>
            </w:r>
          </w:p>
        </w:tc>
        <w:tc>
          <w:tcPr>
            <w:tcW w:w="2250" w:type="dxa"/>
            <w:tcBorders>
              <w:top w:val="nil"/>
              <w:left w:val="nil"/>
              <w:bottom w:val="single" w:sz="4" w:space="0" w:color="auto"/>
              <w:right w:val="single" w:sz="4" w:space="0" w:color="auto"/>
            </w:tcBorders>
            <w:shd w:val="clear" w:color="auto" w:fill="auto"/>
            <w:noWrap/>
            <w:vAlign w:val="center"/>
            <w:hideMark/>
          </w:tcPr>
          <w:p w14:paraId="325D63A8" w14:textId="77777777" w:rsidR="00356CBB" w:rsidRPr="00356CBB" w:rsidRDefault="00356CBB" w:rsidP="00D2256F">
            <w:pPr>
              <w:spacing w:after="0" w:line="240" w:lineRule="auto"/>
              <w:rPr>
                <w:rFonts w:eastAsia="Times New Roman" w:cs="Calibri"/>
                <w:color w:val="000000"/>
              </w:rPr>
            </w:pPr>
            <w:r w:rsidRPr="00356CBB">
              <w:rPr>
                <w:rFonts w:eastAsia="Times New Roman" w:cs="Calibri"/>
                <w:color w:val="000000"/>
              </w:rPr>
              <w:t xml:space="preserve">VL </w:t>
            </w:r>
            <w:proofErr w:type="spellStart"/>
            <w:r w:rsidRPr="00356CBB">
              <w:rPr>
                <w:rFonts w:eastAsia="Times New Roman" w:cs="Calibri"/>
                <w:color w:val="000000"/>
              </w:rPr>
              <w:t>MPima</w:t>
            </w:r>
            <w:proofErr w:type="spellEnd"/>
            <w:r w:rsidRPr="00356CBB">
              <w:rPr>
                <w:rFonts w:eastAsia="Times New Roman" w:cs="Calibri"/>
                <w:color w:val="000000"/>
              </w:rPr>
              <w:t xml:space="preserve"> cartridges</w:t>
            </w:r>
          </w:p>
        </w:tc>
        <w:tc>
          <w:tcPr>
            <w:tcW w:w="1350" w:type="dxa"/>
            <w:tcBorders>
              <w:top w:val="nil"/>
              <w:left w:val="nil"/>
              <w:bottom w:val="single" w:sz="4" w:space="0" w:color="auto"/>
              <w:right w:val="single" w:sz="4" w:space="0" w:color="auto"/>
            </w:tcBorders>
            <w:shd w:val="clear" w:color="auto" w:fill="auto"/>
            <w:noWrap/>
            <w:vAlign w:val="center"/>
            <w:hideMark/>
          </w:tcPr>
          <w:p w14:paraId="43C4E957"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43</w:t>
            </w:r>
          </w:p>
        </w:tc>
        <w:tc>
          <w:tcPr>
            <w:tcW w:w="1513" w:type="dxa"/>
            <w:tcBorders>
              <w:top w:val="nil"/>
              <w:left w:val="nil"/>
              <w:bottom w:val="single" w:sz="4" w:space="0" w:color="auto"/>
              <w:right w:val="single" w:sz="4" w:space="0" w:color="auto"/>
            </w:tcBorders>
            <w:shd w:val="clear" w:color="auto" w:fill="auto"/>
            <w:noWrap/>
            <w:vAlign w:val="bottom"/>
            <w:hideMark/>
          </w:tcPr>
          <w:p w14:paraId="7438891E"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3/12/2022</w:t>
            </w:r>
          </w:p>
        </w:tc>
        <w:tc>
          <w:tcPr>
            <w:tcW w:w="1549" w:type="dxa"/>
            <w:tcBorders>
              <w:top w:val="nil"/>
              <w:left w:val="nil"/>
              <w:bottom w:val="single" w:sz="4" w:space="0" w:color="auto"/>
              <w:right w:val="single" w:sz="4" w:space="0" w:color="auto"/>
            </w:tcBorders>
            <w:shd w:val="clear" w:color="auto" w:fill="auto"/>
            <w:noWrap/>
            <w:vAlign w:val="center"/>
            <w:hideMark/>
          </w:tcPr>
          <w:p w14:paraId="37F12DEC"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55</w:t>
            </w:r>
          </w:p>
        </w:tc>
      </w:tr>
      <w:tr w:rsidR="00E30C65" w:rsidRPr="00356CBB" w14:paraId="3BA1E3F9" w14:textId="77777777" w:rsidTr="00E30C65">
        <w:trPr>
          <w:trHeight w:val="300"/>
        </w:trPr>
        <w:tc>
          <w:tcPr>
            <w:tcW w:w="6205" w:type="dxa"/>
            <w:gridSpan w:val="3"/>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188A786" w14:textId="1CB3093F" w:rsidR="00356CBB" w:rsidRPr="00356CBB" w:rsidRDefault="00356CBB" w:rsidP="00D2256F">
            <w:pPr>
              <w:spacing w:after="0" w:line="240" w:lineRule="auto"/>
              <w:rPr>
                <w:rFonts w:eastAsia="Times New Roman" w:cs="Calibri"/>
                <w:i/>
                <w:iCs/>
                <w:color w:val="000000"/>
              </w:rPr>
            </w:pPr>
            <w:r w:rsidRPr="00356CBB">
              <w:rPr>
                <w:rFonts w:eastAsia="Times New Roman" w:cs="Calibri"/>
                <w:i/>
                <w:iCs/>
                <w:color w:val="000000"/>
              </w:rPr>
              <w:t>Average</w:t>
            </w:r>
            <w:r w:rsidR="00241CDB">
              <w:rPr>
                <w:rFonts w:eastAsia="Times New Roman" w:cs="Calibri"/>
                <w:i/>
                <w:iCs/>
                <w:color w:val="000000"/>
              </w:rPr>
              <w:t xml:space="preserve"> </w:t>
            </w:r>
            <w:r w:rsidR="0016529A">
              <w:rPr>
                <w:rFonts w:eastAsia="Times New Roman" w:cs="Calibri"/>
                <w:i/>
                <w:iCs/>
                <w:color w:val="000000"/>
              </w:rPr>
              <w:t>(</w:t>
            </w:r>
            <w:r w:rsidRPr="00356CBB">
              <w:rPr>
                <w:rFonts w:eastAsia="Times New Roman" w:cs="Calibri"/>
                <w:i/>
                <w:iCs/>
                <w:color w:val="000000"/>
              </w:rPr>
              <w:t>expired/AMC</w:t>
            </w:r>
            <w:r w:rsidR="0016529A">
              <w:rPr>
                <w:rFonts w:eastAsia="Times New Roman" w:cs="Calibri"/>
                <w:i/>
                <w:iCs/>
                <w:color w:val="000000"/>
              </w:rPr>
              <w:t xml:space="preserve">) </w:t>
            </w:r>
            <w:r w:rsidRPr="00356CBB">
              <w:rPr>
                <w:rFonts w:eastAsia="Times New Roman" w:cs="Calibri"/>
                <w:i/>
                <w:iCs/>
                <w:color w:val="000000"/>
              </w:rPr>
              <w:t>VL cartridges</w:t>
            </w:r>
          </w:p>
        </w:tc>
        <w:tc>
          <w:tcPr>
            <w:tcW w:w="1350" w:type="dxa"/>
            <w:tcBorders>
              <w:top w:val="nil"/>
              <w:left w:val="nil"/>
              <w:bottom w:val="single" w:sz="4" w:space="0" w:color="auto"/>
              <w:right w:val="single" w:sz="4" w:space="0" w:color="auto"/>
            </w:tcBorders>
            <w:shd w:val="clear" w:color="000000" w:fill="92D050"/>
            <w:noWrap/>
            <w:vAlign w:val="bottom"/>
            <w:hideMark/>
          </w:tcPr>
          <w:p w14:paraId="628F8DFA"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100</w:t>
            </w:r>
          </w:p>
        </w:tc>
        <w:tc>
          <w:tcPr>
            <w:tcW w:w="1513" w:type="dxa"/>
            <w:tcBorders>
              <w:top w:val="nil"/>
              <w:left w:val="nil"/>
              <w:bottom w:val="single" w:sz="4" w:space="0" w:color="auto"/>
              <w:right w:val="single" w:sz="4" w:space="0" w:color="auto"/>
            </w:tcBorders>
            <w:shd w:val="clear" w:color="000000" w:fill="92D050"/>
            <w:noWrap/>
            <w:vAlign w:val="bottom"/>
            <w:hideMark/>
          </w:tcPr>
          <w:p w14:paraId="3846A8E8"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 </w:t>
            </w:r>
          </w:p>
        </w:tc>
        <w:tc>
          <w:tcPr>
            <w:tcW w:w="1549" w:type="dxa"/>
            <w:tcBorders>
              <w:top w:val="nil"/>
              <w:left w:val="nil"/>
              <w:bottom w:val="single" w:sz="4" w:space="0" w:color="auto"/>
              <w:right w:val="single" w:sz="4" w:space="0" w:color="auto"/>
            </w:tcBorders>
            <w:shd w:val="clear" w:color="000000" w:fill="92D050"/>
            <w:noWrap/>
            <w:vAlign w:val="bottom"/>
            <w:hideMark/>
          </w:tcPr>
          <w:p w14:paraId="09CA9424" w14:textId="77777777" w:rsidR="00356CBB" w:rsidRPr="00356CBB" w:rsidRDefault="00356CBB" w:rsidP="00D2256F">
            <w:pPr>
              <w:spacing w:after="0" w:line="240" w:lineRule="auto"/>
              <w:jc w:val="right"/>
              <w:rPr>
                <w:rFonts w:eastAsia="Times New Roman" w:cs="Calibri"/>
                <w:color w:val="000000"/>
              </w:rPr>
            </w:pPr>
            <w:r w:rsidRPr="00356CBB">
              <w:rPr>
                <w:rFonts w:eastAsia="Times New Roman" w:cs="Calibri"/>
                <w:color w:val="000000"/>
              </w:rPr>
              <w:t>50</w:t>
            </w:r>
          </w:p>
        </w:tc>
      </w:tr>
    </w:tbl>
    <w:p w14:paraId="687A2116" w14:textId="77777777" w:rsidR="00A24AB3" w:rsidRPr="00A24AB3" w:rsidRDefault="00A24AB3" w:rsidP="00D2256F">
      <w:pPr>
        <w:spacing w:line="240" w:lineRule="auto"/>
      </w:pPr>
    </w:p>
    <w:p w14:paraId="13254518" w14:textId="638BCEF4" w:rsidR="002343A6" w:rsidRDefault="00D27872" w:rsidP="00545D74">
      <w:pPr>
        <w:pStyle w:val="Heading2"/>
        <w:spacing w:line="360" w:lineRule="auto"/>
        <w:rPr>
          <w:rFonts w:asciiTheme="minorHAnsi" w:hAnsiTheme="minorHAnsi" w:cstheme="minorHAnsi"/>
          <w:b w:val="0"/>
          <w:bCs w:val="0"/>
        </w:rPr>
      </w:pPr>
      <w:bookmarkStart w:id="24" w:name="_Toc130291040"/>
      <w:r w:rsidRPr="0083370A">
        <w:rPr>
          <w:rFonts w:asciiTheme="minorHAnsi" w:hAnsiTheme="minorHAnsi" w:cstheme="minorHAnsi"/>
          <w:b w:val="0"/>
          <w:bCs w:val="0"/>
        </w:rPr>
        <w:t>3.</w:t>
      </w:r>
      <w:r>
        <w:rPr>
          <w:rFonts w:asciiTheme="minorHAnsi" w:hAnsiTheme="minorHAnsi" w:cstheme="minorHAnsi"/>
          <w:b w:val="0"/>
          <w:bCs w:val="0"/>
        </w:rPr>
        <w:t>5 EID/VL camps</w:t>
      </w:r>
      <w:bookmarkEnd w:id="24"/>
    </w:p>
    <w:p w14:paraId="1FBAE819" w14:textId="77777777" w:rsidR="00793BE6" w:rsidRDefault="00CD5508" w:rsidP="00545D74">
      <w:pPr>
        <w:spacing w:line="360" w:lineRule="auto"/>
      </w:pPr>
      <w:r>
        <w:t xml:space="preserve">Only 8 </w:t>
      </w:r>
      <w:r w:rsidR="006767F5">
        <w:t>(</w:t>
      </w:r>
      <w:r w:rsidR="006767F5" w:rsidRPr="006767F5">
        <w:rPr>
          <w:i/>
          <w:iCs/>
        </w:rPr>
        <w:t xml:space="preserve">Moroto RRH, </w:t>
      </w:r>
      <w:proofErr w:type="spellStart"/>
      <w:r w:rsidR="006767F5" w:rsidRPr="006767F5">
        <w:rPr>
          <w:i/>
          <w:iCs/>
        </w:rPr>
        <w:t>Kabale</w:t>
      </w:r>
      <w:proofErr w:type="spellEnd"/>
      <w:r w:rsidR="006767F5" w:rsidRPr="006767F5">
        <w:rPr>
          <w:i/>
          <w:iCs/>
        </w:rPr>
        <w:t xml:space="preserve"> RRH, </w:t>
      </w:r>
      <w:proofErr w:type="spellStart"/>
      <w:r w:rsidR="006767F5" w:rsidRPr="006767F5">
        <w:rPr>
          <w:i/>
          <w:iCs/>
        </w:rPr>
        <w:t>Kotido</w:t>
      </w:r>
      <w:proofErr w:type="spellEnd"/>
      <w:r w:rsidR="006767F5" w:rsidRPr="006767F5">
        <w:rPr>
          <w:i/>
          <w:iCs/>
        </w:rPr>
        <w:t xml:space="preserve"> hospital, Tororo Hospital, Kapchorwa Hospital and Kamuli Hospital</w:t>
      </w:r>
      <w:r w:rsidR="006767F5">
        <w:t xml:space="preserve">) </w:t>
      </w:r>
      <w:r>
        <w:t xml:space="preserve">out of </w:t>
      </w:r>
      <w:r w:rsidR="00727FAD">
        <w:t>69</w:t>
      </w:r>
      <w:r>
        <w:t xml:space="preserve"> health facilities responded in affirmative to conducting EID/VL camps during the support supervision and mentorship</w:t>
      </w:r>
      <w:r w:rsidR="00793BE6">
        <w:t xml:space="preserve"> </w:t>
      </w:r>
      <w:r w:rsidR="00793BE6" w:rsidRPr="00793BE6">
        <w:rPr>
          <w:i/>
          <w:iCs/>
        </w:rPr>
        <w:t>(see table 10 below)</w:t>
      </w:r>
      <w:r w:rsidRPr="00793BE6">
        <w:rPr>
          <w:i/>
          <w:iCs/>
        </w:rPr>
        <w:t>.</w:t>
      </w:r>
      <w:r w:rsidR="00835B30">
        <w:t xml:space="preserve"> </w:t>
      </w:r>
    </w:p>
    <w:p w14:paraId="1E3DEE67" w14:textId="7C7D324F" w:rsidR="00793BE6" w:rsidRDefault="00835B30" w:rsidP="00545D74">
      <w:pPr>
        <w:spacing w:line="360" w:lineRule="auto"/>
      </w:pPr>
      <w:r>
        <w:t xml:space="preserve">On, averages, these tested 109 infants, with the highest (128) </w:t>
      </w:r>
      <w:r w:rsidR="00B40D69">
        <w:t>test conducted by Kamuli General Hospital</w:t>
      </w:r>
      <w:r w:rsidR="00793BE6">
        <w:t xml:space="preserve"> </w:t>
      </w:r>
      <w:r w:rsidR="00793BE6" w:rsidRPr="00793BE6">
        <w:rPr>
          <w:i/>
          <w:iCs/>
        </w:rPr>
        <w:t>(See table 11 below).</w:t>
      </w:r>
    </w:p>
    <w:p w14:paraId="2584AC29" w14:textId="78019B01" w:rsidR="00CD5508" w:rsidRPr="007A4486" w:rsidRDefault="005C5ACB" w:rsidP="00D05601">
      <w:pPr>
        <w:pStyle w:val="Caption"/>
        <w:spacing w:after="0" w:line="360" w:lineRule="auto"/>
        <w:rPr>
          <w:sz w:val="24"/>
          <w:szCs w:val="24"/>
        </w:rPr>
      </w:pPr>
      <w:bookmarkStart w:id="25" w:name="_Toc130291077"/>
      <w:r w:rsidRPr="007A4486">
        <w:rPr>
          <w:sz w:val="24"/>
          <w:szCs w:val="24"/>
        </w:rPr>
        <w:t xml:space="preserve">Table </w:t>
      </w:r>
      <w:r w:rsidRPr="007A4486">
        <w:rPr>
          <w:sz w:val="24"/>
          <w:szCs w:val="24"/>
        </w:rPr>
        <w:fldChar w:fldCharType="begin"/>
      </w:r>
      <w:r w:rsidRPr="007A4486">
        <w:rPr>
          <w:sz w:val="24"/>
          <w:szCs w:val="24"/>
        </w:rPr>
        <w:instrText xml:space="preserve"> SEQ Table \* ARABIC </w:instrText>
      </w:r>
      <w:r w:rsidRPr="007A4486">
        <w:rPr>
          <w:sz w:val="24"/>
          <w:szCs w:val="24"/>
        </w:rPr>
        <w:fldChar w:fldCharType="separate"/>
      </w:r>
      <w:r w:rsidR="00C86D59">
        <w:rPr>
          <w:noProof/>
          <w:sz w:val="24"/>
          <w:szCs w:val="24"/>
        </w:rPr>
        <w:t>10</w:t>
      </w:r>
      <w:r w:rsidRPr="007A4486">
        <w:rPr>
          <w:sz w:val="24"/>
          <w:szCs w:val="24"/>
        </w:rPr>
        <w:fldChar w:fldCharType="end"/>
      </w:r>
      <w:r w:rsidRPr="007A4486">
        <w:rPr>
          <w:sz w:val="24"/>
          <w:szCs w:val="24"/>
        </w:rPr>
        <w:t>. Description of EID.VL camp</w:t>
      </w:r>
      <w:r w:rsidR="007A4486" w:rsidRPr="007A4486">
        <w:rPr>
          <w:sz w:val="24"/>
          <w:szCs w:val="24"/>
        </w:rPr>
        <w:t>s</w:t>
      </w:r>
      <w:bookmarkEnd w:id="25"/>
    </w:p>
    <w:tbl>
      <w:tblPr>
        <w:tblStyle w:val="GridTable1Light-Accent1"/>
        <w:tblW w:w="10080" w:type="dxa"/>
        <w:tblLook w:val="04A0" w:firstRow="1" w:lastRow="0" w:firstColumn="1" w:lastColumn="0" w:noHBand="0" w:noVBand="1"/>
      </w:tblPr>
      <w:tblGrid>
        <w:gridCol w:w="10080"/>
      </w:tblGrid>
      <w:tr w:rsidR="00CD5508" w:rsidRPr="00564EC5" w14:paraId="7C3E2EBF" w14:textId="77777777" w:rsidTr="000F707E">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120" w:type="dxa"/>
            <w:hideMark/>
          </w:tcPr>
          <w:p w14:paraId="6DCD68E6" w14:textId="77777777" w:rsidR="00CD5508" w:rsidRPr="00BA5019" w:rsidRDefault="00CD5508" w:rsidP="00D05601">
            <w:pPr>
              <w:spacing w:after="0" w:line="240" w:lineRule="auto"/>
              <w:rPr>
                <w:rFonts w:eastAsia="Times New Roman" w:cs="Calibri"/>
                <w:b w:val="0"/>
                <w:bCs w:val="0"/>
                <w:color w:val="000000"/>
              </w:rPr>
            </w:pPr>
            <w:r w:rsidRPr="00BA5019">
              <w:rPr>
                <w:rFonts w:eastAsia="Times New Roman" w:cs="Calibri"/>
                <w:b w:val="0"/>
                <w:bCs w:val="0"/>
                <w:color w:val="000000"/>
              </w:rPr>
              <w:t>EID surge was conducted with help from IP where samples were collected from peripheral sites to the hub for testing.</w:t>
            </w:r>
          </w:p>
        </w:tc>
      </w:tr>
      <w:tr w:rsidR="00CD5508" w:rsidRPr="00564EC5" w14:paraId="6B14F116" w14:textId="77777777" w:rsidTr="000F707E">
        <w:trPr>
          <w:trHeight w:val="300"/>
        </w:trPr>
        <w:tc>
          <w:tcPr>
            <w:cnfStyle w:val="001000000000" w:firstRow="0" w:lastRow="0" w:firstColumn="1" w:lastColumn="0" w:oddVBand="0" w:evenVBand="0" w:oddHBand="0" w:evenHBand="0" w:firstRowFirstColumn="0" w:firstRowLastColumn="0" w:lastRowFirstColumn="0" w:lastRowLastColumn="0"/>
            <w:tcW w:w="11120" w:type="dxa"/>
            <w:hideMark/>
          </w:tcPr>
          <w:p w14:paraId="78944481" w14:textId="77777777" w:rsidR="00CD5508" w:rsidRPr="00BA5019" w:rsidRDefault="00CD5508" w:rsidP="0068281F">
            <w:pPr>
              <w:spacing w:after="0" w:line="240" w:lineRule="auto"/>
              <w:rPr>
                <w:rFonts w:eastAsia="Times New Roman" w:cs="Calibri"/>
                <w:b w:val="0"/>
                <w:bCs w:val="0"/>
                <w:color w:val="000000"/>
              </w:rPr>
            </w:pPr>
            <w:r w:rsidRPr="00BA5019">
              <w:rPr>
                <w:rFonts w:eastAsia="Times New Roman" w:cs="Calibri"/>
                <w:b w:val="0"/>
                <w:bCs w:val="0"/>
                <w:color w:val="000000"/>
              </w:rPr>
              <w:t>It was not facilitated hence it did not happen</w:t>
            </w:r>
          </w:p>
        </w:tc>
      </w:tr>
      <w:tr w:rsidR="00CD5508" w:rsidRPr="00564EC5" w14:paraId="31B7BB28" w14:textId="77777777" w:rsidTr="000F707E">
        <w:trPr>
          <w:trHeight w:val="600"/>
        </w:trPr>
        <w:tc>
          <w:tcPr>
            <w:cnfStyle w:val="001000000000" w:firstRow="0" w:lastRow="0" w:firstColumn="1" w:lastColumn="0" w:oddVBand="0" w:evenVBand="0" w:oddHBand="0" w:evenHBand="0" w:firstRowFirstColumn="0" w:firstRowLastColumn="0" w:lastRowFirstColumn="0" w:lastRowLastColumn="0"/>
            <w:tcW w:w="11120" w:type="dxa"/>
            <w:hideMark/>
          </w:tcPr>
          <w:p w14:paraId="1D71CC4F" w14:textId="77777777" w:rsidR="00CD5508" w:rsidRPr="00BA5019" w:rsidRDefault="00CD5508" w:rsidP="0068281F">
            <w:pPr>
              <w:spacing w:after="0" w:line="240" w:lineRule="auto"/>
              <w:rPr>
                <w:rFonts w:eastAsia="Times New Roman" w:cs="Calibri"/>
                <w:b w:val="0"/>
                <w:bCs w:val="0"/>
                <w:color w:val="000000"/>
              </w:rPr>
            </w:pPr>
            <w:r w:rsidRPr="00BA5019">
              <w:rPr>
                <w:rFonts w:eastAsia="Times New Roman" w:cs="Calibri"/>
                <w:b w:val="0"/>
                <w:bCs w:val="0"/>
                <w:color w:val="000000"/>
              </w:rPr>
              <w:t>One camp was conducted in Oct 2022 where EID HIV VL samples were collected from nearby referring HC IIIs which had invited clients. It was a 5 days camp.</w:t>
            </w:r>
          </w:p>
        </w:tc>
      </w:tr>
      <w:tr w:rsidR="00CD5508" w:rsidRPr="00564EC5" w14:paraId="6E4C1097" w14:textId="77777777" w:rsidTr="000F707E">
        <w:trPr>
          <w:trHeight w:val="345"/>
        </w:trPr>
        <w:tc>
          <w:tcPr>
            <w:cnfStyle w:val="001000000000" w:firstRow="0" w:lastRow="0" w:firstColumn="1" w:lastColumn="0" w:oddVBand="0" w:evenVBand="0" w:oddHBand="0" w:evenHBand="0" w:firstRowFirstColumn="0" w:firstRowLastColumn="0" w:lastRowFirstColumn="0" w:lastRowLastColumn="0"/>
            <w:tcW w:w="11120" w:type="dxa"/>
            <w:hideMark/>
          </w:tcPr>
          <w:p w14:paraId="7093B9CE" w14:textId="5A1C05B2" w:rsidR="00CD5508" w:rsidRPr="00BA5019" w:rsidRDefault="00CD5508" w:rsidP="0068281F">
            <w:pPr>
              <w:spacing w:after="0" w:line="240" w:lineRule="auto"/>
              <w:rPr>
                <w:rFonts w:eastAsia="Times New Roman" w:cs="Calibri"/>
                <w:b w:val="0"/>
                <w:bCs w:val="0"/>
                <w:color w:val="000000"/>
              </w:rPr>
            </w:pPr>
            <w:r w:rsidRPr="00BA5019">
              <w:rPr>
                <w:rFonts w:eastAsia="Times New Roman" w:cs="Calibri"/>
                <w:b w:val="0"/>
                <w:bCs w:val="0"/>
                <w:color w:val="000000"/>
              </w:rPr>
              <w:t>O</w:t>
            </w:r>
            <w:r w:rsidR="00F951A1">
              <w:rPr>
                <w:rFonts w:eastAsia="Times New Roman" w:cs="Calibri"/>
                <w:b w:val="0"/>
                <w:bCs w:val="0"/>
                <w:color w:val="000000"/>
              </w:rPr>
              <w:t>utreaches and samples referral from lower health facilities</w:t>
            </w:r>
          </w:p>
        </w:tc>
      </w:tr>
      <w:tr w:rsidR="00CD5508" w:rsidRPr="00564EC5" w14:paraId="6F2D83B3" w14:textId="77777777" w:rsidTr="000F707E">
        <w:trPr>
          <w:trHeight w:val="300"/>
        </w:trPr>
        <w:tc>
          <w:tcPr>
            <w:cnfStyle w:val="001000000000" w:firstRow="0" w:lastRow="0" w:firstColumn="1" w:lastColumn="0" w:oddVBand="0" w:evenVBand="0" w:oddHBand="0" w:evenHBand="0" w:firstRowFirstColumn="0" w:firstRowLastColumn="0" w:lastRowFirstColumn="0" w:lastRowLastColumn="0"/>
            <w:tcW w:w="11120" w:type="dxa"/>
            <w:hideMark/>
          </w:tcPr>
          <w:p w14:paraId="77255B53" w14:textId="5A2C9244" w:rsidR="00CD5508" w:rsidRPr="00BA5019" w:rsidRDefault="00F951A1" w:rsidP="0068281F">
            <w:pPr>
              <w:spacing w:after="0" w:line="240" w:lineRule="auto"/>
              <w:rPr>
                <w:rFonts w:eastAsia="Times New Roman" w:cs="Calibri"/>
                <w:b w:val="0"/>
                <w:bCs w:val="0"/>
                <w:color w:val="000000"/>
              </w:rPr>
            </w:pPr>
            <w:r w:rsidRPr="00BA5019">
              <w:rPr>
                <w:rFonts w:eastAsia="Times New Roman" w:cs="Calibri"/>
                <w:b w:val="0"/>
                <w:bCs w:val="0"/>
                <w:color w:val="000000"/>
              </w:rPr>
              <w:t>Physical follow ups and community sample collection</w:t>
            </w:r>
          </w:p>
        </w:tc>
      </w:tr>
      <w:tr w:rsidR="00CD5508" w:rsidRPr="00564EC5" w14:paraId="7F6F97EC" w14:textId="77777777" w:rsidTr="000F707E">
        <w:trPr>
          <w:trHeight w:val="300"/>
        </w:trPr>
        <w:tc>
          <w:tcPr>
            <w:cnfStyle w:val="001000000000" w:firstRow="0" w:lastRow="0" w:firstColumn="1" w:lastColumn="0" w:oddVBand="0" w:evenVBand="0" w:oddHBand="0" w:evenHBand="0" w:firstRowFirstColumn="0" w:firstRowLastColumn="0" w:lastRowFirstColumn="0" w:lastRowLastColumn="0"/>
            <w:tcW w:w="11120" w:type="dxa"/>
            <w:hideMark/>
          </w:tcPr>
          <w:p w14:paraId="4022504E" w14:textId="77777777" w:rsidR="00CD5508" w:rsidRPr="00BA5019" w:rsidRDefault="00CD5508" w:rsidP="0068281F">
            <w:pPr>
              <w:spacing w:after="0" w:line="240" w:lineRule="auto"/>
              <w:rPr>
                <w:rFonts w:eastAsia="Times New Roman" w:cs="Calibri"/>
                <w:b w:val="0"/>
                <w:bCs w:val="0"/>
                <w:color w:val="000000"/>
              </w:rPr>
            </w:pPr>
            <w:r w:rsidRPr="00BA5019">
              <w:rPr>
                <w:rFonts w:eastAsia="Times New Roman" w:cs="Calibri"/>
                <w:b w:val="0"/>
                <w:bCs w:val="0"/>
                <w:color w:val="000000"/>
              </w:rPr>
              <w:t>Samples are picked from lower facilities and sent to the hub for testing.</w:t>
            </w:r>
          </w:p>
        </w:tc>
      </w:tr>
      <w:tr w:rsidR="00CD5508" w:rsidRPr="00564EC5" w14:paraId="459A6A7C" w14:textId="77777777" w:rsidTr="000F707E">
        <w:trPr>
          <w:trHeight w:val="450"/>
        </w:trPr>
        <w:tc>
          <w:tcPr>
            <w:cnfStyle w:val="001000000000" w:firstRow="0" w:lastRow="0" w:firstColumn="1" w:lastColumn="0" w:oddVBand="0" w:evenVBand="0" w:oddHBand="0" w:evenHBand="0" w:firstRowFirstColumn="0" w:firstRowLastColumn="0" w:lastRowFirstColumn="0" w:lastRowLastColumn="0"/>
            <w:tcW w:w="11120" w:type="dxa"/>
            <w:hideMark/>
          </w:tcPr>
          <w:p w14:paraId="772445E5" w14:textId="77777777" w:rsidR="00CD5508" w:rsidRPr="00BA5019" w:rsidRDefault="00CD5508" w:rsidP="0068281F">
            <w:pPr>
              <w:spacing w:after="0" w:line="240" w:lineRule="auto"/>
              <w:rPr>
                <w:rFonts w:eastAsia="Times New Roman" w:cs="Calibri"/>
                <w:b w:val="0"/>
                <w:bCs w:val="0"/>
                <w:color w:val="000000"/>
              </w:rPr>
            </w:pPr>
            <w:r w:rsidRPr="00BA5019">
              <w:rPr>
                <w:rFonts w:eastAsia="Times New Roman" w:cs="Calibri"/>
                <w:b w:val="0"/>
                <w:bCs w:val="0"/>
                <w:color w:val="000000"/>
              </w:rPr>
              <w:t>The IPs pick different staffs from different units from different facilities meet in a central point and start testing</w:t>
            </w:r>
          </w:p>
        </w:tc>
      </w:tr>
      <w:tr w:rsidR="00CD5508" w:rsidRPr="00564EC5" w14:paraId="5EC2EB3C" w14:textId="77777777" w:rsidTr="000F707E">
        <w:trPr>
          <w:trHeight w:val="600"/>
        </w:trPr>
        <w:tc>
          <w:tcPr>
            <w:cnfStyle w:val="001000000000" w:firstRow="0" w:lastRow="0" w:firstColumn="1" w:lastColumn="0" w:oddVBand="0" w:evenVBand="0" w:oddHBand="0" w:evenHBand="0" w:firstRowFirstColumn="0" w:firstRowLastColumn="0" w:lastRowFirstColumn="0" w:lastRowLastColumn="0"/>
            <w:tcW w:w="11120" w:type="dxa"/>
            <w:hideMark/>
          </w:tcPr>
          <w:p w14:paraId="4FF40078" w14:textId="77777777" w:rsidR="00CD5508" w:rsidRPr="00BA5019" w:rsidRDefault="00CD5508" w:rsidP="0068281F">
            <w:pPr>
              <w:spacing w:after="0" w:line="240" w:lineRule="auto"/>
              <w:rPr>
                <w:rFonts w:eastAsia="Times New Roman" w:cs="Calibri"/>
                <w:b w:val="0"/>
                <w:bCs w:val="0"/>
                <w:color w:val="000000"/>
              </w:rPr>
            </w:pPr>
            <w:r w:rsidRPr="00BA5019">
              <w:rPr>
                <w:rFonts w:eastAsia="Times New Roman" w:cs="Calibri"/>
                <w:b w:val="0"/>
                <w:bCs w:val="0"/>
                <w:color w:val="000000"/>
              </w:rPr>
              <w:t>They line list, mobilize, then do sample collection in both communities and at facility, test samples, document and give results back to facility.</w:t>
            </w:r>
          </w:p>
        </w:tc>
      </w:tr>
    </w:tbl>
    <w:p w14:paraId="5DC969E4" w14:textId="2D2CAA0E" w:rsidR="00CD5508" w:rsidRDefault="00CD5508" w:rsidP="00545D74">
      <w:pPr>
        <w:spacing w:line="360" w:lineRule="auto"/>
      </w:pPr>
      <w:r>
        <w:t xml:space="preserve"> </w:t>
      </w:r>
    </w:p>
    <w:p w14:paraId="085B9E12" w14:textId="49B05397" w:rsidR="002343A6" w:rsidRDefault="007A4486" w:rsidP="00B87712">
      <w:pPr>
        <w:pStyle w:val="Caption"/>
        <w:spacing w:after="0"/>
      </w:pPr>
      <w:bookmarkStart w:id="26" w:name="_Toc130291078"/>
      <w:r>
        <w:lastRenderedPageBreak/>
        <w:t xml:space="preserve">Table </w:t>
      </w:r>
      <w:fldSimple w:instr=" SEQ Table \* ARABIC ">
        <w:r w:rsidR="00C86D59">
          <w:rPr>
            <w:noProof/>
          </w:rPr>
          <w:t>11</w:t>
        </w:r>
      </w:fldSimple>
      <w:r>
        <w:t>. Number of infants tested in the camps</w:t>
      </w:r>
      <w:bookmarkEnd w:id="26"/>
    </w:p>
    <w:tbl>
      <w:tblPr>
        <w:tblStyle w:val="GridTable4-Accent1"/>
        <w:tblW w:w="10080" w:type="dxa"/>
        <w:tblLook w:val="04A0" w:firstRow="1" w:lastRow="0" w:firstColumn="1" w:lastColumn="0" w:noHBand="0" w:noVBand="1"/>
      </w:tblPr>
      <w:tblGrid>
        <w:gridCol w:w="3147"/>
        <w:gridCol w:w="6933"/>
      </w:tblGrid>
      <w:tr w:rsidR="00847F8A" w:rsidRPr="00847F8A" w14:paraId="0FE9B02C" w14:textId="77777777" w:rsidTr="007A448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147" w:type="dxa"/>
            <w:noWrap/>
            <w:hideMark/>
          </w:tcPr>
          <w:p w14:paraId="314E76CB" w14:textId="77777777" w:rsidR="00847F8A" w:rsidRPr="00847F8A" w:rsidRDefault="00847F8A" w:rsidP="00B87712">
            <w:pPr>
              <w:spacing w:after="0" w:line="240" w:lineRule="auto"/>
              <w:rPr>
                <w:rFonts w:eastAsia="Times New Roman" w:cs="Calibri"/>
                <w:color w:val="000000"/>
              </w:rPr>
            </w:pPr>
            <w:r w:rsidRPr="00847F8A">
              <w:rPr>
                <w:rFonts w:eastAsia="Times New Roman" w:cs="Calibri"/>
                <w:color w:val="000000"/>
              </w:rPr>
              <w:t>Statistic</w:t>
            </w:r>
          </w:p>
        </w:tc>
        <w:tc>
          <w:tcPr>
            <w:tcW w:w="6933" w:type="dxa"/>
            <w:hideMark/>
          </w:tcPr>
          <w:p w14:paraId="2A300983" w14:textId="18D643F3" w:rsidR="00847F8A" w:rsidRPr="00847F8A" w:rsidRDefault="00847F8A" w:rsidP="00B8771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847F8A">
              <w:rPr>
                <w:rFonts w:eastAsia="Times New Roman" w:cs="Calibri"/>
                <w:color w:val="000000"/>
              </w:rPr>
              <w:t>Number of infants tested in the camps n (8)</w:t>
            </w:r>
          </w:p>
        </w:tc>
      </w:tr>
      <w:tr w:rsidR="00847F8A" w:rsidRPr="00847F8A" w14:paraId="3B0DF1C0" w14:textId="77777777" w:rsidTr="007A44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7" w:type="dxa"/>
            <w:noWrap/>
            <w:hideMark/>
          </w:tcPr>
          <w:p w14:paraId="131849B3" w14:textId="77777777" w:rsidR="00847F8A" w:rsidRPr="00847F8A" w:rsidRDefault="00847F8A" w:rsidP="00B87712">
            <w:pPr>
              <w:spacing w:after="0" w:line="240" w:lineRule="auto"/>
              <w:rPr>
                <w:rFonts w:eastAsia="Times New Roman" w:cs="Calibri"/>
                <w:color w:val="000000"/>
              </w:rPr>
            </w:pPr>
            <w:r w:rsidRPr="00847F8A">
              <w:rPr>
                <w:rFonts w:eastAsia="Times New Roman" w:cs="Calibri"/>
                <w:color w:val="000000"/>
              </w:rPr>
              <w:t>Average</w:t>
            </w:r>
          </w:p>
        </w:tc>
        <w:tc>
          <w:tcPr>
            <w:tcW w:w="6933" w:type="dxa"/>
            <w:noWrap/>
            <w:hideMark/>
          </w:tcPr>
          <w:p w14:paraId="25D016F8" w14:textId="77777777" w:rsidR="00847F8A" w:rsidRPr="00847F8A" w:rsidRDefault="00847F8A" w:rsidP="00B8771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847F8A">
              <w:rPr>
                <w:rFonts w:eastAsia="Times New Roman" w:cs="Calibri"/>
                <w:color w:val="000000"/>
              </w:rPr>
              <w:t>109</w:t>
            </w:r>
          </w:p>
        </w:tc>
      </w:tr>
      <w:tr w:rsidR="00847F8A" w:rsidRPr="00847F8A" w14:paraId="728F5178" w14:textId="77777777" w:rsidTr="007A4486">
        <w:trPr>
          <w:trHeight w:val="300"/>
        </w:trPr>
        <w:tc>
          <w:tcPr>
            <w:cnfStyle w:val="001000000000" w:firstRow="0" w:lastRow="0" w:firstColumn="1" w:lastColumn="0" w:oddVBand="0" w:evenVBand="0" w:oddHBand="0" w:evenHBand="0" w:firstRowFirstColumn="0" w:firstRowLastColumn="0" w:lastRowFirstColumn="0" w:lastRowLastColumn="0"/>
            <w:tcW w:w="3147" w:type="dxa"/>
            <w:noWrap/>
            <w:hideMark/>
          </w:tcPr>
          <w:p w14:paraId="21001B6F" w14:textId="77777777" w:rsidR="00847F8A" w:rsidRPr="00847F8A" w:rsidRDefault="00847F8A" w:rsidP="00B87712">
            <w:pPr>
              <w:spacing w:after="0" w:line="240" w:lineRule="auto"/>
              <w:rPr>
                <w:rFonts w:eastAsia="Times New Roman" w:cs="Calibri"/>
                <w:color w:val="000000"/>
              </w:rPr>
            </w:pPr>
            <w:r w:rsidRPr="00847F8A">
              <w:rPr>
                <w:rFonts w:eastAsia="Times New Roman" w:cs="Calibri"/>
                <w:color w:val="000000"/>
              </w:rPr>
              <w:t>Min</w:t>
            </w:r>
          </w:p>
        </w:tc>
        <w:tc>
          <w:tcPr>
            <w:tcW w:w="6933" w:type="dxa"/>
            <w:noWrap/>
            <w:hideMark/>
          </w:tcPr>
          <w:p w14:paraId="1C292C25" w14:textId="77777777" w:rsidR="00847F8A" w:rsidRPr="00847F8A" w:rsidRDefault="00847F8A" w:rsidP="00B8771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847F8A">
              <w:rPr>
                <w:rFonts w:eastAsia="Times New Roman" w:cs="Calibri"/>
                <w:color w:val="000000"/>
              </w:rPr>
              <w:t>1</w:t>
            </w:r>
          </w:p>
        </w:tc>
      </w:tr>
      <w:tr w:rsidR="00847F8A" w:rsidRPr="00847F8A" w14:paraId="6D6F272A" w14:textId="77777777" w:rsidTr="007A44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7" w:type="dxa"/>
            <w:noWrap/>
            <w:hideMark/>
          </w:tcPr>
          <w:p w14:paraId="7F35541D" w14:textId="77777777" w:rsidR="00847F8A" w:rsidRPr="00847F8A" w:rsidRDefault="00847F8A" w:rsidP="00B87712">
            <w:pPr>
              <w:spacing w:after="0" w:line="240" w:lineRule="auto"/>
              <w:rPr>
                <w:rFonts w:eastAsia="Times New Roman" w:cs="Calibri"/>
                <w:color w:val="000000"/>
              </w:rPr>
            </w:pPr>
            <w:r w:rsidRPr="00847F8A">
              <w:rPr>
                <w:rFonts w:eastAsia="Times New Roman" w:cs="Calibri"/>
                <w:color w:val="000000"/>
              </w:rPr>
              <w:t>Max</w:t>
            </w:r>
          </w:p>
        </w:tc>
        <w:tc>
          <w:tcPr>
            <w:tcW w:w="6933" w:type="dxa"/>
            <w:noWrap/>
            <w:hideMark/>
          </w:tcPr>
          <w:p w14:paraId="3BE8CF8D" w14:textId="77777777" w:rsidR="00847F8A" w:rsidRPr="00847F8A" w:rsidRDefault="00847F8A" w:rsidP="00B8771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847F8A">
              <w:rPr>
                <w:rFonts w:eastAsia="Times New Roman" w:cs="Calibri"/>
                <w:color w:val="000000"/>
              </w:rPr>
              <w:t>228</w:t>
            </w:r>
          </w:p>
        </w:tc>
      </w:tr>
    </w:tbl>
    <w:p w14:paraId="29E7095F" w14:textId="3F2203BD" w:rsidR="00847F8A" w:rsidRDefault="00847F8A" w:rsidP="00B87712">
      <w:pPr>
        <w:spacing w:after="0" w:line="240" w:lineRule="auto"/>
      </w:pPr>
    </w:p>
    <w:p w14:paraId="0BBFFF8A" w14:textId="732E5455" w:rsidR="007A4486" w:rsidRDefault="007A4486" w:rsidP="00545D74">
      <w:pPr>
        <w:pStyle w:val="Heading2"/>
        <w:spacing w:line="360" w:lineRule="auto"/>
        <w:rPr>
          <w:rFonts w:asciiTheme="minorHAnsi" w:hAnsiTheme="minorHAnsi" w:cstheme="minorHAnsi"/>
          <w:b w:val="0"/>
          <w:bCs w:val="0"/>
        </w:rPr>
      </w:pPr>
      <w:bookmarkStart w:id="27" w:name="_Toc130291041"/>
      <w:r w:rsidRPr="0083370A">
        <w:rPr>
          <w:rFonts w:asciiTheme="minorHAnsi" w:hAnsiTheme="minorHAnsi" w:cstheme="minorHAnsi"/>
          <w:b w:val="0"/>
          <w:bCs w:val="0"/>
        </w:rPr>
        <w:t>3.</w:t>
      </w:r>
      <w:r>
        <w:rPr>
          <w:rFonts w:asciiTheme="minorHAnsi" w:hAnsiTheme="minorHAnsi" w:cstheme="minorHAnsi"/>
          <w:b w:val="0"/>
          <w:bCs w:val="0"/>
        </w:rPr>
        <w:t>5 EID/VL Results dispatch</w:t>
      </w:r>
      <w:bookmarkEnd w:id="27"/>
    </w:p>
    <w:p w14:paraId="76A027CF" w14:textId="34618524" w:rsidR="00CC75E9" w:rsidRDefault="00AA5830" w:rsidP="00545D74">
      <w:pPr>
        <w:spacing w:line="360" w:lineRule="auto"/>
      </w:pPr>
      <w:r>
        <w:t>Figure 6 below shows that, only</w:t>
      </w:r>
      <w:r w:rsidR="005B3064">
        <w:t xml:space="preserve"> 52(</w:t>
      </w:r>
      <w:r>
        <w:t>7</w:t>
      </w:r>
      <w:r w:rsidR="005B3064">
        <w:t>5</w:t>
      </w:r>
      <w:r>
        <w:t>%</w:t>
      </w:r>
      <w:r w:rsidR="005B3064">
        <w:t>)</w:t>
      </w:r>
      <w:r>
        <w:t xml:space="preserve"> of the </w:t>
      </w:r>
      <w:r w:rsidR="005B3064">
        <w:t xml:space="preserve">health facilities indicated that </w:t>
      </w:r>
      <w:r>
        <w:t xml:space="preserve">results are </w:t>
      </w:r>
      <w:r w:rsidR="00CC75E9">
        <w:t>dispatched from the testing point</w:t>
      </w:r>
      <w:r>
        <w:t xml:space="preserve"> on the </w:t>
      </w:r>
      <w:r w:rsidR="00CC75E9">
        <w:t>same day the test result is available from the device</w:t>
      </w:r>
      <w:r w:rsidR="005C6142">
        <w:t>.</w:t>
      </w:r>
    </w:p>
    <w:p w14:paraId="266E5521" w14:textId="32DD741A" w:rsidR="00D8177E" w:rsidRDefault="00D8177E" w:rsidP="00D8177E">
      <w:pPr>
        <w:pStyle w:val="Caption"/>
      </w:pPr>
      <w:bookmarkStart w:id="28" w:name="_Toc130291049"/>
      <w:r>
        <w:t xml:space="preserve">Figure </w:t>
      </w:r>
      <w:fldSimple w:instr=" SEQ Figure \* ARABIC ">
        <w:r w:rsidR="002C30FC">
          <w:rPr>
            <w:noProof/>
          </w:rPr>
          <w:t>6</w:t>
        </w:r>
      </w:fldSimple>
      <w:r>
        <w:t>. Results dispatch</w:t>
      </w:r>
      <w:bookmarkEnd w:id="28"/>
      <w:r>
        <w:t xml:space="preserve"> </w:t>
      </w:r>
    </w:p>
    <w:p w14:paraId="76E1EBB6" w14:textId="03DE410F" w:rsidR="00E77400" w:rsidRDefault="005F0738" w:rsidP="00545D74">
      <w:pPr>
        <w:spacing w:line="360" w:lineRule="auto"/>
      </w:pPr>
      <w:r>
        <w:rPr>
          <w:noProof/>
        </w:rPr>
        <w:drawing>
          <wp:inline distT="0" distB="0" distL="0" distR="0" wp14:anchorId="7598BAA1" wp14:editId="6AD757B1">
            <wp:extent cx="5133975" cy="2743200"/>
            <wp:effectExtent l="0" t="0" r="9525" b="0"/>
            <wp:docPr id="3" name="Chart 3">
              <a:extLst xmlns:a="http://schemas.openxmlformats.org/drawingml/2006/main">
                <a:ext uri="{FF2B5EF4-FFF2-40B4-BE49-F238E27FC236}">
                  <a16:creationId xmlns:a16="http://schemas.microsoft.com/office/drawing/2014/main" id="{8F645B8D-DACC-CF32-B7EA-FFD7EDD12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16005C" w14:textId="08829373" w:rsidR="005B32A8" w:rsidRPr="0022024E" w:rsidRDefault="000E4498" w:rsidP="006C7A2A">
      <w:pPr>
        <w:pStyle w:val="Heading2"/>
        <w:spacing w:line="360" w:lineRule="auto"/>
      </w:pPr>
      <w:bookmarkStart w:id="29" w:name="_Toc130291042"/>
      <w:r w:rsidRPr="0083370A">
        <w:rPr>
          <w:rFonts w:asciiTheme="minorHAnsi" w:hAnsiTheme="minorHAnsi" w:cstheme="minorHAnsi"/>
          <w:b w:val="0"/>
          <w:bCs w:val="0"/>
        </w:rPr>
        <w:t>3.</w:t>
      </w:r>
      <w:r>
        <w:rPr>
          <w:rFonts w:asciiTheme="minorHAnsi" w:hAnsiTheme="minorHAnsi" w:cstheme="minorHAnsi"/>
          <w:b w:val="0"/>
          <w:bCs w:val="0"/>
        </w:rPr>
        <w:t>6 Gen</w:t>
      </w:r>
      <w:r w:rsidR="009360F6">
        <w:rPr>
          <w:rFonts w:asciiTheme="minorHAnsi" w:hAnsiTheme="minorHAnsi" w:cstheme="minorHAnsi"/>
          <w:b w:val="0"/>
          <w:bCs w:val="0"/>
        </w:rPr>
        <w:t>e</w:t>
      </w:r>
      <w:r>
        <w:rPr>
          <w:rFonts w:asciiTheme="minorHAnsi" w:hAnsiTheme="minorHAnsi" w:cstheme="minorHAnsi"/>
          <w:b w:val="0"/>
          <w:bCs w:val="0"/>
        </w:rPr>
        <w:t>Xpert</w:t>
      </w:r>
      <w:r w:rsidR="006C7A2A">
        <w:rPr>
          <w:rFonts w:asciiTheme="minorHAnsi" w:hAnsiTheme="minorHAnsi" w:cstheme="minorHAnsi"/>
          <w:b w:val="0"/>
          <w:bCs w:val="0"/>
        </w:rPr>
        <w:t xml:space="preserve"> Implementation and Performance</w:t>
      </w:r>
      <w:bookmarkEnd w:id="29"/>
      <w:r w:rsidR="005B32A8">
        <w:t xml:space="preserve"> </w:t>
      </w:r>
    </w:p>
    <w:p w14:paraId="0CCBB26E" w14:textId="0F495C3D" w:rsidR="00C71995" w:rsidRDefault="00B512AF" w:rsidP="00B4630B">
      <w:pPr>
        <w:spacing w:line="360" w:lineRule="auto"/>
      </w:pPr>
      <w:r>
        <w:t>According to figure 7 below, t</w:t>
      </w:r>
      <w:r w:rsidR="00B4630B">
        <w:t>hirty-Nine health facilities accounting for 56%</w:t>
      </w:r>
      <w:r>
        <w:t xml:space="preserve"> </w:t>
      </w:r>
      <w:r w:rsidR="00B4630B">
        <w:t>were using GeneXpert machines/platforms</w:t>
      </w:r>
      <w:r>
        <w:t>.</w:t>
      </w:r>
    </w:p>
    <w:p w14:paraId="54128415" w14:textId="2F0CC97C" w:rsidR="004D1D64" w:rsidRPr="007D2268" w:rsidRDefault="00C71995" w:rsidP="007D2268">
      <w:pPr>
        <w:spacing w:line="360" w:lineRule="auto"/>
      </w:pPr>
      <w:r>
        <w:t>On average, the</w:t>
      </w:r>
      <w:r w:rsidR="00B512AF">
        <w:t>se</w:t>
      </w:r>
      <w:r>
        <w:t xml:space="preserve"> were running three (3) samples on this platform</w:t>
      </w:r>
      <w:r w:rsidR="00B512AF">
        <w:t>. M</w:t>
      </w:r>
      <w:r>
        <w:t>ajority (24%) were running on</w:t>
      </w:r>
      <w:r w:rsidR="00B512AF">
        <w:t>e</w:t>
      </w:r>
      <w:r>
        <w:t xml:space="preserve"> sample, 21% </w:t>
      </w:r>
      <w:r w:rsidR="00B512AF">
        <w:t xml:space="preserve">three and five samples respectively, </w:t>
      </w:r>
      <w:r w:rsidR="00602077">
        <w:t xml:space="preserve">18% Two-samples and 13% were running </w:t>
      </w:r>
      <w:r w:rsidR="00994CEF">
        <w:t>four (</w:t>
      </w:r>
      <w:r w:rsidR="00602077">
        <w:t>4) samples on the GeneXpert Platform</w:t>
      </w:r>
      <w:r w:rsidR="00BA1271">
        <w:t xml:space="preserve">. </w:t>
      </w:r>
      <w:r w:rsidR="00BA1271">
        <w:rPr>
          <w:rStyle w:val="respondents"/>
        </w:rPr>
        <w:t>The machines were majorly used to test sputum samples for TB/MTB (32%), followed by EID 25%, and Viral load 17%</w:t>
      </w:r>
      <w:r w:rsidR="00817DD9">
        <w:t xml:space="preserve"> </w:t>
      </w:r>
      <w:r w:rsidR="00994CEF">
        <w:t xml:space="preserve">as presented in </w:t>
      </w:r>
      <w:r w:rsidR="007D2268">
        <w:t xml:space="preserve">table 12 </w:t>
      </w:r>
      <w:r w:rsidR="00BA1271">
        <w:t xml:space="preserve">and 13 </w:t>
      </w:r>
      <w:r w:rsidR="007D2268">
        <w:t xml:space="preserve">below. </w:t>
      </w:r>
    </w:p>
    <w:p w14:paraId="14443536" w14:textId="1704CBBC" w:rsidR="00B512AF" w:rsidRPr="00B512AF" w:rsidRDefault="00B512AF" w:rsidP="00B512AF">
      <w:pPr>
        <w:pStyle w:val="Caption"/>
      </w:pPr>
      <w:bookmarkStart w:id="30" w:name="_Toc130291050"/>
      <w:r>
        <w:t xml:space="preserve">Figure </w:t>
      </w:r>
      <w:fldSimple w:instr=" SEQ Figure \* ARABIC ">
        <w:r w:rsidR="002C30FC">
          <w:rPr>
            <w:noProof/>
          </w:rPr>
          <w:t>7</w:t>
        </w:r>
      </w:fldSimple>
      <w:r>
        <w:t>. Use of GeneXpert Platform</w:t>
      </w:r>
      <w:bookmarkEnd w:id="30"/>
    </w:p>
    <w:p w14:paraId="0FFB2DE2" w14:textId="77777777" w:rsidR="00BC21CB" w:rsidRDefault="00C51321" w:rsidP="00545D74">
      <w:pPr>
        <w:tabs>
          <w:tab w:val="left" w:pos="3450"/>
          <w:tab w:val="center" w:pos="4680"/>
        </w:tabs>
        <w:spacing w:line="360" w:lineRule="auto"/>
        <w:rPr>
          <w:rFonts w:asciiTheme="minorHAnsi" w:hAnsiTheme="minorHAnsi" w:cstheme="minorHAnsi"/>
        </w:rPr>
      </w:pPr>
      <w:r>
        <w:rPr>
          <w:noProof/>
        </w:rPr>
        <w:lastRenderedPageBreak/>
        <w:drawing>
          <wp:inline distT="0" distB="0" distL="0" distR="0" wp14:anchorId="644746BE" wp14:editId="7ECE9426">
            <wp:extent cx="5457825" cy="2743200"/>
            <wp:effectExtent l="0" t="0" r="9525" b="0"/>
            <wp:docPr id="12" name="Chart 12">
              <a:extLst xmlns:a="http://schemas.openxmlformats.org/drawingml/2006/main">
                <a:ext uri="{FF2B5EF4-FFF2-40B4-BE49-F238E27FC236}">
                  <a16:creationId xmlns:a16="http://schemas.microsoft.com/office/drawing/2014/main" id="{C1B61E88-FD50-FF1C-BBFA-85239B4A7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heme="minorHAnsi" w:hAnsiTheme="minorHAnsi" w:cstheme="minorHAnsi"/>
        </w:rPr>
        <w:tab/>
      </w:r>
    </w:p>
    <w:p w14:paraId="7FFE574A" w14:textId="6D9A81E2" w:rsidR="00B8527E" w:rsidRPr="00994CEF" w:rsidRDefault="00994CEF" w:rsidP="00994CEF">
      <w:pPr>
        <w:pStyle w:val="Caption"/>
      </w:pPr>
      <w:bookmarkStart w:id="31" w:name="_Toc130291079"/>
      <w:r>
        <w:t xml:space="preserve">Table </w:t>
      </w:r>
      <w:fldSimple w:instr=" SEQ Table \* ARABIC ">
        <w:r w:rsidR="00C86D59">
          <w:rPr>
            <w:noProof/>
          </w:rPr>
          <w:t>12</w:t>
        </w:r>
      </w:fldSimple>
      <w:r>
        <w:t>. Number of sample types run on GeneXpert Platform</w:t>
      </w:r>
      <w:bookmarkEnd w:id="31"/>
    </w:p>
    <w:tbl>
      <w:tblPr>
        <w:tblW w:w="101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2782"/>
        <w:gridCol w:w="4406"/>
      </w:tblGrid>
      <w:tr w:rsidR="00447042" w:rsidRPr="00447042" w14:paraId="498804DE" w14:textId="77777777" w:rsidTr="00994CEF">
        <w:trPr>
          <w:trHeight w:val="300"/>
        </w:trPr>
        <w:tc>
          <w:tcPr>
            <w:tcW w:w="3010" w:type="dxa"/>
            <w:shd w:val="clear" w:color="auto" w:fill="auto"/>
            <w:noWrap/>
            <w:vAlign w:val="bottom"/>
            <w:hideMark/>
          </w:tcPr>
          <w:p w14:paraId="71F6AFA9" w14:textId="77777777" w:rsidR="00447042" w:rsidRPr="00447042" w:rsidRDefault="00447042" w:rsidP="00545D74">
            <w:pPr>
              <w:spacing w:after="0" w:line="360" w:lineRule="auto"/>
              <w:rPr>
                <w:rFonts w:eastAsia="Times New Roman" w:cs="Calibri"/>
                <w:b/>
                <w:bCs/>
                <w:color w:val="000000"/>
              </w:rPr>
            </w:pPr>
            <w:r w:rsidRPr="00447042">
              <w:rPr>
                <w:rFonts w:eastAsia="Times New Roman" w:cs="Calibri"/>
                <w:b/>
                <w:bCs/>
                <w:color w:val="000000"/>
              </w:rPr>
              <w:t>No. Samples</w:t>
            </w:r>
          </w:p>
        </w:tc>
        <w:tc>
          <w:tcPr>
            <w:tcW w:w="2782" w:type="dxa"/>
            <w:shd w:val="clear" w:color="auto" w:fill="auto"/>
            <w:noWrap/>
            <w:vAlign w:val="bottom"/>
            <w:hideMark/>
          </w:tcPr>
          <w:p w14:paraId="1FBDD837" w14:textId="77777777" w:rsidR="00447042" w:rsidRPr="00447042" w:rsidRDefault="00447042" w:rsidP="00545D74">
            <w:pPr>
              <w:spacing w:after="0" w:line="360" w:lineRule="auto"/>
              <w:rPr>
                <w:rFonts w:eastAsia="Times New Roman" w:cs="Calibri"/>
                <w:b/>
                <w:bCs/>
                <w:color w:val="000000"/>
              </w:rPr>
            </w:pPr>
            <w:r w:rsidRPr="00447042">
              <w:rPr>
                <w:rFonts w:eastAsia="Times New Roman" w:cs="Calibri"/>
                <w:b/>
                <w:bCs/>
                <w:color w:val="000000"/>
              </w:rPr>
              <w:t>Count of No. Count</w:t>
            </w:r>
          </w:p>
        </w:tc>
        <w:tc>
          <w:tcPr>
            <w:tcW w:w="4406" w:type="dxa"/>
            <w:shd w:val="clear" w:color="auto" w:fill="auto"/>
            <w:noWrap/>
            <w:vAlign w:val="bottom"/>
            <w:hideMark/>
          </w:tcPr>
          <w:p w14:paraId="511C6629" w14:textId="77777777" w:rsidR="00447042" w:rsidRPr="00447042" w:rsidRDefault="00447042" w:rsidP="00545D74">
            <w:pPr>
              <w:spacing w:after="0" w:line="360" w:lineRule="auto"/>
              <w:rPr>
                <w:rFonts w:eastAsia="Times New Roman" w:cs="Calibri"/>
                <w:b/>
                <w:bCs/>
                <w:color w:val="000000"/>
              </w:rPr>
            </w:pPr>
            <w:r w:rsidRPr="00447042">
              <w:rPr>
                <w:rFonts w:eastAsia="Times New Roman" w:cs="Calibri"/>
                <w:b/>
                <w:bCs/>
                <w:color w:val="000000"/>
              </w:rPr>
              <w:t>%</w:t>
            </w:r>
          </w:p>
        </w:tc>
      </w:tr>
      <w:tr w:rsidR="00447042" w:rsidRPr="00447042" w14:paraId="430E1971" w14:textId="77777777" w:rsidTr="00994CEF">
        <w:trPr>
          <w:trHeight w:val="300"/>
        </w:trPr>
        <w:tc>
          <w:tcPr>
            <w:tcW w:w="3010" w:type="dxa"/>
            <w:shd w:val="clear" w:color="auto" w:fill="auto"/>
            <w:noWrap/>
            <w:vAlign w:val="bottom"/>
            <w:hideMark/>
          </w:tcPr>
          <w:p w14:paraId="022F878D" w14:textId="77777777" w:rsidR="00447042" w:rsidRPr="00447042" w:rsidRDefault="00447042" w:rsidP="00545D74">
            <w:pPr>
              <w:spacing w:after="0" w:line="360" w:lineRule="auto"/>
              <w:rPr>
                <w:rFonts w:eastAsia="Times New Roman" w:cs="Calibri"/>
                <w:color w:val="000000"/>
              </w:rPr>
            </w:pPr>
            <w:r w:rsidRPr="00447042">
              <w:rPr>
                <w:rFonts w:eastAsia="Times New Roman" w:cs="Calibri"/>
                <w:color w:val="000000"/>
              </w:rPr>
              <w:t>One-sample</w:t>
            </w:r>
          </w:p>
        </w:tc>
        <w:tc>
          <w:tcPr>
            <w:tcW w:w="2782" w:type="dxa"/>
            <w:shd w:val="clear" w:color="auto" w:fill="auto"/>
            <w:noWrap/>
            <w:vAlign w:val="bottom"/>
            <w:hideMark/>
          </w:tcPr>
          <w:p w14:paraId="746FE9F6"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9</w:t>
            </w:r>
          </w:p>
        </w:tc>
        <w:tc>
          <w:tcPr>
            <w:tcW w:w="4406" w:type="dxa"/>
            <w:shd w:val="clear" w:color="auto" w:fill="auto"/>
            <w:noWrap/>
            <w:vAlign w:val="bottom"/>
            <w:hideMark/>
          </w:tcPr>
          <w:p w14:paraId="046F75FD"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24%</w:t>
            </w:r>
          </w:p>
        </w:tc>
      </w:tr>
      <w:tr w:rsidR="00447042" w:rsidRPr="00447042" w14:paraId="1D7D6C2C" w14:textId="77777777" w:rsidTr="00994CEF">
        <w:trPr>
          <w:trHeight w:val="300"/>
        </w:trPr>
        <w:tc>
          <w:tcPr>
            <w:tcW w:w="3010" w:type="dxa"/>
            <w:shd w:val="clear" w:color="auto" w:fill="auto"/>
            <w:noWrap/>
            <w:vAlign w:val="bottom"/>
            <w:hideMark/>
          </w:tcPr>
          <w:p w14:paraId="0EF2D62D" w14:textId="77777777" w:rsidR="00447042" w:rsidRPr="00447042" w:rsidRDefault="00447042" w:rsidP="00545D74">
            <w:pPr>
              <w:spacing w:after="0" w:line="360" w:lineRule="auto"/>
              <w:rPr>
                <w:rFonts w:eastAsia="Times New Roman" w:cs="Calibri"/>
                <w:color w:val="000000"/>
              </w:rPr>
            </w:pPr>
            <w:r w:rsidRPr="00447042">
              <w:rPr>
                <w:rFonts w:eastAsia="Times New Roman" w:cs="Calibri"/>
                <w:color w:val="000000"/>
              </w:rPr>
              <w:t>Five-Samples</w:t>
            </w:r>
          </w:p>
        </w:tc>
        <w:tc>
          <w:tcPr>
            <w:tcW w:w="2782" w:type="dxa"/>
            <w:shd w:val="clear" w:color="auto" w:fill="auto"/>
            <w:noWrap/>
            <w:vAlign w:val="bottom"/>
            <w:hideMark/>
          </w:tcPr>
          <w:p w14:paraId="150F32D3"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8</w:t>
            </w:r>
          </w:p>
        </w:tc>
        <w:tc>
          <w:tcPr>
            <w:tcW w:w="4406" w:type="dxa"/>
            <w:shd w:val="clear" w:color="auto" w:fill="auto"/>
            <w:noWrap/>
            <w:vAlign w:val="bottom"/>
            <w:hideMark/>
          </w:tcPr>
          <w:p w14:paraId="031D7E28"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21%</w:t>
            </w:r>
          </w:p>
        </w:tc>
      </w:tr>
      <w:tr w:rsidR="00447042" w:rsidRPr="00447042" w14:paraId="077DE635" w14:textId="77777777" w:rsidTr="00994CEF">
        <w:trPr>
          <w:trHeight w:val="300"/>
        </w:trPr>
        <w:tc>
          <w:tcPr>
            <w:tcW w:w="3010" w:type="dxa"/>
            <w:shd w:val="clear" w:color="auto" w:fill="auto"/>
            <w:noWrap/>
            <w:vAlign w:val="bottom"/>
            <w:hideMark/>
          </w:tcPr>
          <w:p w14:paraId="6FAB8AD5" w14:textId="77777777" w:rsidR="00447042" w:rsidRPr="00447042" w:rsidRDefault="00447042" w:rsidP="00545D74">
            <w:pPr>
              <w:spacing w:after="0" w:line="360" w:lineRule="auto"/>
              <w:rPr>
                <w:rFonts w:eastAsia="Times New Roman" w:cs="Calibri"/>
                <w:color w:val="000000"/>
              </w:rPr>
            </w:pPr>
            <w:r w:rsidRPr="00447042">
              <w:rPr>
                <w:rFonts w:eastAsia="Times New Roman" w:cs="Calibri"/>
                <w:color w:val="000000"/>
              </w:rPr>
              <w:t>Three-Samples</w:t>
            </w:r>
          </w:p>
        </w:tc>
        <w:tc>
          <w:tcPr>
            <w:tcW w:w="2782" w:type="dxa"/>
            <w:shd w:val="clear" w:color="auto" w:fill="auto"/>
            <w:noWrap/>
            <w:vAlign w:val="bottom"/>
            <w:hideMark/>
          </w:tcPr>
          <w:p w14:paraId="22F9FCB9"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8</w:t>
            </w:r>
          </w:p>
        </w:tc>
        <w:tc>
          <w:tcPr>
            <w:tcW w:w="4406" w:type="dxa"/>
            <w:shd w:val="clear" w:color="auto" w:fill="auto"/>
            <w:noWrap/>
            <w:vAlign w:val="bottom"/>
            <w:hideMark/>
          </w:tcPr>
          <w:p w14:paraId="6B611C0C"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21%</w:t>
            </w:r>
          </w:p>
        </w:tc>
      </w:tr>
      <w:tr w:rsidR="00447042" w:rsidRPr="00447042" w14:paraId="75D8AF55" w14:textId="77777777" w:rsidTr="00994CEF">
        <w:trPr>
          <w:trHeight w:val="300"/>
        </w:trPr>
        <w:tc>
          <w:tcPr>
            <w:tcW w:w="3010" w:type="dxa"/>
            <w:shd w:val="clear" w:color="auto" w:fill="auto"/>
            <w:noWrap/>
            <w:vAlign w:val="bottom"/>
            <w:hideMark/>
          </w:tcPr>
          <w:p w14:paraId="03F53DD3" w14:textId="77777777" w:rsidR="00447042" w:rsidRPr="00447042" w:rsidRDefault="00447042" w:rsidP="00545D74">
            <w:pPr>
              <w:spacing w:after="0" w:line="360" w:lineRule="auto"/>
              <w:rPr>
                <w:rFonts w:eastAsia="Times New Roman" w:cs="Calibri"/>
                <w:color w:val="000000"/>
              </w:rPr>
            </w:pPr>
            <w:r w:rsidRPr="00447042">
              <w:rPr>
                <w:rFonts w:eastAsia="Times New Roman" w:cs="Calibri"/>
                <w:color w:val="000000"/>
              </w:rPr>
              <w:t>Two-Samples</w:t>
            </w:r>
          </w:p>
        </w:tc>
        <w:tc>
          <w:tcPr>
            <w:tcW w:w="2782" w:type="dxa"/>
            <w:shd w:val="clear" w:color="auto" w:fill="auto"/>
            <w:noWrap/>
            <w:vAlign w:val="bottom"/>
            <w:hideMark/>
          </w:tcPr>
          <w:p w14:paraId="72516E76"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7</w:t>
            </w:r>
          </w:p>
        </w:tc>
        <w:tc>
          <w:tcPr>
            <w:tcW w:w="4406" w:type="dxa"/>
            <w:shd w:val="clear" w:color="auto" w:fill="auto"/>
            <w:noWrap/>
            <w:vAlign w:val="bottom"/>
            <w:hideMark/>
          </w:tcPr>
          <w:p w14:paraId="3907A884"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18%</w:t>
            </w:r>
          </w:p>
        </w:tc>
      </w:tr>
      <w:tr w:rsidR="00994CEF" w:rsidRPr="00447042" w14:paraId="13E5DBBD" w14:textId="77777777" w:rsidTr="00994CEF">
        <w:trPr>
          <w:trHeight w:val="300"/>
        </w:trPr>
        <w:tc>
          <w:tcPr>
            <w:tcW w:w="3010" w:type="dxa"/>
            <w:shd w:val="clear" w:color="auto" w:fill="auto"/>
            <w:noWrap/>
            <w:vAlign w:val="bottom"/>
            <w:hideMark/>
          </w:tcPr>
          <w:p w14:paraId="14CB58DA" w14:textId="77777777" w:rsidR="00447042" w:rsidRPr="00447042" w:rsidRDefault="00447042" w:rsidP="00545D74">
            <w:pPr>
              <w:spacing w:after="0" w:line="360" w:lineRule="auto"/>
              <w:rPr>
                <w:rFonts w:eastAsia="Times New Roman" w:cs="Calibri"/>
                <w:color w:val="000000"/>
              </w:rPr>
            </w:pPr>
            <w:r w:rsidRPr="00447042">
              <w:rPr>
                <w:rFonts w:eastAsia="Times New Roman" w:cs="Calibri"/>
                <w:color w:val="000000"/>
              </w:rPr>
              <w:t>Four-Samples</w:t>
            </w:r>
          </w:p>
        </w:tc>
        <w:tc>
          <w:tcPr>
            <w:tcW w:w="2782" w:type="dxa"/>
            <w:shd w:val="clear" w:color="auto" w:fill="auto"/>
            <w:noWrap/>
            <w:vAlign w:val="bottom"/>
            <w:hideMark/>
          </w:tcPr>
          <w:p w14:paraId="581C582B"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5</w:t>
            </w:r>
          </w:p>
        </w:tc>
        <w:tc>
          <w:tcPr>
            <w:tcW w:w="4406" w:type="dxa"/>
            <w:shd w:val="clear" w:color="auto" w:fill="auto"/>
            <w:noWrap/>
            <w:vAlign w:val="bottom"/>
            <w:hideMark/>
          </w:tcPr>
          <w:p w14:paraId="526F5392" w14:textId="77777777" w:rsidR="00447042" w:rsidRPr="00447042" w:rsidRDefault="00447042" w:rsidP="00545D74">
            <w:pPr>
              <w:spacing w:after="0" w:line="360" w:lineRule="auto"/>
              <w:jc w:val="right"/>
              <w:rPr>
                <w:rFonts w:eastAsia="Times New Roman" w:cs="Calibri"/>
                <w:color w:val="000000"/>
              </w:rPr>
            </w:pPr>
            <w:r w:rsidRPr="00447042">
              <w:rPr>
                <w:rFonts w:eastAsia="Times New Roman" w:cs="Calibri"/>
                <w:color w:val="000000"/>
              </w:rPr>
              <w:t>13%</w:t>
            </w:r>
          </w:p>
        </w:tc>
      </w:tr>
      <w:tr w:rsidR="00994CEF" w:rsidRPr="00447042" w14:paraId="45A46EAC" w14:textId="77777777" w:rsidTr="00994CEF">
        <w:trPr>
          <w:trHeight w:val="300"/>
        </w:trPr>
        <w:tc>
          <w:tcPr>
            <w:tcW w:w="3010" w:type="dxa"/>
            <w:shd w:val="clear" w:color="auto" w:fill="auto"/>
            <w:noWrap/>
            <w:vAlign w:val="bottom"/>
          </w:tcPr>
          <w:p w14:paraId="28F81F69" w14:textId="60468D15" w:rsidR="00994CEF" w:rsidRPr="00994CEF" w:rsidRDefault="00994CEF" w:rsidP="00545D74">
            <w:pPr>
              <w:spacing w:after="0" w:line="360" w:lineRule="auto"/>
              <w:rPr>
                <w:rFonts w:eastAsia="Times New Roman" w:cs="Calibri"/>
                <w:b/>
                <w:bCs/>
                <w:color w:val="000000"/>
              </w:rPr>
            </w:pPr>
            <w:r w:rsidRPr="00994CEF">
              <w:rPr>
                <w:rFonts w:eastAsia="Times New Roman" w:cs="Calibri"/>
                <w:b/>
                <w:bCs/>
                <w:color w:val="000000"/>
              </w:rPr>
              <w:t>Average</w:t>
            </w:r>
          </w:p>
        </w:tc>
        <w:tc>
          <w:tcPr>
            <w:tcW w:w="2782" w:type="dxa"/>
            <w:shd w:val="clear" w:color="auto" w:fill="auto"/>
            <w:noWrap/>
            <w:vAlign w:val="bottom"/>
          </w:tcPr>
          <w:p w14:paraId="51D9BEFC" w14:textId="0D9F5159" w:rsidR="00994CEF" w:rsidRPr="00447042" w:rsidRDefault="00994CEF" w:rsidP="00545D74">
            <w:pPr>
              <w:spacing w:after="0" w:line="360" w:lineRule="auto"/>
              <w:jc w:val="right"/>
              <w:rPr>
                <w:rFonts w:eastAsia="Times New Roman" w:cs="Calibri"/>
                <w:color w:val="000000"/>
              </w:rPr>
            </w:pPr>
            <w:r>
              <w:rPr>
                <w:rFonts w:eastAsia="Times New Roman" w:cs="Calibri"/>
                <w:color w:val="000000"/>
              </w:rPr>
              <w:t>3</w:t>
            </w:r>
          </w:p>
        </w:tc>
        <w:tc>
          <w:tcPr>
            <w:tcW w:w="4406" w:type="dxa"/>
            <w:shd w:val="clear" w:color="auto" w:fill="000000" w:themeFill="text1"/>
            <w:noWrap/>
            <w:vAlign w:val="bottom"/>
          </w:tcPr>
          <w:p w14:paraId="29809A19" w14:textId="77777777" w:rsidR="00994CEF" w:rsidRPr="00447042" w:rsidRDefault="00994CEF" w:rsidP="00545D74">
            <w:pPr>
              <w:spacing w:after="0" w:line="360" w:lineRule="auto"/>
              <w:jc w:val="right"/>
              <w:rPr>
                <w:rFonts w:eastAsia="Times New Roman" w:cs="Calibri"/>
                <w:color w:val="000000"/>
              </w:rPr>
            </w:pPr>
          </w:p>
        </w:tc>
      </w:tr>
      <w:tr w:rsidR="00994CEF" w:rsidRPr="00447042" w14:paraId="26547E2A" w14:textId="77777777" w:rsidTr="00994CEF">
        <w:trPr>
          <w:trHeight w:val="300"/>
        </w:trPr>
        <w:tc>
          <w:tcPr>
            <w:tcW w:w="3010" w:type="dxa"/>
            <w:shd w:val="clear" w:color="auto" w:fill="auto"/>
            <w:noWrap/>
            <w:vAlign w:val="bottom"/>
          </w:tcPr>
          <w:p w14:paraId="0168B1CE" w14:textId="13136B3C" w:rsidR="00994CEF" w:rsidRPr="00994CEF" w:rsidRDefault="00994CEF" w:rsidP="00545D74">
            <w:pPr>
              <w:spacing w:after="0" w:line="360" w:lineRule="auto"/>
              <w:rPr>
                <w:rFonts w:eastAsia="Times New Roman" w:cs="Calibri"/>
                <w:b/>
                <w:bCs/>
                <w:color w:val="000000"/>
              </w:rPr>
            </w:pPr>
            <w:r w:rsidRPr="00994CEF">
              <w:rPr>
                <w:rFonts w:eastAsia="Times New Roman" w:cs="Calibri"/>
                <w:b/>
                <w:bCs/>
                <w:color w:val="000000"/>
              </w:rPr>
              <w:t>Mode</w:t>
            </w:r>
          </w:p>
        </w:tc>
        <w:tc>
          <w:tcPr>
            <w:tcW w:w="2782" w:type="dxa"/>
            <w:shd w:val="clear" w:color="auto" w:fill="auto"/>
            <w:noWrap/>
            <w:vAlign w:val="bottom"/>
          </w:tcPr>
          <w:p w14:paraId="2879E78E" w14:textId="6B05A687" w:rsidR="00994CEF" w:rsidRDefault="00994CEF" w:rsidP="00545D74">
            <w:pPr>
              <w:spacing w:after="0" w:line="360" w:lineRule="auto"/>
              <w:jc w:val="right"/>
              <w:rPr>
                <w:rFonts w:eastAsia="Times New Roman" w:cs="Calibri"/>
                <w:color w:val="000000"/>
              </w:rPr>
            </w:pPr>
            <w:r>
              <w:rPr>
                <w:rFonts w:eastAsia="Times New Roman" w:cs="Calibri"/>
                <w:color w:val="000000"/>
              </w:rPr>
              <w:t>1</w:t>
            </w:r>
          </w:p>
        </w:tc>
        <w:tc>
          <w:tcPr>
            <w:tcW w:w="4406" w:type="dxa"/>
            <w:shd w:val="clear" w:color="auto" w:fill="000000" w:themeFill="text1"/>
            <w:noWrap/>
            <w:vAlign w:val="bottom"/>
          </w:tcPr>
          <w:p w14:paraId="67B50382" w14:textId="77777777" w:rsidR="00994CEF" w:rsidRPr="00447042" w:rsidRDefault="00994CEF" w:rsidP="00545D74">
            <w:pPr>
              <w:spacing w:after="0" w:line="360" w:lineRule="auto"/>
              <w:jc w:val="right"/>
              <w:rPr>
                <w:rFonts w:eastAsia="Times New Roman" w:cs="Calibri"/>
                <w:color w:val="000000"/>
              </w:rPr>
            </w:pPr>
          </w:p>
        </w:tc>
      </w:tr>
    </w:tbl>
    <w:p w14:paraId="3AB66A3E" w14:textId="77777777" w:rsidR="00B77EFE" w:rsidRDefault="00B77EFE" w:rsidP="00545D74">
      <w:pPr>
        <w:spacing w:line="360" w:lineRule="auto"/>
        <w:rPr>
          <w:rStyle w:val="respondents"/>
        </w:rPr>
      </w:pPr>
    </w:p>
    <w:p w14:paraId="0CF4CF8A" w14:textId="77777777" w:rsidR="00BA1271" w:rsidRDefault="00BA1271" w:rsidP="00053377">
      <w:pPr>
        <w:pStyle w:val="Caption"/>
      </w:pPr>
    </w:p>
    <w:p w14:paraId="00F6B163" w14:textId="512F7E7C" w:rsidR="00E77400" w:rsidRDefault="00053377" w:rsidP="00053377">
      <w:pPr>
        <w:pStyle w:val="Caption"/>
        <w:rPr>
          <w:rStyle w:val="respondents"/>
        </w:rPr>
      </w:pPr>
      <w:bookmarkStart w:id="32" w:name="_Toc130291080"/>
      <w:r>
        <w:t xml:space="preserve">Table </w:t>
      </w:r>
      <w:fldSimple w:instr=" SEQ Table \* ARABIC ">
        <w:r w:rsidR="00C86D59">
          <w:rPr>
            <w:noProof/>
          </w:rPr>
          <w:t>13</w:t>
        </w:r>
      </w:fldSimple>
      <w:r>
        <w:t>. Sample Type name</w:t>
      </w:r>
      <w:bookmarkEnd w:id="32"/>
    </w:p>
    <w:tbl>
      <w:tblPr>
        <w:tblStyle w:val="GridTable1Light-Accent1"/>
        <w:tblW w:w="10080" w:type="dxa"/>
        <w:tblLook w:val="04A0" w:firstRow="1" w:lastRow="0" w:firstColumn="1" w:lastColumn="0" w:noHBand="0" w:noVBand="1"/>
      </w:tblPr>
      <w:tblGrid>
        <w:gridCol w:w="6066"/>
        <w:gridCol w:w="2587"/>
        <w:gridCol w:w="1427"/>
      </w:tblGrid>
      <w:tr w:rsidR="00D74BC4" w:rsidRPr="00D74BC4" w14:paraId="0FA906C6" w14:textId="77777777" w:rsidTr="00E774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5D154953"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Sample Types</w:t>
            </w:r>
          </w:p>
        </w:tc>
        <w:tc>
          <w:tcPr>
            <w:tcW w:w="2587" w:type="dxa"/>
            <w:noWrap/>
            <w:hideMark/>
          </w:tcPr>
          <w:p w14:paraId="14AAE759" w14:textId="77777777" w:rsidR="00D74BC4" w:rsidRPr="00D74BC4" w:rsidRDefault="00D74BC4" w:rsidP="00545D74">
            <w:pPr>
              <w:spacing w:after="0" w:line="36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Count of Samples</w:t>
            </w:r>
          </w:p>
        </w:tc>
        <w:tc>
          <w:tcPr>
            <w:tcW w:w="1427" w:type="dxa"/>
            <w:noWrap/>
            <w:hideMark/>
          </w:tcPr>
          <w:p w14:paraId="7B79EDE9" w14:textId="77777777" w:rsidR="00D74BC4" w:rsidRPr="00D74BC4" w:rsidRDefault="00D74BC4" w:rsidP="00545D74">
            <w:pPr>
              <w:spacing w:after="0" w:line="36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w:t>
            </w:r>
          </w:p>
        </w:tc>
      </w:tr>
      <w:tr w:rsidR="00D74BC4" w:rsidRPr="00D74BC4" w14:paraId="329631A8"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6275889C"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Sputum/MTB/TB samples</w:t>
            </w:r>
          </w:p>
        </w:tc>
        <w:tc>
          <w:tcPr>
            <w:tcW w:w="2587" w:type="dxa"/>
            <w:noWrap/>
            <w:hideMark/>
          </w:tcPr>
          <w:p w14:paraId="5206A8BB"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36</w:t>
            </w:r>
          </w:p>
        </w:tc>
        <w:tc>
          <w:tcPr>
            <w:tcW w:w="1427" w:type="dxa"/>
            <w:noWrap/>
            <w:hideMark/>
          </w:tcPr>
          <w:p w14:paraId="6483E287"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32%</w:t>
            </w:r>
          </w:p>
        </w:tc>
      </w:tr>
      <w:tr w:rsidR="00D74BC4" w:rsidRPr="00D74BC4" w14:paraId="4C4CA3DC"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46FBC0FD"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Plasma/Whole blood for EID test/DBS PCR</w:t>
            </w:r>
          </w:p>
        </w:tc>
        <w:tc>
          <w:tcPr>
            <w:tcW w:w="2587" w:type="dxa"/>
            <w:noWrap/>
            <w:hideMark/>
          </w:tcPr>
          <w:p w14:paraId="43278446"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28</w:t>
            </w:r>
          </w:p>
        </w:tc>
        <w:tc>
          <w:tcPr>
            <w:tcW w:w="1427" w:type="dxa"/>
            <w:noWrap/>
            <w:hideMark/>
          </w:tcPr>
          <w:p w14:paraId="5E0A4D84"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25%</w:t>
            </w:r>
          </w:p>
        </w:tc>
      </w:tr>
      <w:tr w:rsidR="00D74BC4" w:rsidRPr="00D74BC4" w14:paraId="260C2714"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3336FFC5"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Viral load samples</w:t>
            </w:r>
          </w:p>
        </w:tc>
        <w:tc>
          <w:tcPr>
            <w:tcW w:w="2587" w:type="dxa"/>
            <w:noWrap/>
            <w:hideMark/>
          </w:tcPr>
          <w:p w14:paraId="5FFF0207"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19</w:t>
            </w:r>
          </w:p>
        </w:tc>
        <w:tc>
          <w:tcPr>
            <w:tcW w:w="1427" w:type="dxa"/>
            <w:noWrap/>
            <w:hideMark/>
          </w:tcPr>
          <w:p w14:paraId="54FDC219"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17%</w:t>
            </w:r>
          </w:p>
        </w:tc>
      </w:tr>
      <w:tr w:rsidR="00D74BC4" w:rsidRPr="00D74BC4" w14:paraId="764F03A0"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3B43F69E"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HPV samples</w:t>
            </w:r>
          </w:p>
        </w:tc>
        <w:tc>
          <w:tcPr>
            <w:tcW w:w="2587" w:type="dxa"/>
            <w:noWrap/>
            <w:hideMark/>
          </w:tcPr>
          <w:p w14:paraId="3958E8C3"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14</w:t>
            </w:r>
          </w:p>
        </w:tc>
        <w:tc>
          <w:tcPr>
            <w:tcW w:w="1427" w:type="dxa"/>
            <w:noWrap/>
            <w:hideMark/>
          </w:tcPr>
          <w:p w14:paraId="22E640C1"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12%</w:t>
            </w:r>
          </w:p>
        </w:tc>
      </w:tr>
      <w:tr w:rsidR="00D74BC4" w:rsidRPr="00D74BC4" w14:paraId="3B89AC81"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504B1752"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COVID-19 samples</w:t>
            </w:r>
          </w:p>
        </w:tc>
        <w:tc>
          <w:tcPr>
            <w:tcW w:w="2587" w:type="dxa"/>
            <w:noWrap/>
            <w:hideMark/>
          </w:tcPr>
          <w:p w14:paraId="6BCA8AEA"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9</w:t>
            </w:r>
          </w:p>
        </w:tc>
        <w:tc>
          <w:tcPr>
            <w:tcW w:w="1427" w:type="dxa"/>
            <w:noWrap/>
            <w:hideMark/>
          </w:tcPr>
          <w:p w14:paraId="544022F3"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8%</w:t>
            </w:r>
          </w:p>
        </w:tc>
      </w:tr>
      <w:tr w:rsidR="00D74BC4" w:rsidRPr="00D74BC4" w14:paraId="35ADFE0A"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2BAB9DBE"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Aspirates/Swabs</w:t>
            </w:r>
          </w:p>
        </w:tc>
        <w:tc>
          <w:tcPr>
            <w:tcW w:w="2587" w:type="dxa"/>
            <w:noWrap/>
            <w:hideMark/>
          </w:tcPr>
          <w:p w14:paraId="71CF436F"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3</w:t>
            </w:r>
          </w:p>
        </w:tc>
        <w:tc>
          <w:tcPr>
            <w:tcW w:w="1427" w:type="dxa"/>
            <w:noWrap/>
            <w:hideMark/>
          </w:tcPr>
          <w:p w14:paraId="375AE91E"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3%</w:t>
            </w:r>
          </w:p>
        </w:tc>
      </w:tr>
      <w:tr w:rsidR="00D74BC4" w:rsidRPr="00D74BC4" w14:paraId="5D1DBE58"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6EF78CD0"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lastRenderedPageBreak/>
              <w:t>Cervical cells/Fluids/Samples</w:t>
            </w:r>
          </w:p>
        </w:tc>
        <w:tc>
          <w:tcPr>
            <w:tcW w:w="2587" w:type="dxa"/>
            <w:noWrap/>
            <w:hideMark/>
          </w:tcPr>
          <w:p w14:paraId="29E1F6D5"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2</w:t>
            </w:r>
          </w:p>
        </w:tc>
        <w:tc>
          <w:tcPr>
            <w:tcW w:w="1427" w:type="dxa"/>
            <w:noWrap/>
            <w:hideMark/>
          </w:tcPr>
          <w:p w14:paraId="5CC7192D"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2%</w:t>
            </w:r>
          </w:p>
        </w:tc>
      </w:tr>
      <w:tr w:rsidR="00D74BC4" w:rsidRPr="00D74BC4" w14:paraId="421DAA63"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591C1E7E" w14:textId="3D9CA9CD"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Urine samples/</w:t>
            </w:r>
            <w:r w:rsidR="00254313">
              <w:rPr>
                <w:rFonts w:eastAsia="Times New Roman" w:cs="Calibri"/>
                <w:color w:val="000000"/>
              </w:rPr>
              <w:t>other b</w:t>
            </w:r>
            <w:r w:rsidRPr="00D74BC4">
              <w:rPr>
                <w:rFonts w:eastAsia="Times New Roman" w:cs="Calibri"/>
                <w:color w:val="000000"/>
              </w:rPr>
              <w:t>ody fluids</w:t>
            </w:r>
          </w:p>
        </w:tc>
        <w:tc>
          <w:tcPr>
            <w:tcW w:w="2587" w:type="dxa"/>
            <w:noWrap/>
            <w:hideMark/>
          </w:tcPr>
          <w:p w14:paraId="26CAB086"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2</w:t>
            </w:r>
          </w:p>
        </w:tc>
        <w:tc>
          <w:tcPr>
            <w:tcW w:w="1427" w:type="dxa"/>
            <w:noWrap/>
            <w:hideMark/>
          </w:tcPr>
          <w:p w14:paraId="48E2DBF9"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2%</w:t>
            </w:r>
          </w:p>
        </w:tc>
      </w:tr>
      <w:tr w:rsidR="00D74BC4" w:rsidRPr="00D74BC4" w14:paraId="589EBF50" w14:textId="77777777" w:rsidTr="00E77400">
        <w:trPr>
          <w:trHeight w:val="300"/>
        </w:trPr>
        <w:tc>
          <w:tcPr>
            <w:cnfStyle w:val="001000000000" w:firstRow="0" w:lastRow="0" w:firstColumn="1" w:lastColumn="0" w:oddVBand="0" w:evenVBand="0" w:oddHBand="0" w:evenHBand="0" w:firstRowFirstColumn="0" w:firstRowLastColumn="0" w:lastRowFirstColumn="0" w:lastRowLastColumn="0"/>
            <w:tcW w:w="6066" w:type="dxa"/>
            <w:noWrap/>
            <w:hideMark/>
          </w:tcPr>
          <w:p w14:paraId="071E6405" w14:textId="77777777" w:rsidR="00D74BC4" w:rsidRPr="00D74BC4" w:rsidRDefault="00D74BC4" w:rsidP="00545D74">
            <w:pPr>
              <w:spacing w:after="0" w:line="360" w:lineRule="auto"/>
              <w:rPr>
                <w:rFonts w:eastAsia="Times New Roman" w:cs="Calibri"/>
                <w:color w:val="000000"/>
              </w:rPr>
            </w:pPr>
            <w:r w:rsidRPr="00D74BC4">
              <w:rPr>
                <w:rFonts w:eastAsia="Times New Roman" w:cs="Calibri"/>
                <w:color w:val="000000"/>
              </w:rPr>
              <w:t>Grand Total</w:t>
            </w:r>
          </w:p>
        </w:tc>
        <w:tc>
          <w:tcPr>
            <w:tcW w:w="2587" w:type="dxa"/>
            <w:noWrap/>
            <w:hideMark/>
          </w:tcPr>
          <w:p w14:paraId="33EFD54E"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113</w:t>
            </w:r>
          </w:p>
        </w:tc>
        <w:tc>
          <w:tcPr>
            <w:tcW w:w="1427" w:type="dxa"/>
            <w:noWrap/>
            <w:hideMark/>
          </w:tcPr>
          <w:p w14:paraId="12D6E1BD" w14:textId="77777777" w:rsidR="00D74BC4" w:rsidRPr="00D74BC4" w:rsidRDefault="00D74BC4" w:rsidP="00545D74">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74BC4">
              <w:rPr>
                <w:rFonts w:eastAsia="Times New Roman" w:cs="Calibri"/>
                <w:color w:val="000000"/>
              </w:rPr>
              <w:t>100%</w:t>
            </w:r>
          </w:p>
        </w:tc>
      </w:tr>
    </w:tbl>
    <w:p w14:paraId="213038FD" w14:textId="77777777" w:rsidR="00B66EC7" w:rsidRDefault="00B66EC7" w:rsidP="00545D74">
      <w:pPr>
        <w:tabs>
          <w:tab w:val="left" w:pos="3450"/>
          <w:tab w:val="center" w:pos="4680"/>
        </w:tabs>
        <w:spacing w:line="360" w:lineRule="auto"/>
        <w:rPr>
          <w:rFonts w:asciiTheme="minorHAnsi" w:hAnsiTheme="minorHAnsi" w:cstheme="minorHAnsi"/>
        </w:rPr>
      </w:pPr>
    </w:p>
    <w:p w14:paraId="56936647" w14:textId="0FD2B32B" w:rsidR="006F2D6C" w:rsidRDefault="00277C4C" w:rsidP="00545D74">
      <w:pPr>
        <w:tabs>
          <w:tab w:val="left" w:pos="3450"/>
          <w:tab w:val="center" w:pos="4680"/>
        </w:tabs>
        <w:spacing w:line="360" w:lineRule="auto"/>
        <w:rPr>
          <w:rFonts w:asciiTheme="minorHAnsi" w:hAnsiTheme="minorHAnsi" w:cstheme="minorHAnsi"/>
        </w:rPr>
      </w:pPr>
      <w:r>
        <w:rPr>
          <w:rFonts w:asciiTheme="minorHAnsi" w:hAnsiTheme="minorHAnsi" w:cstheme="minorHAnsi"/>
        </w:rPr>
        <w:t xml:space="preserve">The introduction of HPV testing </w:t>
      </w:r>
      <w:r w:rsidR="00AA0CB8">
        <w:rPr>
          <w:rFonts w:asciiTheme="minorHAnsi" w:hAnsiTheme="minorHAnsi" w:cstheme="minorHAnsi"/>
        </w:rPr>
        <w:t>increased</w:t>
      </w:r>
      <w:r w:rsidR="00BA6DF8">
        <w:rPr>
          <w:rFonts w:asciiTheme="minorHAnsi" w:hAnsiTheme="minorHAnsi" w:cstheme="minorHAnsi"/>
        </w:rPr>
        <w:t xml:space="preserve"> the </w:t>
      </w:r>
      <w:r>
        <w:rPr>
          <w:rFonts w:asciiTheme="minorHAnsi" w:hAnsiTheme="minorHAnsi" w:cstheme="minorHAnsi"/>
        </w:rPr>
        <w:t>Turn-Around-Time for results and workload (24%)</w:t>
      </w:r>
      <w:r w:rsidR="00AA0CB8">
        <w:rPr>
          <w:rFonts w:asciiTheme="minorHAnsi" w:hAnsiTheme="minorHAnsi" w:cstheme="minorHAnsi"/>
        </w:rPr>
        <w:t xml:space="preserve"> for </w:t>
      </w:r>
      <w:r>
        <w:rPr>
          <w:rFonts w:asciiTheme="minorHAnsi" w:hAnsiTheme="minorHAnsi" w:cstheme="minorHAnsi"/>
        </w:rPr>
        <w:t>EID testing services using GeneXpert Platform.</w:t>
      </w:r>
      <w:r w:rsidR="00AA0CB8">
        <w:rPr>
          <w:rFonts w:asciiTheme="minorHAnsi" w:hAnsiTheme="minorHAnsi" w:cstheme="minorHAnsi"/>
        </w:rPr>
        <w:t xml:space="preserve"> The data however, revealed that 18% of the facilities did not feel any impact of the introduction of the HPV test</w:t>
      </w:r>
      <w:r w:rsidR="006F2D6C">
        <w:rPr>
          <w:rFonts w:asciiTheme="minorHAnsi" w:hAnsiTheme="minorHAnsi" w:cstheme="minorHAnsi"/>
        </w:rPr>
        <w:t>ing on the GeneXpert machine</w:t>
      </w:r>
      <w:r w:rsidR="00AA0CB8">
        <w:rPr>
          <w:rFonts w:asciiTheme="minorHAnsi" w:hAnsiTheme="minorHAnsi" w:cstheme="minorHAnsi"/>
        </w:rPr>
        <w:t>, 18% were using the M-Pima other than the GeneXpert to test EID samples, 15% were not testing/had not started testing for HPV, 12%</w:t>
      </w:r>
      <w:r w:rsidR="006F2D6C">
        <w:rPr>
          <w:rFonts w:asciiTheme="minorHAnsi" w:hAnsiTheme="minorHAnsi" w:cstheme="minorHAnsi"/>
        </w:rPr>
        <w:t xml:space="preserve"> had two/high module GeneXpert machines thus the workload was spread-out amongst them.  -out spread-out to smoothen the process and 12% felt that the introduction of HPV had actually led </w:t>
      </w:r>
      <w:r w:rsidR="00C87A53">
        <w:rPr>
          <w:rFonts w:asciiTheme="minorHAnsi" w:hAnsiTheme="minorHAnsi" w:cstheme="minorHAnsi"/>
        </w:rPr>
        <w:t>to improved</w:t>
      </w:r>
      <w:r w:rsidR="006F2D6C">
        <w:rPr>
          <w:rFonts w:asciiTheme="minorHAnsi" w:hAnsiTheme="minorHAnsi" w:cstheme="minorHAnsi"/>
        </w:rPr>
        <w:t xml:space="preserve"> utilization of the GeneXpert</w:t>
      </w:r>
    </w:p>
    <w:p w14:paraId="15AE7E55" w14:textId="4E6D809A" w:rsidR="00B77EFE" w:rsidRDefault="00B77EFE" w:rsidP="00B77EFE">
      <w:pPr>
        <w:pStyle w:val="Caption"/>
        <w:rPr>
          <w:rFonts w:asciiTheme="minorHAnsi" w:hAnsiTheme="minorHAnsi" w:cstheme="minorHAnsi"/>
        </w:rPr>
      </w:pPr>
      <w:bookmarkStart w:id="33" w:name="_Toc130291051"/>
      <w:r>
        <w:t xml:space="preserve">Figure </w:t>
      </w:r>
      <w:fldSimple w:instr=" SEQ Figure \* ARABIC ">
        <w:r w:rsidR="002C30FC">
          <w:rPr>
            <w:noProof/>
          </w:rPr>
          <w:t>8</w:t>
        </w:r>
      </w:fldSimple>
      <w:r>
        <w:t>. Impact of introduction of HPV testing on EID testing services Using GeneXpert Platform</w:t>
      </w:r>
      <w:bookmarkEnd w:id="33"/>
    </w:p>
    <w:p w14:paraId="3766D054" w14:textId="6CEC4EE6" w:rsidR="00944DDF" w:rsidRDefault="00B5558D" w:rsidP="00545D74">
      <w:pPr>
        <w:tabs>
          <w:tab w:val="left" w:pos="3450"/>
          <w:tab w:val="center" w:pos="4680"/>
        </w:tabs>
        <w:spacing w:line="360" w:lineRule="auto"/>
        <w:rPr>
          <w:rFonts w:asciiTheme="minorHAnsi" w:hAnsiTheme="minorHAnsi" w:cstheme="minorHAnsi"/>
        </w:rPr>
      </w:pPr>
      <w:r>
        <w:rPr>
          <w:noProof/>
        </w:rPr>
        <w:drawing>
          <wp:inline distT="0" distB="0" distL="0" distR="0" wp14:anchorId="4088D347" wp14:editId="3A4274D3">
            <wp:extent cx="6619875" cy="2733675"/>
            <wp:effectExtent l="0" t="0" r="9525" b="9525"/>
            <wp:docPr id="13" name="Chart 13">
              <a:extLst xmlns:a="http://schemas.openxmlformats.org/drawingml/2006/main">
                <a:ext uri="{FF2B5EF4-FFF2-40B4-BE49-F238E27FC236}">
                  <a16:creationId xmlns:a16="http://schemas.microsoft.com/office/drawing/2014/main" id="{4EAC4910-21A1-ED92-74C8-357A8B927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D7D49A" w14:textId="72F7D595" w:rsidR="00B72842" w:rsidRPr="00B72842" w:rsidRDefault="00B72842" w:rsidP="00B72842">
      <w:pPr>
        <w:tabs>
          <w:tab w:val="left" w:pos="3450"/>
          <w:tab w:val="center" w:pos="4680"/>
        </w:tabs>
        <w:spacing w:line="360" w:lineRule="auto"/>
        <w:rPr>
          <w:i/>
          <w:iCs/>
        </w:rPr>
      </w:pPr>
      <w:r>
        <w:rPr>
          <w:rFonts w:asciiTheme="minorHAnsi" w:hAnsiTheme="minorHAnsi" w:cstheme="minorHAnsi"/>
        </w:rPr>
        <w:t xml:space="preserve">According to table 14 below, EID samples (32%) are prioritized a head of the TB samples (29%) followed by Viral load samples at 27%. </w:t>
      </w:r>
    </w:p>
    <w:p w14:paraId="74586C31" w14:textId="7C8E3A2C" w:rsidR="008809F4" w:rsidRDefault="00494D8B" w:rsidP="00494D8B">
      <w:pPr>
        <w:pStyle w:val="Caption"/>
        <w:rPr>
          <w:rFonts w:asciiTheme="minorHAnsi" w:hAnsiTheme="minorHAnsi" w:cstheme="minorHAnsi"/>
        </w:rPr>
      </w:pPr>
      <w:bookmarkStart w:id="34" w:name="_Toc130291081"/>
      <w:r>
        <w:t xml:space="preserve">Table </w:t>
      </w:r>
      <w:fldSimple w:instr=" SEQ Table \* ARABIC ">
        <w:r w:rsidR="00C86D59">
          <w:rPr>
            <w:noProof/>
          </w:rPr>
          <w:t>14</w:t>
        </w:r>
      </w:fldSimple>
      <w:r>
        <w:t>. Samples prioritized for testing on GeneXpert machine</w:t>
      </w:r>
      <w:bookmarkEnd w:id="34"/>
    </w:p>
    <w:tbl>
      <w:tblPr>
        <w:tblStyle w:val="GridTable1Light-Accent1"/>
        <w:tblW w:w="10080" w:type="dxa"/>
        <w:tblLook w:val="04A0" w:firstRow="1" w:lastRow="0" w:firstColumn="1" w:lastColumn="0" w:noHBand="0" w:noVBand="1"/>
      </w:tblPr>
      <w:tblGrid>
        <w:gridCol w:w="3409"/>
        <w:gridCol w:w="4299"/>
        <w:gridCol w:w="2372"/>
      </w:tblGrid>
      <w:tr w:rsidR="00180B48" w:rsidRPr="00180B48" w14:paraId="7299851A" w14:textId="77777777" w:rsidTr="00DA50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2F6E7BA0"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Sample Type</w:t>
            </w:r>
          </w:p>
        </w:tc>
        <w:tc>
          <w:tcPr>
            <w:tcW w:w="1740" w:type="dxa"/>
            <w:noWrap/>
            <w:hideMark/>
          </w:tcPr>
          <w:p w14:paraId="3C898630" w14:textId="77777777" w:rsidR="00180B48" w:rsidRPr="00180B48" w:rsidRDefault="00180B48" w:rsidP="00180B48">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Count of Samples</w:t>
            </w:r>
          </w:p>
        </w:tc>
        <w:tc>
          <w:tcPr>
            <w:tcW w:w="960" w:type="dxa"/>
            <w:noWrap/>
            <w:hideMark/>
          </w:tcPr>
          <w:p w14:paraId="02EDA9D8" w14:textId="77777777" w:rsidR="00180B48" w:rsidRPr="00180B48" w:rsidRDefault="00180B48" w:rsidP="00180B48">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w:t>
            </w:r>
          </w:p>
        </w:tc>
      </w:tr>
      <w:tr w:rsidR="00180B48" w:rsidRPr="00180B48" w14:paraId="18E9C572"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06943B26"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EID samples</w:t>
            </w:r>
          </w:p>
        </w:tc>
        <w:tc>
          <w:tcPr>
            <w:tcW w:w="1740" w:type="dxa"/>
            <w:noWrap/>
            <w:hideMark/>
          </w:tcPr>
          <w:p w14:paraId="7FADDF37"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19</w:t>
            </w:r>
          </w:p>
        </w:tc>
        <w:tc>
          <w:tcPr>
            <w:tcW w:w="960" w:type="dxa"/>
            <w:noWrap/>
            <w:hideMark/>
          </w:tcPr>
          <w:p w14:paraId="4C594CF2"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32%</w:t>
            </w:r>
          </w:p>
        </w:tc>
      </w:tr>
      <w:tr w:rsidR="00180B48" w:rsidRPr="00180B48" w14:paraId="3B84D9D5"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B485E9C"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TB samples</w:t>
            </w:r>
          </w:p>
        </w:tc>
        <w:tc>
          <w:tcPr>
            <w:tcW w:w="1740" w:type="dxa"/>
            <w:noWrap/>
            <w:hideMark/>
          </w:tcPr>
          <w:p w14:paraId="0262695B"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17</w:t>
            </w:r>
          </w:p>
        </w:tc>
        <w:tc>
          <w:tcPr>
            <w:tcW w:w="960" w:type="dxa"/>
            <w:noWrap/>
            <w:hideMark/>
          </w:tcPr>
          <w:p w14:paraId="14708401"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29%</w:t>
            </w:r>
          </w:p>
        </w:tc>
      </w:tr>
      <w:tr w:rsidR="00180B48" w:rsidRPr="00180B48" w14:paraId="0DFCA584"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2A58516"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VL samples</w:t>
            </w:r>
          </w:p>
        </w:tc>
        <w:tc>
          <w:tcPr>
            <w:tcW w:w="1740" w:type="dxa"/>
            <w:noWrap/>
            <w:hideMark/>
          </w:tcPr>
          <w:p w14:paraId="52EF8C7C"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16</w:t>
            </w:r>
          </w:p>
        </w:tc>
        <w:tc>
          <w:tcPr>
            <w:tcW w:w="960" w:type="dxa"/>
            <w:noWrap/>
            <w:hideMark/>
          </w:tcPr>
          <w:p w14:paraId="4AED55AD"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27%</w:t>
            </w:r>
          </w:p>
        </w:tc>
      </w:tr>
      <w:tr w:rsidR="00180B48" w:rsidRPr="00180B48" w14:paraId="40D89FAF"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3066805C"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HPV</w:t>
            </w:r>
          </w:p>
        </w:tc>
        <w:tc>
          <w:tcPr>
            <w:tcW w:w="1740" w:type="dxa"/>
            <w:noWrap/>
            <w:hideMark/>
          </w:tcPr>
          <w:p w14:paraId="6757273B"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3</w:t>
            </w:r>
          </w:p>
        </w:tc>
        <w:tc>
          <w:tcPr>
            <w:tcW w:w="960" w:type="dxa"/>
            <w:noWrap/>
            <w:hideMark/>
          </w:tcPr>
          <w:p w14:paraId="1588EC29"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5%</w:t>
            </w:r>
          </w:p>
        </w:tc>
      </w:tr>
      <w:tr w:rsidR="00180B48" w:rsidRPr="00180B48" w14:paraId="4116B1FA"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172DEA8"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lastRenderedPageBreak/>
              <w:t>None</w:t>
            </w:r>
          </w:p>
        </w:tc>
        <w:tc>
          <w:tcPr>
            <w:tcW w:w="1740" w:type="dxa"/>
            <w:noWrap/>
            <w:hideMark/>
          </w:tcPr>
          <w:p w14:paraId="3ED4A3F4"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3</w:t>
            </w:r>
          </w:p>
        </w:tc>
        <w:tc>
          <w:tcPr>
            <w:tcW w:w="960" w:type="dxa"/>
            <w:noWrap/>
            <w:hideMark/>
          </w:tcPr>
          <w:p w14:paraId="7EA2A812"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5%</w:t>
            </w:r>
          </w:p>
        </w:tc>
      </w:tr>
      <w:tr w:rsidR="00180B48" w:rsidRPr="00180B48" w14:paraId="6EDB680C"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1EB68BFB"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Covid tests</w:t>
            </w:r>
          </w:p>
        </w:tc>
        <w:tc>
          <w:tcPr>
            <w:tcW w:w="1740" w:type="dxa"/>
            <w:noWrap/>
            <w:hideMark/>
          </w:tcPr>
          <w:p w14:paraId="5C24CC96"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1</w:t>
            </w:r>
          </w:p>
        </w:tc>
        <w:tc>
          <w:tcPr>
            <w:tcW w:w="960" w:type="dxa"/>
            <w:noWrap/>
            <w:hideMark/>
          </w:tcPr>
          <w:p w14:paraId="0AC97D5F"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2%</w:t>
            </w:r>
          </w:p>
        </w:tc>
      </w:tr>
      <w:tr w:rsidR="00180B48" w:rsidRPr="00180B48" w14:paraId="5AE8232D" w14:textId="77777777" w:rsidTr="00DA50F1">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2337996" w14:textId="77777777" w:rsidR="00180B48" w:rsidRPr="00180B48" w:rsidRDefault="00180B48" w:rsidP="00180B48">
            <w:pPr>
              <w:spacing w:after="0" w:line="240" w:lineRule="auto"/>
              <w:rPr>
                <w:rFonts w:eastAsia="Times New Roman" w:cs="Calibri"/>
                <w:color w:val="000000"/>
              </w:rPr>
            </w:pPr>
            <w:r w:rsidRPr="00180B48">
              <w:rPr>
                <w:rFonts w:eastAsia="Times New Roman" w:cs="Calibri"/>
                <w:color w:val="000000"/>
              </w:rPr>
              <w:t>Grand Total</w:t>
            </w:r>
          </w:p>
        </w:tc>
        <w:tc>
          <w:tcPr>
            <w:tcW w:w="1740" w:type="dxa"/>
            <w:noWrap/>
            <w:hideMark/>
          </w:tcPr>
          <w:p w14:paraId="3BCC589E"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59</w:t>
            </w:r>
          </w:p>
        </w:tc>
        <w:tc>
          <w:tcPr>
            <w:tcW w:w="960" w:type="dxa"/>
            <w:noWrap/>
            <w:hideMark/>
          </w:tcPr>
          <w:p w14:paraId="2970793F" w14:textId="77777777" w:rsidR="00180B48" w:rsidRPr="00180B48" w:rsidRDefault="00180B48" w:rsidP="00180B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180B48">
              <w:rPr>
                <w:rFonts w:eastAsia="Times New Roman" w:cs="Calibri"/>
                <w:color w:val="000000"/>
              </w:rPr>
              <w:t>100%</w:t>
            </w:r>
          </w:p>
        </w:tc>
      </w:tr>
    </w:tbl>
    <w:p w14:paraId="28C41D7A" w14:textId="436E94CD" w:rsidR="008809F4" w:rsidRDefault="008809F4" w:rsidP="00545D74">
      <w:pPr>
        <w:tabs>
          <w:tab w:val="left" w:pos="3450"/>
          <w:tab w:val="center" w:pos="4680"/>
        </w:tabs>
        <w:spacing w:line="360" w:lineRule="auto"/>
        <w:rPr>
          <w:rFonts w:asciiTheme="minorHAnsi" w:hAnsiTheme="minorHAnsi" w:cstheme="minorHAnsi"/>
        </w:rPr>
      </w:pPr>
    </w:p>
    <w:p w14:paraId="044F4827" w14:textId="72F26836" w:rsidR="00CA1B08" w:rsidRDefault="00CA1B08" w:rsidP="00545D74">
      <w:pPr>
        <w:tabs>
          <w:tab w:val="left" w:pos="3450"/>
          <w:tab w:val="center" w:pos="4680"/>
        </w:tabs>
        <w:spacing w:line="360" w:lineRule="auto"/>
        <w:rPr>
          <w:rFonts w:asciiTheme="minorHAnsi" w:hAnsiTheme="minorHAnsi" w:cstheme="minorHAnsi"/>
        </w:rPr>
      </w:pPr>
      <w:r>
        <w:rPr>
          <w:rFonts w:asciiTheme="minorHAnsi" w:hAnsiTheme="minorHAnsi" w:cstheme="minorHAnsi"/>
        </w:rPr>
        <w:t>Regarding the number of modules on the GeneXpert machines, majority 18(49%) had the 4-Module platform machine, 13(35%) with the 16</w:t>
      </w:r>
      <w:r w:rsidR="00B85C5E">
        <w:rPr>
          <w:rFonts w:asciiTheme="minorHAnsi" w:hAnsiTheme="minorHAnsi" w:cstheme="minorHAnsi"/>
        </w:rPr>
        <w:t>-</w:t>
      </w:r>
      <w:r>
        <w:rPr>
          <w:rFonts w:asciiTheme="minorHAnsi" w:hAnsiTheme="minorHAnsi" w:cstheme="minorHAnsi"/>
        </w:rPr>
        <w:t>module platform machine and 6(16%) with the 8-module</w:t>
      </w:r>
      <w:r w:rsidR="00E23E64">
        <w:rPr>
          <w:rFonts w:asciiTheme="minorHAnsi" w:hAnsiTheme="minorHAnsi" w:cstheme="minorHAnsi"/>
        </w:rPr>
        <w:t xml:space="preserve"> platform</w:t>
      </w:r>
      <w:r>
        <w:rPr>
          <w:rFonts w:asciiTheme="minorHAnsi" w:hAnsiTheme="minorHAnsi" w:cstheme="minorHAnsi"/>
        </w:rPr>
        <w:t xml:space="preserve"> GeneXpert </w:t>
      </w:r>
      <w:r w:rsidR="00E23E64">
        <w:rPr>
          <w:rFonts w:asciiTheme="minorHAnsi" w:hAnsiTheme="minorHAnsi" w:cstheme="minorHAnsi"/>
        </w:rPr>
        <w:t>machine.</w:t>
      </w:r>
      <w:r>
        <w:rPr>
          <w:rFonts w:asciiTheme="minorHAnsi" w:hAnsiTheme="minorHAnsi" w:cstheme="minorHAnsi"/>
        </w:rPr>
        <w:t xml:space="preserve"> </w:t>
      </w:r>
    </w:p>
    <w:p w14:paraId="7456A91B" w14:textId="27758F1D" w:rsidR="00684E9D" w:rsidRDefault="00001D78" w:rsidP="00001D78">
      <w:pPr>
        <w:pStyle w:val="Caption"/>
        <w:rPr>
          <w:rFonts w:asciiTheme="minorHAnsi" w:hAnsiTheme="minorHAnsi" w:cstheme="minorHAnsi"/>
        </w:rPr>
      </w:pPr>
      <w:r>
        <w:t xml:space="preserve">Table </w:t>
      </w:r>
      <w:fldSimple w:instr=" SEQ Table \* ARABIC ">
        <w:r w:rsidR="00C86D59">
          <w:rPr>
            <w:noProof/>
          </w:rPr>
          <w:t>15</w:t>
        </w:r>
      </w:fldSimple>
      <w:r>
        <w:t xml:space="preserve">. Number of GeneXpert Modules </w:t>
      </w:r>
    </w:p>
    <w:tbl>
      <w:tblPr>
        <w:tblStyle w:val="GridTable1Light-Accent1"/>
        <w:tblW w:w="10080" w:type="dxa"/>
        <w:tblLook w:val="04A0" w:firstRow="1" w:lastRow="0" w:firstColumn="1" w:lastColumn="0" w:noHBand="0" w:noVBand="1"/>
      </w:tblPr>
      <w:tblGrid>
        <w:gridCol w:w="2871"/>
        <w:gridCol w:w="5802"/>
        <w:gridCol w:w="1407"/>
      </w:tblGrid>
      <w:tr w:rsidR="00684E9D" w:rsidRPr="00684E9D" w14:paraId="31C45A0D" w14:textId="77777777" w:rsidTr="001A07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1" w:type="dxa"/>
            <w:noWrap/>
            <w:hideMark/>
          </w:tcPr>
          <w:p w14:paraId="5DD81566" w14:textId="77777777" w:rsidR="00684E9D" w:rsidRPr="00684E9D" w:rsidRDefault="00684E9D" w:rsidP="00684E9D">
            <w:pPr>
              <w:spacing w:after="0" w:line="240" w:lineRule="auto"/>
              <w:rPr>
                <w:rFonts w:eastAsia="Times New Roman" w:cs="Calibri"/>
                <w:color w:val="000000"/>
              </w:rPr>
            </w:pPr>
            <w:r w:rsidRPr="00684E9D">
              <w:rPr>
                <w:rFonts w:eastAsia="Times New Roman" w:cs="Calibri"/>
                <w:color w:val="000000"/>
              </w:rPr>
              <w:t>GeneXpert Platform</w:t>
            </w:r>
          </w:p>
        </w:tc>
        <w:tc>
          <w:tcPr>
            <w:tcW w:w="5802" w:type="dxa"/>
            <w:noWrap/>
            <w:hideMark/>
          </w:tcPr>
          <w:p w14:paraId="45B9C5B1" w14:textId="77777777" w:rsidR="00684E9D" w:rsidRPr="00684E9D" w:rsidRDefault="00684E9D" w:rsidP="00684E9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Count of Number of GeneXpert modules</w:t>
            </w:r>
          </w:p>
        </w:tc>
        <w:tc>
          <w:tcPr>
            <w:tcW w:w="1407" w:type="dxa"/>
            <w:noWrap/>
            <w:hideMark/>
          </w:tcPr>
          <w:p w14:paraId="02E1F6C3" w14:textId="77777777" w:rsidR="00684E9D" w:rsidRPr="00684E9D" w:rsidRDefault="00684E9D" w:rsidP="00684E9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w:t>
            </w:r>
          </w:p>
        </w:tc>
      </w:tr>
      <w:tr w:rsidR="00684E9D" w:rsidRPr="00684E9D" w14:paraId="747D39BF" w14:textId="77777777" w:rsidTr="001A0735">
        <w:trPr>
          <w:trHeight w:val="300"/>
        </w:trPr>
        <w:tc>
          <w:tcPr>
            <w:cnfStyle w:val="001000000000" w:firstRow="0" w:lastRow="0" w:firstColumn="1" w:lastColumn="0" w:oddVBand="0" w:evenVBand="0" w:oddHBand="0" w:evenHBand="0" w:firstRowFirstColumn="0" w:firstRowLastColumn="0" w:lastRowFirstColumn="0" w:lastRowLastColumn="0"/>
            <w:tcW w:w="2871" w:type="dxa"/>
            <w:noWrap/>
            <w:hideMark/>
          </w:tcPr>
          <w:p w14:paraId="54BF7BF1" w14:textId="77777777" w:rsidR="00684E9D" w:rsidRPr="00684E9D" w:rsidRDefault="00684E9D" w:rsidP="00684E9D">
            <w:pPr>
              <w:spacing w:after="0" w:line="240" w:lineRule="auto"/>
              <w:rPr>
                <w:rFonts w:eastAsia="Times New Roman" w:cs="Calibri"/>
                <w:color w:val="000000"/>
              </w:rPr>
            </w:pPr>
            <w:r w:rsidRPr="00684E9D">
              <w:rPr>
                <w:rFonts w:eastAsia="Times New Roman" w:cs="Calibri"/>
                <w:color w:val="000000"/>
              </w:rPr>
              <w:t>4 Module</w:t>
            </w:r>
          </w:p>
        </w:tc>
        <w:tc>
          <w:tcPr>
            <w:tcW w:w="5802" w:type="dxa"/>
            <w:noWrap/>
            <w:hideMark/>
          </w:tcPr>
          <w:p w14:paraId="5102A783"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18</w:t>
            </w:r>
          </w:p>
        </w:tc>
        <w:tc>
          <w:tcPr>
            <w:tcW w:w="1407" w:type="dxa"/>
            <w:noWrap/>
            <w:hideMark/>
          </w:tcPr>
          <w:p w14:paraId="6DE13A0F"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49%</w:t>
            </w:r>
          </w:p>
        </w:tc>
      </w:tr>
      <w:tr w:rsidR="00684E9D" w:rsidRPr="00684E9D" w14:paraId="02B84B3A" w14:textId="77777777" w:rsidTr="001A0735">
        <w:trPr>
          <w:trHeight w:val="300"/>
        </w:trPr>
        <w:tc>
          <w:tcPr>
            <w:cnfStyle w:val="001000000000" w:firstRow="0" w:lastRow="0" w:firstColumn="1" w:lastColumn="0" w:oddVBand="0" w:evenVBand="0" w:oddHBand="0" w:evenHBand="0" w:firstRowFirstColumn="0" w:firstRowLastColumn="0" w:lastRowFirstColumn="0" w:lastRowLastColumn="0"/>
            <w:tcW w:w="2871" w:type="dxa"/>
            <w:noWrap/>
            <w:hideMark/>
          </w:tcPr>
          <w:p w14:paraId="031D4E99" w14:textId="77777777" w:rsidR="00684E9D" w:rsidRPr="00684E9D" w:rsidRDefault="00684E9D" w:rsidP="00684E9D">
            <w:pPr>
              <w:spacing w:after="0" w:line="240" w:lineRule="auto"/>
              <w:rPr>
                <w:rFonts w:eastAsia="Times New Roman" w:cs="Calibri"/>
                <w:color w:val="000000"/>
              </w:rPr>
            </w:pPr>
            <w:r w:rsidRPr="00684E9D">
              <w:rPr>
                <w:rFonts w:eastAsia="Times New Roman" w:cs="Calibri"/>
                <w:color w:val="000000"/>
              </w:rPr>
              <w:t>16 Module</w:t>
            </w:r>
          </w:p>
        </w:tc>
        <w:tc>
          <w:tcPr>
            <w:tcW w:w="5802" w:type="dxa"/>
            <w:noWrap/>
            <w:hideMark/>
          </w:tcPr>
          <w:p w14:paraId="165D00F4"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13</w:t>
            </w:r>
          </w:p>
        </w:tc>
        <w:tc>
          <w:tcPr>
            <w:tcW w:w="1407" w:type="dxa"/>
            <w:noWrap/>
            <w:hideMark/>
          </w:tcPr>
          <w:p w14:paraId="08FA3B0E"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35%</w:t>
            </w:r>
          </w:p>
        </w:tc>
      </w:tr>
      <w:tr w:rsidR="00684E9D" w:rsidRPr="00684E9D" w14:paraId="1F790B8D" w14:textId="77777777" w:rsidTr="001A0735">
        <w:trPr>
          <w:trHeight w:val="300"/>
        </w:trPr>
        <w:tc>
          <w:tcPr>
            <w:cnfStyle w:val="001000000000" w:firstRow="0" w:lastRow="0" w:firstColumn="1" w:lastColumn="0" w:oddVBand="0" w:evenVBand="0" w:oddHBand="0" w:evenHBand="0" w:firstRowFirstColumn="0" w:firstRowLastColumn="0" w:lastRowFirstColumn="0" w:lastRowLastColumn="0"/>
            <w:tcW w:w="2871" w:type="dxa"/>
            <w:noWrap/>
            <w:hideMark/>
          </w:tcPr>
          <w:p w14:paraId="732A99F4" w14:textId="77777777" w:rsidR="00684E9D" w:rsidRPr="00684E9D" w:rsidRDefault="00684E9D" w:rsidP="00684E9D">
            <w:pPr>
              <w:spacing w:after="0" w:line="240" w:lineRule="auto"/>
              <w:rPr>
                <w:rFonts w:eastAsia="Times New Roman" w:cs="Calibri"/>
                <w:color w:val="000000"/>
              </w:rPr>
            </w:pPr>
            <w:r w:rsidRPr="00684E9D">
              <w:rPr>
                <w:rFonts w:eastAsia="Times New Roman" w:cs="Calibri"/>
                <w:color w:val="000000"/>
              </w:rPr>
              <w:t>8 Module</w:t>
            </w:r>
          </w:p>
        </w:tc>
        <w:tc>
          <w:tcPr>
            <w:tcW w:w="5802" w:type="dxa"/>
            <w:noWrap/>
            <w:hideMark/>
          </w:tcPr>
          <w:p w14:paraId="44611416"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6</w:t>
            </w:r>
          </w:p>
        </w:tc>
        <w:tc>
          <w:tcPr>
            <w:tcW w:w="1407" w:type="dxa"/>
            <w:noWrap/>
            <w:hideMark/>
          </w:tcPr>
          <w:p w14:paraId="5B4C76DE"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16%</w:t>
            </w:r>
          </w:p>
        </w:tc>
      </w:tr>
      <w:tr w:rsidR="00684E9D" w:rsidRPr="00684E9D" w14:paraId="3A19EBEC" w14:textId="77777777" w:rsidTr="001A0735">
        <w:trPr>
          <w:trHeight w:val="300"/>
        </w:trPr>
        <w:tc>
          <w:tcPr>
            <w:cnfStyle w:val="001000000000" w:firstRow="0" w:lastRow="0" w:firstColumn="1" w:lastColumn="0" w:oddVBand="0" w:evenVBand="0" w:oddHBand="0" w:evenHBand="0" w:firstRowFirstColumn="0" w:firstRowLastColumn="0" w:lastRowFirstColumn="0" w:lastRowLastColumn="0"/>
            <w:tcW w:w="2871" w:type="dxa"/>
            <w:noWrap/>
            <w:hideMark/>
          </w:tcPr>
          <w:p w14:paraId="01BCDF17" w14:textId="77777777" w:rsidR="00684E9D" w:rsidRPr="00684E9D" w:rsidRDefault="00684E9D" w:rsidP="00684E9D">
            <w:pPr>
              <w:spacing w:after="0" w:line="240" w:lineRule="auto"/>
              <w:rPr>
                <w:rFonts w:eastAsia="Times New Roman" w:cs="Calibri"/>
                <w:color w:val="000000"/>
              </w:rPr>
            </w:pPr>
            <w:r w:rsidRPr="00684E9D">
              <w:rPr>
                <w:rFonts w:eastAsia="Times New Roman" w:cs="Calibri"/>
                <w:color w:val="000000"/>
              </w:rPr>
              <w:t>Grand Total</w:t>
            </w:r>
          </w:p>
        </w:tc>
        <w:tc>
          <w:tcPr>
            <w:tcW w:w="5802" w:type="dxa"/>
            <w:noWrap/>
            <w:hideMark/>
          </w:tcPr>
          <w:p w14:paraId="45C7380B"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37</w:t>
            </w:r>
          </w:p>
        </w:tc>
        <w:tc>
          <w:tcPr>
            <w:tcW w:w="1407" w:type="dxa"/>
            <w:noWrap/>
            <w:hideMark/>
          </w:tcPr>
          <w:p w14:paraId="06BDCACE" w14:textId="77777777" w:rsidR="00684E9D" w:rsidRPr="00684E9D" w:rsidRDefault="00684E9D" w:rsidP="00684E9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684E9D">
              <w:rPr>
                <w:rFonts w:eastAsia="Times New Roman" w:cs="Calibri"/>
                <w:color w:val="000000"/>
              </w:rPr>
              <w:t>100%</w:t>
            </w:r>
          </w:p>
        </w:tc>
      </w:tr>
    </w:tbl>
    <w:p w14:paraId="37A7D8BE" w14:textId="77777777" w:rsidR="003F56B9" w:rsidRDefault="001A0735" w:rsidP="00545D74">
      <w:pPr>
        <w:tabs>
          <w:tab w:val="left" w:pos="3450"/>
          <w:tab w:val="center" w:pos="4680"/>
        </w:tabs>
        <w:spacing w:line="360" w:lineRule="auto"/>
        <w:rPr>
          <w:rFonts w:asciiTheme="minorHAnsi" w:hAnsiTheme="minorHAnsi" w:cstheme="minorHAnsi"/>
        </w:rPr>
      </w:pPr>
      <w:r>
        <w:rPr>
          <w:rFonts w:asciiTheme="minorHAnsi" w:hAnsiTheme="minorHAnsi" w:cstheme="minorHAnsi"/>
        </w:rPr>
        <w:t>Over quarter (29%) of the facilities indicated that samples are stored in appropriate temperature and are tested the following day i</w:t>
      </w:r>
      <w:r w:rsidRPr="001A0735">
        <w:rPr>
          <w:rFonts w:asciiTheme="minorHAnsi" w:hAnsiTheme="minorHAnsi" w:cstheme="minorHAnsi"/>
        </w:rPr>
        <w:t>n cases where the samples to be tested for TB, EID, VL and HPV are many</w:t>
      </w:r>
      <w:r>
        <w:rPr>
          <w:rFonts w:asciiTheme="minorHAnsi" w:hAnsiTheme="minorHAnsi" w:cstheme="minorHAnsi"/>
        </w:rPr>
        <w:t xml:space="preserve">, 17% would prioritize EID samples, 20% would prioritize EID and VL samples, 10 would adjust on the working hours (work extra times) to reduce on the turn around time. 7% of the facilities visited with GeneXpert machines were prioritize TB samples, 7% indicated that they would refer the extra samples to other health facilities. </w:t>
      </w:r>
    </w:p>
    <w:p w14:paraId="61EA7101" w14:textId="48CDDB7A" w:rsidR="00684E9D" w:rsidRDefault="001A0735" w:rsidP="00545D74">
      <w:pPr>
        <w:tabs>
          <w:tab w:val="left" w:pos="3450"/>
          <w:tab w:val="center" w:pos="4680"/>
        </w:tabs>
        <w:spacing w:line="360" w:lineRule="auto"/>
        <w:rPr>
          <w:rFonts w:asciiTheme="minorHAnsi" w:hAnsiTheme="minorHAnsi" w:cstheme="minorHAnsi"/>
        </w:rPr>
      </w:pPr>
      <w:r>
        <w:rPr>
          <w:rFonts w:asciiTheme="minorHAnsi" w:hAnsiTheme="minorHAnsi" w:cstheme="minorHAnsi"/>
        </w:rPr>
        <w:t>It should be noted that 10% of the facilities visited had not</w:t>
      </w:r>
      <w:r w:rsidRPr="000E5D2E">
        <w:rPr>
          <w:rFonts w:asciiTheme="minorHAnsi" w:hAnsiTheme="minorHAnsi" w:cstheme="minorHAnsi"/>
        </w:rPr>
        <w:t xml:space="preserve"> experienced such a scenario</w:t>
      </w:r>
      <w:r w:rsidR="003F56B9">
        <w:rPr>
          <w:rFonts w:asciiTheme="minorHAnsi" w:hAnsiTheme="minorHAnsi" w:cstheme="minorHAnsi"/>
        </w:rPr>
        <w:t xml:space="preserve">. The cited that all the samples received are manageable due to availability of adequate machines and/or the machines have high number of modules with capacity to handle the volumes received. </w:t>
      </w:r>
    </w:p>
    <w:p w14:paraId="1C383ACA" w14:textId="6BDCDAEF" w:rsidR="00A65160" w:rsidRDefault="003059F7" w:rsidP="003059F7">
      <w:pPr>
        <w:pStyle w:val="Caption"/>
        <w:rPr>
          <w:rFonts w:asciiTheme="minorHAnsi" w:hAnsiTheme="minorHAnsi" w:cstheme="minorHAnsi"/>
        </w:rPr>
      </w:pPr>
      <w:r>
        <w:t xml:space="preserve">Table </w:t>
      </w:r>
      <w:fldSimple w:instr=" SEQ Table \* ARABIC ">
        <w:r w:rsidR="00C86D59">
          <w:rPr>
            <w:noProof/>
          </w:rPr>
          <w:t>16</w:t>
        </w:r>
      </w:fldSimple>
      <w:r>
        <w:t>: Response to high receipt of samples</w:t>
      </w:r>
    </w:p>
    <w:tbl>
      <w:tblPr>
        <w:tblStyle w:val="GridTable1Light-Accent1"/>
        <w:tblW w:w="10093" w:type="dxa"/>
        <w:tblLook w:val="04A0" w:firstRow="1" w:lastRow="0" w:firstColumn="1" w:lastColumn="0" w:noHBand="0" w:noVBand="1"/>
      </w:tblPr>
      <w:tblGrid>
        <w:gridCol w:w="8647"/>
        <w:gridCol w:w="1446"/>
      </w:tblGrid>
      <w:tr w:rsidR="001A0735" w:rsidRPr="000E5D2E" w14:paraId="0976774F" w14:textId="77777777" w:rsidTr="00797FF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8647" w:type="dxa"/>
          </w:tcPr>
          <w:p w14:paraId="65181353" w14:textId="5A47765A" w:rsidR="001A0735" w:rsidRPr="001A0735" w:rsidRDefault="001A0735" w:rsidP="000E5D2E">
            <w:pPr>
              <w:spacing w:after="0" w:line="240" w:lineRule="auto"/>
              <w:rPr>
                <w:rFonts w:ascii="Arial" w:eastAsia="Times New Roman" w:hAnsi="Arial" w:cs="Arial"/>
                <w:color w:val="000000"/>
                <w:sz w:val="18"/>
                <w:szCs w:val="18"/>
                <w:lang w:eastAsia="en-UG"/>
              </w:rPr>
            </w:pPr>
            <w:r>
              <w:rPr>
                <w:rFonts w:ascii="Arial" w:eastAsia="Times New Roman" w:hAnsi="Arial" w:cs="Arial"/>
                <w:color w:val="000000"/>
                <w:sz w:val="18"/>
                <w:szCs w:val="18"/>
                <w:lang w:eastAsia="en-UG"/>
              </w:rPr>
              <w:t>Response</w:t>
            </w:r>
          </w:p>
        </w:tc>
        <w:tc>
          <w:tcPr>
            <w:tcW w:w="1446" w:type="dxa"/>
            <w:noWrap/>
          </w:tcPr>
          <w:p w14:paraId="67AA406D" w14:textId="02944A58" w:rsidR="001A0735" w:rsidRPr="001A0735" w:rsidRDefault="001A0735" w:rsidP="000E5D2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Pr>
                <w:rFonts w:ascii="Arial" w:eastAsia="Times New Roman" w:hAnsi="Arial" w:cs="Arial"/>
                <w:color w:val="000000"/>
                <w:sz w:val="18"/>
                <w:szCs w:val="18"/>
                <w:lang w:eastAsia="en-UG"/>
              </w:rPr>
              <w:t>%</w:t>
            </w:r>
          </w:p>
        </w:tc>
      </w:tr>
      <w:tr w:rsidR="000E5D2E" w:rsidRPr="000E5D2E" w14:paraId="04F37C21" w14:textId="77777777" w:rsidTr="00797FF4">
        <w:trPr>
          <w:trHeight w:val="285"/>
        </w:trPr>
        <w:tc>
          <w:tcPr>
            <w:cnfStyle w:val="001000000000" w:firstRow="0" w:lastRow="0" w:firstColumn="1" w:lastColumn="0" w:oddVBand="0" w:evenVBand="0" w:oddHBand="0" w:evenHBand="0" w:firstRowFirstColumn="0" w:firstRowLastColumn="0" w:lastRowFirstColumn="0" w:lastRowLastColumn="0"/>
            <w:tcW w:w="8647" w:type="dxa"/>
            <w:hideMark/>
          </w:tcPr>
          <w:p w14:paraId="57831ABE" w14:textId="77777777"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Samples are stored in appropriate temperature and are tested the following day.</w:t>
            </w:r>
          </w:p>
        </w:tc>
        <w:tc>
          <w:tcPr>
            <w:tcW w:w="1446" w:type="dxa"/>
            <w:noWrap/>
            <w:hideMark/>
          </w:tcPr>
          <w:p w14:paraId="5BA5DBF0" w14:textId="6E49648F"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29</w:t>
            </w:r>
            <w:r w:rsidR="001A0735">
              <w:rPr>
                <w:rFonts w:ascii="Arial" w:eastAsia="Times New Roman" w:hAnsi="Arial" w:cs="Arial"/>
                <w:color w:val="000000"/>
                <w:sz w:val="18"/>
                <w:szCs w:val="18"/>
                <w:lang w:eastAsia="en-UG"/>
              </w:rPr>
              <w:t>%</w:t>
            </w:r>
          </w:p>
        </w:tc>
      </w:tr>
      <w:tr w:rsidR="000E5D2E" w:rsidRPr="000E5D2E" w14:paraId="60820FC6" w14:textId="77777777" w:rsidTr="00797FF4">
        <w:trPr>
          <w:trHeight w:val="300"/>
        </w:trPr>
        <w:tc>
          <w:tcPr>
            <w:cnfStyle w:val="001000000000" w:firstRow="0" w:lastRow="0" w:firstColumn="1" w:lastColumn="0" w:oddVBand="0" w:evenVBand="0" w:oddHBand="0" w:evenHBand="0" w:firstRowFirstColumn="0" w:firstRowLastColumn="0" w:lastRowFirstColumn="0" w:lastRowLastColumn="0"/>
            <w:tcW w:w="8647" w:type="dxa"/>
            <w:hideMark/>
          </w:tcPr>
          <w:p w14:paraId="0BEDADB9" w14:textId="77777777"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EID and VL prioritized</w:t>
            </w:r>
          </w:p>
        </w:tc>
        <w:tc>
          <w:tcPr>
            <w:tcW w:w="1446" w:type="dxa"/>
            <w:noWrap/>
            <w:hideMark/>
          </w:tcPr>
          <w:p w14:paraId="382E3A5F" w14:textId="10A3BE2F"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20</w:t>
            </w:r>
            <w:r w:rsidR="001A0735">
              <w:rPr>
                <w:rFonts w:ascii="Arial" w:eastAsia="Times New Roman" w:hAnsi="Arial" w:cs="Arial"/>
                <w:color w:val="000000"/>
                <w:sz w:val="18"/>
                <w:szCs w:val="18"/>
                <w:lang w:eastAsia="en-UG"/>
              </w:rPr>
              <w:t>%</w:t>
            </w:r>
          </w:p>
        </w:tc>
      </w:tr>
      <w:tr w:rsidR="000E5D2E" w:rsidRPr="000E5D2E" w14:paraId="28A592ED" w14:textId="77777777" w:rsidTr="00797FF4">
        <w:trPr>
          <w:trHeight w:val="300"/>
        </w:trPr>
        <w:tc>
          <w:tcPr>
            <w:cnfStyle w:val="001000000000" w:firstRow="0" w:lastRow="0" w:firstColumn="1" w:lastColumn="0" w:oddVBand="0" w:evenVBand="0" w:oddHBand="0" w:evenHBand="0" w:firstRowFirstColumn="0" w:firstRowLastColumn="0" w:lastRowFirstColumn="0" w:lastRowLastColumn="0"/>
            <w:tcW w:w="8647" w:type="dxa"/>
            <w:hideMark/>
          </w:tcPr>
          <w:p w14:paraId="78A400C8" w14:textId="60450FCE"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Eid sample are prioritised.</w:t>
            </w:r>
          </w:p>
        </w:tc>
        <w:tc>
          <w:tcPr>
            <w:tcW w:w="1446" w:type="dxa"/>
            <w:noWrap/>
            <w:hideMark/>
          </w:tcPr>
          <w:p w14:paraId="46BF0166" w14:textId="74C3CAD7"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17</w:t>
            </w:r>
            <w:r w:rsidR="001A0735">
              <w:rPr>
                <w:rFonts w:ascii="Arial" w:eastAsia="Times New Roman" w:hAnsi="Arial" w:cs="Arial"/>
                <w:color w:val="000000"/>
                <w:sz w:val="18"/>
                <w:szCs w:val="18"/>
                <w:lang w:eastAsia="en-UG"/>
              </w:rPr>
              <w:t>%</w:t>
            </w:r>
          </w:p>
        </w:tc>
      </w:tr>
      <w:tr w:rsidR="000E5D2E" w:rsidRPr="000E5D2E" w14:paraId="58CA36A6" w14:textId="77777777" w:rsidTr="00797FF4">
        <w:trPr>
          <w:trHeight w:val="720"/>
        </w:trPr>
        <w:tc>
          <w:tcPr>
            <w:cnfStyle w:val="001000000000" w:firstRow="0" w:lastRow="0" w:firstColumn="1" w:lastColumn="0" w:oddVBand="0" w:evenVBand="0" w:oddHBand="0" w:evenHBand="0" w:firstRowFirstColumn="0" w:firstRowLastColumn="0" w:lastRowFirstColumn="0" w:lastRowLastColumn="0"/>
            <w:tcW w:w="8647" w:type="dxa"/>
            <w:hideMark/>
          </w:tcPr>
          <w:p w14:paraId="73026503" w14:textId="77777777"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Lab hasn't experienced such a scenario/Manages all samples at the lab/adequate machines/modules available</w:t>
            </w:r>
          </w:p>
        </w:tc>
        <w:tc>
          <w:tcPr>
            <w:tcW w:w="1446" w:type="dxa"/>
            <w:noWrap/>
            <w:hideMark/>
          </w:tcPr>
          <w:p w14:paraId="3DEA18E7" w14:textId="16499C09"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10</w:t>
            </w:r>
            <w:r w:rsidR="001A0735">
              <w:rPr>
                <w:rFonts w:ascii="Arial" w:eastAsia="Times New Roman" w:hAnsi="Arial" w:cs="Arial"/>
                <w:color w:val="000000"/>
                <w:sz w:val="18"/>
                <w:szCs w:val="18"/>
                <w:lang w:eastAsia="en-UG"/>
              </w:rPr>
              <w:t>%</w:t>
            </w:r>
          </w:p>
        </w:tc>
      </w:tr>
      <w:tr w:rsidR="000E5D2E" w:rsidRPr="000E5D2E" w14:paraId="2BC28D0C" w14:textId="77777777" w:rsidTr="00797FF4">
        <w:trPr>
          <w:trHeight w:val="480"/>
        </w:trPr>
        <w:tc>
          <w:tcPr>
            <w:cnfStyle w:val="001000000000" w:firstRow="0" w:lastRow="0" w:firstColumn="1" w:lastColumn="0" w:oddVBand="0" w:evenVBand="0" w:oddHBand="0" w:evenHBand="0" w:firstRowFirstColumn="0" w:firstRowLastColumn="0" w:lastRowFirstColumn="0" w:lastRowLastColumn="0"/>
            <w:tcW w:w="8647" w:type="dxa"/>
            <w:hideMark/>
          </w:tcPr>
          <w:p w14:paraId="609F6B40" w14:textId="77777777"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Adjustments are made on working hours, to reduce on the TAT</w:t>
            </w:r>
          </w:p>
        </w:tc>
        <w:tc>
          <w:tcPr>
            <w:tcW w:w="1446" w:type="dxa"/>
            <w:noWrap/>
            <w:hideMark/>
          </w:tcPr>
          <w:p w14:paraId="5EE25422" w14:textId="20F3B78C"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10</w:t>
            </w:r>
            <w:r w:rsidR="001A0735">
              <w:rPr>
                <w:rFonts w:ascii="Arial" w:eastAsia="Times New Roman" w:hAnsi="Arial" w:cs="Arial"/>
                <w:color w:val="000000"/>
                <w:sz w:val="18"/>
                <w:szCs w:val="18"/>
                <w:lang w:eastAsia="en-UG"/>
              </w:rPr>
              <w:t>%</w:t>
            </w:r>
          </w:p>
        </w:tc>
      </w:tr>
      <w:tr w:rsidR="000E5D2E" w:rsidRPr="000E5D2E" w14:paraId="419E6067" w14:textId="77777777" w:rsidTr="00797FF4">
        <w:trPr>
          <w:trHeight w:val="480"/>
        </w:trPr>
        <w:tc>
          <w:tcPr>
            <w:cnfStyle w:val="001000000000" w:firstRow="0" w:lastRow="0" w:firstColumn="1" w:lastColumn="0" w:oddVBand="0" w:evenVBand="0" w:oddHBand="0" w:evenHBand="0" w:firstRowFirstColumn="0" w:firstRowLastColumn="0" w:lastRowFirstColumn="0" w:lastRowLastColumn="0"/>
            <w:tcW w:w="8647" w:type="dxa"/>
            <w:hideMark/>
          </w:tcPr>
          <w:p w14:paraId="61A9C007" w14:textId="3A6AF71C"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Facility refers samples to other facilities through the hub system.</w:t>
            </w:r>
          </w:p>
        </w:tc>
        <w:tc>
          <w:tcPr>
            <w:tcW w:w="1446" w:type="dxa"/>
            <w:noWrap/>
            <w:hideMark/>
          </w:tcPr>
          <w:p w14:paraId="4838AF00" w14:textId="40D54B21"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7</w:t>
            </w:r>
            <w:r w:rsidR="001A0735">
              <w:rPr>
                <w:rFonts w:ascii="Arial" w:eastAsia="Times New Roman" w:hAnsi="Arial" w:cs="Arial"/>
                <w:color w:val="000000"/>
                <w:sz w:val="18"/>
                <w:szCs w:val="18"/>
                <w:lang w:eastAsia="en-UG"/>
              </w:rPr>
              <w:t>%</w:t>
            </w:r>
          </w:p>
        </w:tc>
      </w:tr>
      <w:tr w:rsidR="000E5D2E" w:rsidRPr="000E5D2E" w14:paraId="09065238" w14:textId="77777777" w:rsidTr="00797FF4">
        <w:trPr>
          <w:trHeight w:val="300"/>
        </w:trPr>
        <w:tc>
          <w:tcPr>
            <w:cnfStyle w:val="001000000000" w:firstRow="0" w:lastRow="0" w:firstColumn="1" w:lastColumn="0" w:oddVBand="0" w:evenVBand="0" w:oddHBand="0" w:evenHBand="0" w:firstRowFirstColumn="0" w:firstRowLastColumn="0" w:lastRowFirstColumn="0" w:lastRowLastColumn="0"/>
            <w:tcW w:w="8647" w:type="dxa"/>
            <w:hideMark/>
          </w:tcPr>
          <w:p w14:paraId="73E51B3E" w14:textId="4439B9F1" w:rsidR="000E5D2E" w:rsidRPr="000E5D2E" w:rsidRDefault="000E5D2E" w:rsidP="000E5D2E">
            <w:pPr>
              <w:spacing w:after="0" w:line="240" w:lineRule="auto"/>
              <w:rPr>
                <w:rFonts w:ascii="Arial" w:eastAsia="Times New Roman" w:hAnsi="Arial" w:cs="Arial"/>
                <w:color w:val="000000"/>
                <w:sz w:val="18"/>
                <w:szCs w:val="18"/>
                <w:lang w:val="en-UG" w:eastAsia="en-UG"/>
              </w:rPr>
            </w:pPr>
            <w:r w:rsidRPr="000E5D2E">
              <w:rPr>
                <w:rFonts w:ascii="Arial" w:eastAsia="Times New Roman" w:hAnsi="Arial" w:cs="Arial"/>
                <w:color w:val="000000"/>
                <w:sz w:val="18"/>
                <w:szCs w:val="18"/>
                <w:lang w:val="en-UG" w:eastAsia="en-UG"/>
              </w:rPr>
              <w:t xml:space="preserve">TB samples are </w:t>
            </w:r>
            <w:r w:rsidR="00797FF4" w:rsidRPr="000E5D2E">
              <w:rPr>
                <w:rFonts w:ascii="Arial" w:eastAsia="Times New Roman" w:hAnsi="Arial" w:cs="Arial"/>
                <w:color w:val="000000"/>
                <w:sz w:val="18"/>
                <w:szCs w:val="18"/>
                <w:lang w:val="en-UG" w:eastAsia="en-UG"/>
              </w:rPr>
              <w:t>prioritized</w:t>
            </w:r>
            <w:r w:rsidRPr="000E5D2E">
              <w:rPr>
                <w:rFonts w:ascii="Arial" w:eastAsia="Times New Roman" w:hAnsi="Arial" w:cs="Arial"/>
                <w:color w:val="000000"/>
                <w:sz w:val="18"/>
                <w:szCs w:val="18"/>
                <w:lang w:val="en-UG" w:eastAsia="en-UG"/>
              </w:rPr>
              <w:t>.</w:t>
            </w:r>
          </w:p>
        </w:tc>
        <w:tc>
          <w:tcPr>
            <w:tcW w:w="1446" w:type="dxa"/>
            <w:noWrap/>
            <w:hideMark/>
          </w:tcPr>
          <w:p w14:paraId="375312D5" w14:textId="51AFFF96" w:rsidR="000E5D2E" w:rsidRPr="000E5D2E" w:rsidRDefault="000E5D2E" w:rsidP="000E5D2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UG"/>
              </w:rPr>
            </w:pPr>
            <w:r w:rsidRPr="000E5D2E">
              <w:rPr>
                <w:rFonts w:ascii="Arial" w:eastAsia="Times New Roman" w:hAnsi="Arial" w:cs="Arial"/>
                <w:color w:val="000000"/>
                <w:sz w:val="18"/>
                <w:szCs w:val="18"/>
                <w:lang w:val="en-UG" w:eastAsia="en-UG"/>
              </w:rPr>
              <w:t>7</w:t>
            </w:r>
            <w:r w:rsidR="001A0735">
              <w:rPr>
                <w:rFonts w:ascii="Arial" w:eastAsia="Times New Roman" w:hAnsi="Arial" w:cs="Arial"/>
                <w:color w:val="000000"/>
                <w:sz w:val="18"/>
                <w:szCs w:val="18"/>
                <w:lang w:eastAsia="en-UG"/>
              </w:rPr>
              <w:t>%</w:t>
            </w:r>
          </w:p>
        </w:tc>
      </w:tr>
    </w:tbl>
    <w:p w14:paraId="4DEA3090" w14:textId="2C55F2C2" w:rsidR="00A65160" w:rsidRDefault="00A65160" w:rsidP="00545D74">
      <w:pPr>
        <w:tabs>
          <w:tab w:val="left" w:pos="3450"/>
          <w:tab w:val="center" w:pos="4680"/>
        </w:tabs>
        <w:spacing w:line="360" w:lineRule="auto"/>
        <w:rPr>
          <w:rFonts w:asciiTheme="minorHAnsi" w:hAnsiTheme="minorHAnsi" w:cstheme="minorHAnsi"/>
        </w:rPr>
      </w:pPr>
    </w:p>
    <w:p w14:paraId="784ECC46" w14:textId="5346A3C4" w:rsidR="00A65160" w:rsidRDefault="00493BC2" w:rsidP="00493BC2">
      <w:pPr>
        <w:pStyle w:val="Heading1"/>
      </w:pPr>
      <w:r w:rsidRPr="00493BC2">
        <w:lastRenderedPageBreak/>
        <w:t>Section</w:t>
      </w:r>
      <w:r>
        <w:t xml:space="preserve"> </w:t>
      </w:r>
      <w:r w:rsidRPr="00493BC2">
        <w:t>B: Alternative Entry Point Ward HCWs</w:t>
      </w:r>
    </w:p>
    <w:p w14:paraId="1FE4A27B" w14:textId="2CAEA516" w:rsidR="00A65160" w:rsidRDefault="00EE233C" w:rsidP="00545D74">
      <w:pPr>
        <w:tabs>
          <w:tab w:val="left" w:pos="3450"/>
          <w:tab w:val="center" w:pos="4680"/>
        </w:tabs>
        <w:spacing w:line="360" w:lineRule="auto"/>
        <w:rPr>
          <w:rFonts w:asciiTheme="minorHAnsi" w:hAnsiTheme="minorHAnsi" w:cstheme="minorHAnsi"/>
        </w:rPr>
      </w:pPr>
      <w:r>
        <w:rPr>
          <w:rFonts w:asciiTheme="minorHAnsi" w:hAnsiTheme="minorHAnsi" w:cstheme="minorHAnsi"/>
        </w:rPr>
        <w:t xml:space="preserve">This sub sections presents availability of </w:t>
      </w:r>
      <w:r w:rsidR="008834D3">
        <w:rPr>
          <w:rFonts w:asciiTheme="minorHAnsi" w:hAnsiTheme="minorHAnsi" w:cstheme="minorHAnsi"/>
        </w:rPr>
        <w:t>screening for HIV status a</w:t>
      </w:r>
      <w:r>
        <w:rPr>
          <w:rFonts w:asciiTheme="minorHAnsi" w:hAnsiTheme="minorHAnsi" w:cstheme="minorHAnsi"/>
        </w:rPr>
        <w:t xml:space="preserve">t </w:t>
      </w:r>
      <w:r w:rsidR="008834D3" w:rsidRPr="008834D3">
        <w:rPr>
          <w:rFonts w:asciiTheme="minorHAnsi" w:hAnsiTheme="minorHAnsi" w:cstheme="minorHAnsi"/>
        </w:rPr>
        <w:t>Nutrition</w:t>
      </w:r>
      <w:r w:rsidR="008834D3">
        <w:rPr>
          <w:rFonts w:asciiTheme="minorHAnsi" w:hAnsiTheme="minorHAnsi" w:cstheme="minorHAnsi"/>
        </w:rPr>
        <w:t xml:space="preserve">, </w:t>
      </w:r>
      <w:r w:rsidR="008834D3" w:rsidRPr="008834D3">
        <w:rPr>
          <w:rFonts w:asciiTheme="minorHAnsi" w:hAnsiTheme="minorHAnsi" w:cstheme="minorHAnsi"/>
        </w:rPr>
        <w:t>Pediatric</w:t>
      </w:r>
      <w:r w:rsidR="008834D3">
        <w:rPr>
          <w:rFonts w:asciiTheme="minorHAnsi" w:hAnsiTheme="minorHAnsi" w:cstheme="minorHAnsi"/>
        </w:rPr>
        <w:t xml:space="preserve">, </w:t>
      </w:r>
      <w:r w:rsidR="008834D3" w:rsidRPr="008834D3">
        <w:rPr>
          <w:rFonts w:asciiTheme="minorHAnsi" w:hAnsiTheme="minorHAnsi" w:cstheme="minorHAnsi"/>
        </w:rPr>
        <w:t>I</w:t>
      </w:r>
      <w:r w:rsidR="008834D3">
        <w:rPr>
          <w:rFonts w:asciiTheme="minorHAnsi" w:hAnsiTheme="minorHAnsi" w:cstheme="minorHAnsi"/>
        </w:rPr>
        <w:t>n-</w:t>
      </w:r>
      <w:r w:rsidR="00C43E23" w:rsidRPr="008834D3">
        <w:rPr>
          <w:rFonts w:asciiTheme="minorHAnsi" w:hAnsiTheme="minorHAnsi" w:cstheme="minorHAnsi"/>
        </w:rPr>
        <w:t>patient</w:t>
      </w:r>
      <w:r w:rsidR="00C43E23">
        <w:rPr>
          <w:rFonts w:asciiTheme="minorHAnsi" w:hAnsiTheme="minorHAnsi" w:cstheme="minorHAnsi"/>
        </w:rPr>
        <w:t>, YCC</w:t>
      </w:r>
      <w:r w:rsidR="008834D3">
        <w:rPr>
          <w:rFonts w:asciiTheme="minorHAnsi" w:hAnsiTheme="minorHAnsi" w:cstheme="minorHAnsi"/>
        </w:rPr>
        <w:t xml:space="preserve">, </w:t>
      </w:r>
      <w:r w:rsidR="008834D3" w:rsidRPr="008834D3">
        <w:rPr>
          <w:rFonts w:asciiTheme="minorHAnsi" w:hAnsiTheme="minorHAnsi" w:cstheme="minorHAnsi"/>
        </w:rPr>
        <w:t>Mat</w:t>
      </w:r>
      <w:r w:rsidR="008834D3">
        <w:rPr>
          <w:rFonts w:asciiTheme="minorHAnsi" w:hAnsiTheme="minorHAnsi" w:cstheme="minorHAnsi"/>
        </w:rPr>
        <w:t xml:space="preserve">ernity and </w:t>
      </w:r>
      <w:r w:rsidR="008834D3" w:rsidRPr="008834D3">
        <w:rPr>
          <w:rFonts w:asciiTheme="minorHAnsi" w:hAnsiTheme="minorHAnsi" w:cstheme="minorHAnsi"/>
        </w:rPr>
        <w:t>TB clinic</w:t>
      </w:r>
      <w:r w:rsidR="008834D3">
        <w:rPr>
          <w:rFonts w:asciiTheme="minorHAnsi" w:hAnsiTheme="minorHAnsi" w:cstheme="minorHAnsi"/>
        </w:rPr>
        <w:t xml:space="preserve">s/departments; availability </w:t>
      </w:r>
      <w:r>
        <w:rPr>
          <w:rFonts w:asciiTheme="minorHAnsi" w:hAnsiTheme="minorHAnsi" w:cstheme="minorHAnsi"/>
        </w:rPr>
        <w:t>tools</w:t>
      </w:r>
      <w:r w:rsidR="008834D3">
        <w:rPr>
          <w:rFonts w:asciiTheme="minorHAnsi" w:hAnsiTheme="minorHAnsi" w:cstheme="minorHAnsi"/>
        </w:rPr>
        <w:t xml:space="preserve"> and adherence to </w:t>
      </w:r>
      <w:r>
        <w:rPr>
          <w:rFonts w:asciiTheme="minorHAnsi" w:hAnsiTheme="minorHAnsi" w:cstheme="minorHAnsi"/>
        </w:rPr>
        <w:t>processes</w:t>
      </w:r>
      <w:r w:rsidR="008834D3">
        <w:rPr>
          <w:rFonts w:asciiTheme="minorHAnsi" w:hAnsiTheme="minorHAnsi" w:cstheme="minorHAnsi"/>
        </w:rPr>
        <w:t xml:space="preserve">. </w:t>
      </w:r>
    </w:p>
    <w:p w14:paraId="430016AE" w14:textId="592C177E" w:rsidR="00C57D4F" w:rsidRDefault="00C203A3" w:rsidP="00C203A3">
      <w:pPr>
        <w:pStyle w:val="Caption"/>
        <w:rPr>
          <w:rFonts w:asciiTheme="minorHAnsi" w:hAnsiTheme="minorHAnsi" w:cstheme="minorHAnsi"/>
        </w:rPr>
      </w:pPr>
      <w:r>
        <w:t xml:space="preserve">Figure </w:t>
      </w:r>
      <w:fldSimple w:instr=" SEQ Figure \* ARABIC ">
        <w:r w:rsidR="002C30FC">
          <w:rPr>
            <w:noProof/>
          </w:rPr>
          <w:t>9</w:t>
        </w:r>
      </w:fldSimple>
      <w:r>
        <w:t>: HIV screening at Nutrition/In-Patient/YCC/TB clinic</w:t>
      </w:r>
    </w:p>
    <w:p w14:paraId="54449EFA" w14:textId="776CB5FC" w:rsidR="00C57D4F" w:rsidRDefault="00222E71" w:rsidP="00545D74">
      <w:pPr>
        <w:tabs>
          <w:tab w:val="left" w:pos="3450"/>
          <w:tab w:val="center" w:pos="4680"/>
        </w:tabs>
        <w:spacing w:line="360" w:lineRule="auto"/>
        <w:rPr>
          <w:rFonts w:asciiTheme="minorHAnsi" w:hAnsiTheme="minorHAnsi" w:cstheme="minorHAnsi"/>
        </w:rPr>
      </w:pPr>
      <w:r>
        <w:rPr>
          <w:noProof/>
        </w:rPr>
        <w:drawing>
          <wp:inline distT="0" distB="0" distL="0" distR="0" wp14:anchorId="3C77AAF1" wp14:editId="1AE1AD77">
            <wp:extent cx="5943600" cy="2397125"/>
            <wp:effectExtent l="0" t="0" r="0" b="3175"/>
            <wp:docPr id="10" name="Chart 10">
              <a:extLst xmlns:a="http://schemas.openxmlformats.org/drawingml/2006/main">
                <a:ext uri="{FF2B5EF4-FFF2-40B4-BE49-F238E27FC236}">
                  <a16:creationId xmlns:a16="http://schemas.microsoft.com/office/drawing/2014/main" id="{C82B80FC-48B5-4D41-92EB-1018B9B458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3EE015" w14:textId="188F4E37" w:rsidR="003F41D6" w:rsidRDefault="00C203A3" w:rsidP="00C57D4F">
      <w:pPr>
        <w:rPr>
          <w:rFonts w:asciiTheme="minorHAnsi" w:hAnsiTheme="minorHAnsi" w:cstheme="minorHAnsi"/>
        </w:rPr>
      </w:pPr>
      <w:r>
        <w:rPr>
          <w:rFonts w:asciiTheme="minorHAnsi" w:hAnsiTheme="minorHAnsi" w:cstheme="minorHAnsi"/>
        </w:rPr>
        <w:t>According to results from the assessment as presented in figure 9 above, 75% of the health facilities confirmed that Infants admitted or seen in the Nutrition units, pediatric wards, in-patient wards, YCC, maternity and TB clinics are screened for HIV status.</w:t>
      </w:r>
      <w:r w:rsidR="005145EC">
        <w:rPr>
          <w:rFonts w:asciiTheme="minorHAnsi" w:hAnsiTheme="minorHAnsi" w:cstheme="minorHAnsi"/>
        </w:rPr>
        <w:t xml:space="preserve"> Seventy-six percent (76%) indicated l</w:t>
      </w:r>
      <w:r w:rsidR="005145EC" w:rsidRPr="005145EC">
        <w:rPr>
          <w:rFonts w:asciiTheme="minorHAnsi" w:hAnsiTheme="minorHAnsi" w:cstheme="minorHAnsi"/>
        </w:rPr>
        <w:t>axity of staff to test asymptomatic infants</w:t>
      </w:r>
      <w:r w:rsidR="005145EC">
        <w:rPr>
          <w:rFonts w:asciiTheme="minorHAnsi" w:hAnsiTheme="minorHAnsi" w:cstheme="minorHAnsi"/>
        </w:rPr>
        <w:t xml:space="preserve"> has the major hindrance to infant screening, 10% cited inadequate or incomplete documentation of screening done, 10% mentioned knowledge gaps and 3% cited low staffing</w:t>
      </w:r>
      <w:r w:rsidR="00BA2EB9">
        <w:rPr>
          <w:rFonts w:asciiTheme="minorHAnsi" w:hAnsiTheme="minorHAnsi" w:cstheme="minorHAnsi"/>
        </w:rPr>
        <w:t>.</w:t>
      </w:r>
      <w:r>
        <w:rPr>
          <w:rFonts w:asciiTheme="minorHAnsi" w:hAnsiTheme="minorHAnsi" w:cstheme="minorHAnsi"/>
        </w:rPr>
        <w:t xml:space="preserve"> </w:t>
      </w:r>
    </w:p>
    <w:p w14:paraId="07651A63" w14:textId="47302181" w:rsidR="002C30FC" w:rsidRDefault="00BA2EB9" w:rsidP="002C30FC">
      <w:pPr>
        <w:rPr>
          <w:rFonts w:asciiTheme="minorHAnsi" w:hAnsiTheme="minorHAnsi" w:cstheme="minorHAnsi"/>
        </w:rPr>
      </w:pPr>
      <w:r>
        <w:rPr>
          <w:rFonts w:asciiTheme="minorHAnsi" w:hAnsiTheme="minorHAnsi" w:cstheme="minorHAnsi"/>
        </w:rPr>
        <w:t>In regards to use of standard tools</w:t>
      </w:r>
      <w:r w:rsidR="00C203A3">
        <w:rPr>
          <w:rFonts w:asciiTheme="minorHAnsi" w:hAnsiTheme="minorHAnsi" w:cstheme="minorHAnsi"/>
        </w:rPr>
        <w:t>, only 80% of th</w:t>
      </w:r>
      <w:r>
        <w:rPr>
          <w:rFonts w:asciiTheme="minorHAnsi" w:hAnsiTheme="minorHAnsi" w:cstheme="minorHAnsi"/>
        </w:rPr>
        <w:t>ose that were screening were</w:t>
      </w:r>
      <w:r w:rsidR="00C203A3">
        <w:rPr>
          <w:rFonts w:asciiTheme="minorHAnsi" w:hAnsiTheme="minorHAnsi" w:cstheme="minorHAnsi"/>
        </w:rPr>
        <w:t xml:space="preserve"> using a standard tool to screen the infants and further drop </w:t>
      </w:r>
      <w:r>
        <w:rPr>
          <w:rFonts w:asciiTheme="minorHAnsi" w:hAnsiTheme="minorHAnsi" w:cstheme="minorHAnsi"/>
        </w:rPr>
        <w:t>(66%) was noted among those</w:t>
      </w:r>
      <w:r w:rsidR="002C30FC">
        <w:rPr>
          <w:rFonts w:asciiTheme="minorHAnsi" w:hAnsiTheme="minorHAnsi" w:cstheme="minorHAnsi"/>
        </w:rPr>
        <w:t xml:space="preserve"> </w:t>
      </w:r>
      <w:r w:rsidR="00C203A3">
        <w:rPr>
          <w:rFonts w:asciiTheme="minorHAnsi" w:hAnsiTheme="minorHAnsi" w:cstheme="minorHAnsi"/>
        </w:rPr>
        <w:t xml:space="preserve">using a standard process to screen the infants for HIV status other than using a screening tool. </w:t>
      </w:r>
    </w:p>
    <w:p w14:paraId="1C822BB4" w14:textId="48D36A10" w:rsidR="002C30FC" w:rsidRDefault="002C30FC" w:rsidP="002C30FC">
      <w:pPr>
        <w:rPr>
          <w:rFonts w:asciiTheme="minorHAnsi" w:hAnsiTheme="minorHAnsi" w:cstheme="minorHAnsi"/>
        </w:rPr>
      </w:pPr>
    </w:p>
    <w:p w14:paraId="7198C133" w14:textId="0C38B61F" w:rsidR="002C30FC" w:rsidRDefault="002C30FC" w:rsidP="002C30FC">
      <w:pPr>
        <w:rPr>
          <w:rFonts w:asciiTheme="minorHAnsi" w:hAnsiTheme="minorHAnsi" w:cstheme="minorHAnsi"/>
        </w:rPr>
      </w:pPr>
    </w:p>
    <w:p w14:paraId="76AF68A6" w14:textId="424E9AA5" w:rsidR="002C30FC" w:rsidRDefault="002C30FC" w:rsidP="002C30FC">
      <w:pPr>
        <w:rPr>
          <w:rFonts w:asciiTheme="minorHAnsi" w:hAnsiTheme="minorHAnsi" w:cstheme="minorHAnsi"/>
        </w:rPr>
      </w:pPr>
    </w:p>
    <w:p w14:paraId="5C8F8CF9" w14:textId="0A200EEB" w:rsidR="002C30FC" w:rsidRDefault="002C30FC" w:rsidP="002C30FC">
      <w:pPr>
        <w:rPr>
          <w:rFonts w:asciiTheme="minorHAnsi" w:hAnsiTheme="minorHAnsi" w:cstheme="minorHAnsi"/>
        </w:rPr>
      </w:pPr>
    </w:p>
    <w:p w14:paraId="0AE8F46A" w14:textId="25F52BF9" w:rsidR="002C30FC" w:rsidRDefault="002C30FC" w:rsidP="002C30FC">
      <w:pPr>
        <w:rPr>
          <w:rFonts w:asciiTheme="minorHAnsi" w:hAnsiTheme="minorHAnsi" w:cstheme="minorHAnsi"/>
        </w:rPr>
      </w:pPr>
    </w:p>
    <w:p w14:paraId="49A4C267" w14:textId="50C2C62E" w:rsidR="002C30FC" w:rsidRDefault="002C30FC" w:rsidP="002C30FC">
      <w:pPr>
        <w:rPr>
          <w:rFonts w:asciiTheme="minorHAnsi" w:hAnsiTheme="minorHAnsi" w:cstheme="minorHAnsi"/>
        </w:rPr>
      </w:pPr>
    </w:p>
    <w:p w14:paraId="5B39A79A" w14:textId="4DDFB76E" w:rsidR="002C30FC" w:rsidRDefault="002C30FC" w:rsidP="002C30FC">
      <w:pPr>
        <w:rPr>
          <w:rFonts w:asciiTheme="minorHAnsi" w:hAnsiTheme="minorHAnsi" w:cstheme="minorHAnsi"/>
        </w:rPr>
      </w:pPr>
    </w:p>
    <w:p w14:paraId="1A8CD3CD" w14:textId="27A614F9" w:rsidR="002C30FC" w:rsidRDefault="002C30FC" w:rsidP="002C30FC">
      <w:pPr>
        <w:rPr>
          <w:rFonts w:asciiTheme="minorHAnsi" w:hAnsiTheme="minorHAnsi" w:cstheme="minorHAnsi"/>
        </w:rPr>
      </w:pPr>
    </w:p>
    <w:p w14:paraId="297F6276" w14:textId="77777777" w:rsidR="002C30FC" w:rsidRDefault="002C30FC" w:rsidP="002C30FC">
      <w:pPr>
        <w:rPr>
          <w:rFonts w:asciiTheme="minorHAnsi" w:hAnsiTheme="minorHAnsi" w:cstheme="minorHAnsi"/>
        </w:rPr>
      </w:pPr>
    </w:p>
    <w:p w14:paraId="38E7E8C3" w14:textId="7F930B94" w:rsidR="002C30FC" w:rsidRDefault="002C30FC" w:rsidP="002C30FC">
      <w:pPr>
        <w:pStyle w:val="Caption"/>
        <w:rPr>
          <w:rFonts w:asciiTheme="minorHAnsi" w:hAnsiTheme="minorHAnsi" w:cstheme="minorHAnsi"/>
        </w:rPr>
      </w:pPr>
      <w:r>
        <w:lastRenderedPageBreak/>
        <w:t xml:space="preserve">Figure </w:t>
      </w:r>
      <w:fldSimple w:instr=" SEQ Figure \* ARABIC ">
        <w:r>
          <w:rPr>
            <w:noProof/>
          </w:rPr>
          <w:t>10</w:t>
        </w:r>
      </w:fldSimple>
      <w:r>
        <w:t xml:space="preserve">: </w:t>
      </w:r>
      <w:r>
        <w:t xml:space="preserve">HIV screening at </w:t>
      </w:r>
      <w:r>
        <w:t>Pediatric ward</w:t>
      </w:r>
    </w:p>
    <w:p w14:paraId="59CA83A0" w14:textId="4D105A4D" w:rsidR="004D108F" w:rsidRDefault="00A30AF5" w:rsidP="002C30FC">
      <w:r>
        <w:rPr>
          <w:noProof/>
        </w:rPr>
        <w:drawing>
          <wp:inline distT="0" distB="0" distL="0" distR="0" wp14:anchorId="0B75E96D" wp14:editId="51881179">
            <wp:extent cx="5943600" cy="2456180"/>
            <wp:effectExtent l="0" t="0" r="0" b="1270"/>
            <wp:docPr id="11" name="Chart 11">
              <a:extLst xmlns:a="http://schemas.openxmlformats.org/drawingml/2006/main">
                <a:ext uri="{FF2B5EF4-FFF2-40B4-BE49-F238E27FC236}">
                  <a16:creationId xmlns:a16="http://schemas.microsoft.com/office/drawing/2014/main" id="{FFD008B9-7D3E-47B6-8111-E20200E45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F9DC97" w14:textId="77777777" w:rsidR="00E20822" w:rsidRDefault="002352C4" w:rsidP="00FE4FA6">
      <w:pPr>
        <w:rPr>
          <w:rFonts w:asciiTheme="minorHAnsi" w:hAnsiTheme="minorHAnsi" w:cstheme="minorHAnsi"/>
        </w:rPr>
      </w:pPr>
      <w:r>
        <w:rPr>
          <w:rFonts w:asciiTheme="minorHAnsi" w:hAnsiTheme="minorHAnsi" w:cstheme="minorHAnsi"/>
        </w:rPr>
        <w:t xml:space="preserve">HIV Screening for symptomatic infants in pediatric ward was done in nine (9) in every ten (91%) health facilities visited. </w:t>
      </w:r>
      <w:r w:rsidR="00FE4FA6" w:rsidRPr="00FE4FA6">
        <w:rPr>
          <w:rFonts w:asciiTheme="minorHAnsi" w:hAnsiTheme="minorHAnsi" w:cstheme="minorHAnsi"/>
        </w:rPr>
        <w:t>All infants without HIV status of their mother on the child health card are screened for exposure status by either doing a rapid test to the mother or to the infant if biological mother can't be accessed</w:t>
      </w:r>
      <w:r w:rsidR="00FE4FA6">
        <w:rPr>
          <w:rFonts w:asciiTheme="minorHAnsi" w:hAnsiTheme="minorHAnsi" w:cstheme="minorHAnsi"/>
        </w:rPr>
        <w:t xml:space="preserve">. </w:t>
      </w:r>
    </w:p>
    <w:p w14:paraId="26768AD2" w14:textId="694E4F73" w:rsidR="00FE4FA6" w:rsidRDefault="00E20822" w:rsidP="00FE4FA6">
      <w:pPr>
        <w:rPr>
          <w:rFonts w:asciiTheme="minorHAnsi" w:hAnsiTheme="minorHAnsi" w:cstheme="minorHAnsi"/>
        </w:rPr>
      </w:pPr>
      <w:r>
        <w:rPr>
          <w:rFonts w:asciiTheme="minorHAnsi" w:hAnsiTheme="minorHAnsi" w:cstheme="minorHAnsi"/>
        </w:rPr>
        <w:t>Seventy-seven percent (</w:t>
      </w:r>
      <w:r w:rsidR="00FE4FA6">
        <w:rPr>
          <w:rFonts w:asciiTheme="minorHAnsi" w:hAnsiTheme="minorHAnsi" w:cstheme="minorHAnsi"/>
        </w:rPr>
        <w:t>77%</w:t>
      </w:r>
      <w:r>
        <w:rPr>
          <w:rFonts w:asciiTheme="minorHAnsi" w:hAnsiTheme="minorHAnsi" w:cstheme="minorHAnsi"/>
        </w:rPr>
        <w:t>)</w:t>
      </w:r>
      <w:r w:rsidR="00FE4FA6">
        <w:rPr>
          <w:rFonts w:asciiTheme="minorHAnsi" w:hAnsiTheme="minorHAnsi" w:cstheme="minorHAnsi"/>
        </w:rPr>
        <w:t xml:space="preserve"> of them </w:t>
      </w:r>
      <w:r w:rsidR="00FE4FA6">
        <w:rPr>
          <w:rFonts w:asciiTheme="minorHAnsi" w:hAnsiTheme="minorHAnsi" w:cstheme="minorHAnsi"/>
        </w:rPr>
        <w:t>indicated that</w:t>
      </w:r>
      <w:r>
        <w:rPr>
          <w:rFonts w:asciiTheme="minorHAnsi" w:hAnsiTheme="minorHAnsi" w:cstheme="minorHAnsi"/>
        </w:rPr>
        <w:t xml:space="preserve"> </w:t>
      </w:r>
      <w:r w:rsidR="00FE4FA6">
        <w:rPr>
          <w:rFonts w:asciiTheme="minorHAnsi" w:hAnsiTheme="minorHAnsi" w:cstheme="minorHAnsi"/>
        </w:rPr>
        <w:t>were using a standard tool to screen the infants</w:t>
      </w:r>
      <w:r>
        <w:rPr>
          <w:rFonts w:asciiTheme="minorHAnsi" w:hAnsiTheme="minorHAnsi" w:cstheme="minorHAnsi"/>
        </w:rPr>
        <w:t xml:space="preserve"> which are embedded in </w:t>
      </w:r>
      <w:r w:rsidRPr="00FE4FA6">
        <w:rPr>
          <w:rFonts w:asciiTheme="minorHAnsi" w:hAnsiTheme="minorHAnsi" w:cstheme="minorHAnsi"/>
        </w:rPr>
        <w:t>HTS screening tool in the consolidated guideline for 2020</w:t>
      </w:r>
      <w:r>
        <w:rPr>
          <w:rFonts w:asciiTheme="minorHAnsi" w:hAnsiTheme="minorHAnsi" w:cstheme="minorHAnsi"/>
        </w:rPr>
        <w:t>. Fifty-four (</w:t>
      </w:r>
      <w:r w:rsidR="00FE4FA6">
        <w:rPr>
          <w:rFonts w:asciiTheme="minorHAnsi" w:hAnsiTheme="minorHAnsi" w:cstheme="minorHAnsi"/>
        </w:rPr>
        <w:t>54% were using a standard process to screen infants for HIV status other than using a screening tool. It should be noted that 72% were using both the standard tool and process to screen infants.</w:t>
      </w:r>
    </w:p>
    <w:p w14:paraId="4E42A907" w14:textId="4BD459A7" w:rsidR="002E553A" w:rsidRDefault="00C01895" w:rsidP="00C01895">
      <w:pPr>
        <w:pStyle w:val="Heading1"/>
      </w:pPr>
      <w:r w:rsidRPr="00C01895">
        <w:t xml:space="preserve">Section C: </w:t>
      </w:r>
      <w:r w:rsidR="002E553A" w:rsidRPr="00C01895">
        <w:t>Data Management and Reporting</w:t>
      </w:r>
      <w:r w:rsidR="00335ED9">
        <w:t>.</w:t>
      </w:r>
    </w:p>
    <w:p w14:paraId="0C5C4C00" w14:textId="534A8D73" w:rsidR="006244DB" w:rsidRDefault="00D376E9" w:rsidP="006244DB">
      <w:pPr>
        <w:rPr>
          <w:rFonts w:asciiTheme="minorHAnsi" w:hAnsiTheme="minorHAnsi" w:cstheme="minorHAnsi"/>
        </w:rPr>
      </w:pPr>
      <w:r>
        <w:rPr>
          <w:rFonts w:asciiTheme="minorHAnsi" w:hAnsiTheme="minorHAnsi" w:cstheme="minorHAnsi"/>
        </w:rPr>
        <w:t>According to the table</w:t>
      </w:r>
      <w:r w:rsidR="006244DB">
        <w:rPr>
          <w:rFonts w:asciiTheme="minorHAnsi" w:hAnsiTheme="minorHAnsi" w:cstheme="minorHAnsi"/>
        </w:rPr>
        <w:t xml:space="preserve"> 17 </w:t>
      </w:r>
      <w:r>
        <w:rPr>
          <w:rFonts w:asciiTheme="minorHAnsi" w:hAnsiTheme="minorHAnsi" w:cstheme="minorHAnsi"/>
        </w:rPr>
        <w:t>below; Eighty-eight percent</w:t>
      </w:r>
      <w:r w:rsidR="00AB11DA">
        <w:rPr>
          <w:rFonts w:asciiTheme="minorHAnsi" w:hAnsiTheme="minorHAnsi" w:cstheme="minorHAnsi"/>
        </w:rPr>
        <w:t xml:space="preserve"> </w:t>
      </w:r>
      <w:r>
        <w:rPr>
          <w:rFonts w:asciiTheme="minorHAnsi" w:hAnsiTheme="minorHAnsi" w:cstheme="minorHAnsi"/>
        </w:rPr>
        <w:t>(</w:t>
      </w:r>
      <w:r w:rsidR="00AB11DA">
        <w:rPr>
          <w:rFonts w:asciiTheme="minorHAnsi" w:hAnsiTheme="minorHAnsi" w:cstheme="minorHAnsi"/>
        </w:rPr>
        <w:t>88%</w:t>
      </w:r>
      <w:r>
        <w:rPr>
          <w:rFonts w:asciiTheme="minorHAnsi" w:hAnsiTheme="minorHAnsi" w:cstheme="minorHAnsi"/>
        </w:rPr>
        <w:t>)</w:t>
      </w:r>
      <w:r w:rsidR="00AB11DA">
        <w:rPr>
          <w:rFonts w:asciiTheme="minorHAnsi" w:hAnsiTheme="minorHAnsi" w:cstheme="minorHAnsi"/>
        </w:rPr>
        <w:t xml:space="preserve"> of the health facilities visited had a functional computer for lab data management</w:t>
      </w:r>
      <w:r>
        <w:rPr>
          <w:rFonts w:asciiTheme="minorHAnsi" w:hAnsiTheme="minorHAnsi" w:cstheme="minorHAnsi"/>
        </w:rPr>
        <w:t>. In turn 88% report</w:t>
      </w:r>
      <w:r w:rsidR="00F66FE1">
        <w:rPr>
          <w:rFonts w:asciiTheme="minorHAnsi" w:hAnsiTheme="minorHAnsi" w:cstheme="minorHAnsi"/>
        </w:rPr>
        <w:t>ed</w:t>
      </w:r>
      <w:r>
        <w:rPr>
          <w:rFonts w:asciiTheme="minorHAnsi" w:hAnsiTheme="minorHAnsi" w:cstheme="minorHAnsi"/>
        </w:rPr>
        <w:t xml:space="preserve"> having an electronic LMIS installed </w:t>
      </w:r>
      <w:r w:rsidR="00F66FE1">
        <w:rPr>
          <w:rFonts w:asciiTheme="minorHAnsi" w:hAnsiTheme="minorHAnsi" w:cstheme="minorHAnsi"/>
        </w:rPr>
        <w:t xml:space="preserve">to </w:t>
      </w:r>
      <w:r>
        <w:rPr>
          <w:rFonts w:asciiTheme="minorHAnsi" w:hAnsiTheme="minorHAnsi" w:cstheme="minorHAnsi"/>
        </w:rPr>
        <w:t>capture POC EID/VL data</w:t>
      </w:r>
      <w:r w:rsidR="00F66FE1">
        <w:rPr>
          <w:rFonts w:asciiTheme="minorHAnsi" w:hAnsiTheme="minorHAnsi" w:cstheme="minorHAnsi"/>
        </w:rPr>
        <w:t xml:space="preserve">, however only 73% had </w:t>
      </w:r>
      <w:proofErr w:type="spellStart"/>
      <w:r w:rsidR="00F66FE1" w:rsidRPr="003D3C42">
        <w:rPr>
          <w:rFonts w:eastAsia="Times New Roman" w:cs="Calibri"/>
          <w:color w:val="000000"/>
          <w:lang w:val="en-UG" w:eastAsia="en-UG"/>
        </w:rPr>
        <w:t>eLIMS</w:t>
      </w:r>
      <w:proofErr w:type="spellEnd"/>
      <w:r w:rsidR="00F66FE1" w:rsidRPr="003D3C42">
        <w:rPr>
          <w:rFonts w:eastAsia="Times New Roman" w:cs="Calibri"/>
          <w:color w:val="000000"/>
          <w:lang w:val="en-UG" w:eastAsia="en-UG"/>
        </w:rPr>
        <w:t>/ALIS up to date with the POC EID processes</w:t>
      </w:r>
      <w:r w:rsidR="00F66FE1">
        <w:rPr>
          <w:rFonts w:eastAsia="Times New Roman" w:cs="Calibri"/>
          <w:color w:val="000000"/>
          <w:lang w:eastAsia="en-UG"/>
        </w:rPr>
        <w:t>, consequently only 72% of the health facilities were</w:t>
      </w:r>
      <w:r w:rsidR="00F66FE1" w:rsidRPr="003D3C42">
        <w:rPr>
          <w:rFonts w:eastAsia="Times New Roman" w:cs="Calibri"/>
          <w:color w:val="000000"/>
          <w:lang w:val="en-UG" w:eastAsia="en-UG"/>
        </w:rPr>
        <w:t xml:space="preserve"> using the electronic LIMS to report POC EID data</w:t>
      </w:r>
      <w:r w:rsidR="00F66FE1">
        <w:rPr>
          <w:rFonts w:eastAsia="Times New Roman" w:cs="Calibri"/>
          <w:color w:val="000000"/>
          <w:lang w:eastAsia="en-UG"/>
        </w:rPr>
        <w:t>.</w:t>
      </w:r>
      <w:r w:rsidR="006244DB">
        <w:rPr>
          <w:rFonts w:eastAsia="Times New Roman" w:cs="Calibri"/>
          <w:color w:val="000000"/>
          <w:lang w:eastAsia="en-UG"/>
        </w:rPr>
        <w:t xml:space="preserve"> </w:t>
      </w:r>
      <w:r w:rsidR="006244DB">
        <w:rPr>
          <w:rFonts w:asciiTheme="minorHAnsi" w:hAnsiTheme="minorHAnsi" w:cstheme="minorHAnsi"/>
        </w:rPr>
        <w:t xml:space="preserve">Among the 12% that indicated that they the computer was unfunctional or was missing included; </w:t>
      </w:r>
      <w:proofErr w:type="spellStart"/>
      <w:r w:rsidR="006244DB" w:rsidRPr="00AB11DA">
        <w:rPr>
          <w:rFonts w:asciiTheme="minorHAnsi" w:hAnsiTheme="minorHAnsi" w:cstheme="minorHAnsi"/>
        </w:rPr>
        <w:t>Kumi</w:t>
      </w:r>
      <w:proofErr w:type="spellEnd"/>
      <w:r w:rsidR="006244DB" w:rsidRPr="00AB11DA">
        <w:rPr>
          <w:rFonts w:asciiTheme="minorHAnsi" w:hAnsiTheme="minorHAnsi" w:cstheme="minorHAnsi"/>
        </w:rPr>
        <w:t xml:space="preserve"> HC IV, </w:t>
      </w:r>
      <w:proofErr w:type="spellStart"/>
      <w:r w:rsidR="006244DB" w:rsidRPr="00AB11DA">
        <w:rPr>
          <w:rFonts w:asciiTheme="minorHAnsi" w:hAnsiTheme="minorHAnsi" w:cstheme="minorHAnsi"/>
        </w:rPr>
        <w:t>Buyinja</w:t>
      </w:r>
      <w:proofErr w:type="spellEnd"/>
      <w:r w:rsidR="006244DB" w:rsidRPr="00AB11DA">
        <w:rPr>
          <w:rFonts w:asciiTheme="minorHAnsi" w:hAnsiTheme="minorHAnsi" w:cstheme="minorHAnsi"/>
        </w:rPr>
        <w:t xml:space="preserve"> HC IV, </w:t>
      </w:r>
      <w:proofErr w:type="spellStart"/>
      <w:r w:rsidR="006244DB" w:rsidRPr="00AB11DA">
        <w:rPr>
          <w:rFonts w:asciiTheme="minorHAnsi" w:hAnsiTheme="minorHAnsi" w:cstheme="minorHAnsi"/>
        </w:rPr>
        <w:t>Walukuba</w:t>
      </w:r>
      <w:proofErr w:type="spellEnd"/>
      <w:r w:rsidR="006244DB" w:rsidRPr="00AB11DA">
        <w:rPr>
          <w:rFonts w:asciiTheme="minorHAnsi" w:hAnsiTheme="minorHAnsi" w:cstheme="minorHAnsi"/>
        </w:rPr>
        <w:t xml:space="preserve"> HC IV, </w:t>
      </w:r>
      <w:proofErr w:type="spellStart"/>
      <w:r w:rsidR="006244DB" w:rsidRPr="00AB11DA">
        <w:rPr>
          <w:rFonts w:asciiTheme="minorHAnsi" w:hAnsiTheme="minorHAnsi" w:cstheme="minorHAnsi"/>
        </w:rPr>
        <w:t>Cou</w:t>
      </w:r>
      <w:proofErr w:type="spellEnd"/>
      <w:r w:rsidR="006244DB" w:rsidRPr="00AB11DA">
        <w:rPr>
          <w:rFonts w:asciiTheme="minorHAnsi" w:hAnsiTheme="minorHAnsi" w:cstheme="minorHAnsi"/>
        </w:rPr>
        <w:t xml:space="preserve"> </w:t>
      </w:r>
      <w:proofErr w:type="spellStart"/>
      <w:r w:rsidR="006244DB" w:rsidRPr="00AB11DA">
        <w:rPr>
          <w:rFonts w:asciiTheme="minorHAnsi" w:hAnsiTheme="minorHAnsi" w:cstheme="minorHAnsi"/>
        </w:rPr>
        <w:t>Kisiizi</w:t>
      </w:r>
      <w:proofErr w:type="spellEnd"/>
      <w:r w:rsidR="006244DB" w:rsidRPr="00AB11DA">
        <w:rPr>
          <w:rFonts w:asciiTheme="minorHAnsi" w:hAnsiTheme="minorHAnsi" w:cstheme="minorHAnsi"/>
        </w:rPr>
        <w:t xml:space="preserve"> Hospital, </w:t>
      </w:r>
      <w:proofErr w:type="spellStart"/>
      <w:r w:rsidR="006244DB" w:rsidRPr="00AB11DA">
        <w:rPr>
          <w:rFonts w:asciiTheme="minorHAnsi" w:hAnsiTheme="minorHAnsi" w:cstheme="minorHAnsi"/>
        </w:rPr>
        <w:t>Bukasa</w:t>
      </w:r>
      <w:proofErr w:type="spellEnd"/>
      <w:r w:rsidR="006244DB" w:rsidRPr="00AB11DA">
        <w:rPr>
          <w:rFonts w:asciiTheme="minorHAnsi" w:hAnsiTheme="minorHAnsi" w:cstheme="minorHAnsi"/>
        </w:rPr>
        <w:t xml:space="preserve"> HC IV, </w:t>
      </w:r>
      <w:proofErr w:type="spellStart"/>
      <w:r w:rsidR="006244DB" w:rsidRPr="00AB11DA">
        <w:rPr>
          <w:rFonts w:asciiTheme="minorHAnsi" w:hAnsiTheme="minorHAnsi" w:cstheme="minorHAnsi"/>
        </w:rPr>
        <w:t>Amudat</w:t>
      </w:r>
      <w:proofErr w:type="spellEnd"/>
      <w:r w:rsidR="006244DB" w:rsidRPr="00AB11DA">
        <w:rPr>
          <w:rFonts w:asciiTheme="minorHAnsi" w:hAnsiTheme="minorHAnsi" w:cstheme="minorHAnsi"/>
        </w:rPr>
        <w:t xml:space="preserve"> Hospital, Kamuli Hospital, Ober HC III</w:t>
      </w:r>
      <w:r w:rsidR="006244DB">
        <w:rPr>
          <w:rFonts w:asciiTheme="minorHAnsi" w:hAnsiTheme="minorHAnsi" w:cstheme="minorHAnsi"/>
        </w:rPr>
        <w:t xml:space="preserve">, </w:t>
      </w:r>
      <w:proofErr w:type="spellStart"/>
      <w:r w:rsidR="006244DB" w:rsidRPr="00AB11DA">
        <w:rPr>
          <w:rFonts w:asciiTheme="minorHAnsi" w:hAnsiTheme="minorHAnsi" w:cstheme="minorHAnsi"/>
        </w:rPr>
        <w:t>Patongo</w:t>
      </w:r>
      <w:proofErr w:type="spellEnd"/>
      <w:r w:rsidR="006244DB" w:rsidRPr="00AB11DA">
        <w:rPr>
          <w:rFonts w:asciiTheme="minorHAnsi" w:hAnsiTheme="minorHAnsi" w:cstheme="minorHAnsi"/>
        </w:rPr>
        <w:t xml:space="preserve"> HC III</w:t>
      </w:r>
      <w:r w:rsidR="006244DB">
        <w:rPr>
          <w:rFonts w:asciiTheme="minorHAnsi" w:hAnsiTheme="minorHAnsi" w:cstheme="minorHAnsi"/>
        </w:rPr>
        <w:t xml:space="preserve">. This was majorly (67%) due to ALIS not installed or it not being function as reported by Staff in </w:t>
      </w:r>
      <w:proofErr w:type="spellStart"/>
      <w:r w:rsidR="006244DB" w:rsidRPr="002A7F34">
        <w:rPr>
          <w:rFonts w:asciiTheme="minorHAnsi" w:hAnsiTheme="minorHAnsi" w:cstheme="minorHAnsi"/>
        </w:rPr>
        <w:t>Kapelebyong</w:t>
      </w:r>
      <w:proofErr w:type="spellEnd"/>
      <w:r w:rsidR="006244DB" w:rsidRPr="002A7F34">
        <w:rPr>
          <w:rFonts w:asciiTheme="minorHAnsi" w:hAnsiTheme="minorHAnsi" w:cstheme="minorHAnsi"/>
        </w:rPr>
        <w:t xml:space="preserve"> HC IV, </w:t>
      </w:r>
      <w:proofErr w:type="spellStart"/>
      <w:r w:rsidR="006244DB" w:rsidRPr="002A7F34">
        <w:rPr>
          <w:rFonts w:asciiTheme="minorHAnsi" w:hAnsiTheme="minorHAnsi" w:cstheme="minorHAnsi"/>
        </w:rPr>
        <w:t>Kabale</w:t>
      </w:r>
      <w:proofErr w:type="spellEnd"/>
      <w:r w:rsidR="006244DB" w:rsidRPr="002A7F34">
        <w:rPr>
          <w:rFonts w:asciiTheme="minorHAnsi" w:hAnsiTheme="minorHAnsi" w:cstheme="minorHAnsi"/>
        </w:rPr>
        <w:t xml:space="preserve"> Regional Referral Hospital, </w:t>
      </w:r>
      <w:proofErr w:type="spellStart"/>
      <w:r w:rsidR="006244DB" w:rsidRPr="002A7F34">
        <w:rPr>
          <w:rFonts w:asciiTheme="minorHAnsi" w:hAnsiTheme="minorHAnsi" w:cstheme="minorHAnsi"/>
        </w:rPr>
        <w:t>Apac</w:t>
      </w:r>
      <w:proofErr w:type="spellEnd"/>
      <w:r w:rsidR="006244DB" w:rsidRPr="002A7F34">
        <w:rPr>
          <w:rFonts w:asciiTheme="minorHAnsi" w:hAnsiTheme="minorHAnsi" w:cstheme="minorHAnsi"/>
        </w:rPr>
        <w:t xml:space="preserve"> Hospital, </w:t>
      </w:r>
      <w:proofErr w:type="spellStart"/>
      <w:r w:rsidR="006244DB" w:rsidRPr="002A7F34">
        <w:rPr>
          <w:rFonts w:asciiTheme="minorHAnsi" w:hAnsiTheme="minorHAnsi" w:cstheme="minorHAnsi"/>
        </w:rPr>
        <w:t>Rubongi</w:t>
      </w:r>
      <w:proofErr w:type="spellEnd"/>
      <w:r w:rsidR="006244DB" w:rsidRPr="002A7F34">
        <w:rPr>
          <w:rFonts w:asciiTheme="minorHAnsi" w:hAnsiTheme="minorHAnsi" w:cstheme="minorHAnsi"/>
        </w:rPr>
        <w:t xml:space="preserve"> Military Hospital, </w:t>
      </w:r>
      <w:proofErr w:type="spellStart"/>
      <w:r w:rsidR="006244DB" w:rsidRPr="002A7F34">
        <w:rPr>
          <w:rFonts w:asciiTheme="minorHAnsi" w:hAnsiTheme="minorHAnsi" w:cstheme="minorHAnsi"/>
        </w:rPr>
        <w:t>Ngora</w:t>
      </w:r>
      <w:proofErr w:type="spellEnd"/>
      <w:r w:rsidR="006244DB" w:rsidRPr="002A7F34">
        <w:rPr>
          <w:rFonts w:asciiTheme="minorHAnsi" w:hAnsiTheme="minorHAnsi" w:cstheme="minorHAnsi"/>
        </w:rPr>
        <w:t xml:space="preserve"> HC IV, </w:t>
      </w:r>
      <w:proofErr w:type="spellStart"/>
      <w:r w:rsidR="006244DB" w:rsidRPr="002A7F34">
        <w:rPr>
          <w:rFonts w:asciiTheme="minorHAnsi" w:hAnsiTheme="minorHAnsi" w:cstheme="minorHAnsi"/>
        </w:rPr>
        <w:t>Kitovu</w:t>
      </w:r>
      <w:proofErr w:type="spellEnd"/>
      <w:r w:rsidR="006244DB" w:rsidRPr="002A7F34">
        <w:rPr>
          <w:rFonts w:asciiTheme="minorHAnsi" w:hAnsiTheme="minorHAnsi" w:cstheme="minorHAnsi"/>
        </w:rPr>
        <w:t xml:space="preserve"> Hospital,</w:t>
      </w:r>
      <w:r w:rsidR="006244DB">
        <w:rPr>
          <w:rFonts w:asciiTheme="minorHAnsi" w:hAnsiTheme="minorHAnsi" w:cstheme="minorHAnsi"/>
        </w:rPr>
        <w:t xml:space="preserve"> </w:t>
      </w:r>
      <w:r w:rsidR="006244DB" w:rsidRPr="002A7F34">
        <w:rPr>
          <w:rFonts w:asciiTheme="minorHAnsi" w:hAnsiTheme="minorHAnsi" w:cstheme="minorHAnsi"/>
        </w:rPr>
        <w:t xml:space="preserve">TASO </w:t>
      </w:r>
      <w:proofErr w:type="spellStart"/>
      <w:r w:rsidR="006244DB" w:rsidRPr="002A7F34">
        <w:rPr>
          <w:rFonts w:asciiTheme="minorHAnsi" w:hAnsiTheme="minorHAnsi" w:cstheme="minorHAnsi"/>
        </w:rPr>
        <w:t>Gulu</w:t>
      </w:r>
      <w:proofErr w:type="spellEnd"/>
      <w:r w:rsidR="006244DB" w:rsidRPr="002A7F34">
        <w:rPr>
          <w:rFonts w:asciiTheme="minorHAnsi" w:hAnsiTheme="minorHAnsi" w:cstheme="minorHAnsi"/>
        </w:rPr>
        <w:t xml:space="preserve"> Special Clini</w:t>
      </w:r>
      <w:r w:rsidR="006244DB">
        <w:rPr>
          <w:rFonts w:asciiTheme="minorHAnsi" w:hAnsiTheme="minorHAnsi" w:cstheme="minorHAnsi"/>
        </w:rPr>
        <w:t xml:space="preserve">c and </w:t>
      </w:r>
      <w:proofErr w:type="spellStart"/>
      <w:r w:rsidR="006244DB" w:rsidRPr="002A7F34">
        <w:rPr>
          <w:rFonts w:asciiTheme="minorHAnsi" w:hAnsiTheme="minorHAnsi" w:cstheme="minorHAnsi"/>
        </w:rPr>
        <w:t>Kumi</w:t>
      </w:r>
      <w:proofErr w:type="spellEnd"/>
      <w:r w:rsidR="006244DB" w:rsidRPr="002A7F34">
        <w:rPr>
          <w:rFonts w:asciiTheme="minorHAnsi" w:hAnsiTheme="minorHAnsi" w:cstheme="minorHAnsi"/>
        </w:rPr>
        <w:t xml:space="preserve"> HC IV</w:t>
      </w:r>
      <w:r w:rsidR="006244DB">
        <w:rPr>
          <w:rFonts w:asciiTheme="minorHAnsi" w:hAnsiTheme="minorHAnsi" w:cstheme="minorHAnsi"/>
        </w:rPr>
        <w:t xml:space="preserve">. Other reasons for reporting included laxity of staff (25%) and lack of internet connectivity (8%). </w:t>
      </w:r>
    </w:p>
    <w:p w14:paraId="6C37B74E" w14:textId="3B6CAFE8" w:rsidR="00783631" w:rsidRDefault="00D376E9" w:rsidP="00AB11DA">
      <w:pPr>
        <w:rPr>
          <w:rFonts w:asciiTheme="minorHAnsi" w:hAnsiTheme="minorHAnsi" w:cstheme="minorHAnsi"/>
        </w:rPr>
      </w:pPr>
      <w:r>
        <w:rPr>
          <w:rFonts w:asciiTheme="minorHAnsi" w:hAnsiTheme="minorHAnsi" w:cstheme="minorHAnsi"/>
        </w:rPr>
        <w:t>Eighty-five percent (85%) reported having reliable internet connection</w:t>
      </w:r>
      <w:r w:rsidR="00783631">
        <w:rPr>
          <w:rFonts w:asciiTheme="minorHAnsi" w:hAnsiTheme="minorHAnsi" w:cstheme="minorHAnsi"/>
        </w:rPr>
        <w:t xml:space="preserve"> to support data management and reporting. 82% were affirmative in regards to reporting on POC EID/VL.</w:t>
      </w:r>
      <w:r>
        <w:rPr>
          <w:rFonts w:asciiTheme="minorHAnsi" w:hAnsiTheme="minorHAnsi" w:cstheme="minorHAnsi"/>
        </w:rPr>
        <w:t xml:space="preserve">  </w:t>
      </w:r>
      <w:r w:rsidR="00783631">
        <w:rPr>
          <w:rFonts w:asciiTheme="minorHAnsi" w:hAnsiTheme="minorHAnsi" w:cstheme="minorHAnsi"/>
        </w:rPr>
        <w:t>Eighty-three (83%) and 81% of EID and VL respectively is entered into Uganda EMR. Though</w:t>
      </w:r>
      <w:r w:rsidR="00F66FE1">
        <w:rPr>
          <w:rFonts w:asciiTheme="minorHAnsi" w:hAnsiTheme="minorHAnsi" w:cstheme="minorHAnsi"/>
        </w:rPr>
        <w:t>, only 76% of the health facilities visited had</w:t>
      </w:r>
      <w:r w:rsidR="00F66FE1" w:rsidRPr="003D3C42">
        <w:rPr>
          <w:rFonts w:eastAsia="Times New Roman" w:cs="Calibri"/>
          <w:color w:val="000000"/>
          <w:lang w:val="en-UG" w:eastAsia="en-UG"/>
        </w:rPr>
        <w:t xml:space="preserve"> a data officer</w:t>
      </w:r>
      <w:r w:rsidR="00F66FE1">
        <w:rPr>
          <w:rFonts w:eastAsia="Times New Roman" w:cs="Calibri"/>
          <w:color w:val="000000"/>
          <w:lang w:eastAsia="en-UG"/>
        </w:rPr>
        <w:t xml:space="preserve"> or </w:t>
      </w:r>
      <w:r w:rsidR="00F66FE1" w:rsidRPr="003D3C42">
        <w:rPr>
          <w:rFonts w:eastAsia="Times New Roman" w:cs="Calibri"/>
          <w:color w:val="000000"/>
          <w:lang w:val="en-UG" w:eastAsia="en-UG"/>
        </w:rPr>
        <w:t>any other staff assigned responsible for data capture and reporting</w:t>
      </w:r>
      <w:r w:rsidR="00F66FE1">
        <w:rPr>
          <w:rFonts w:eastAsia="Times New Roman" w:cs="Calibri"/>
          <w:color w:val="000000"/>
          <w:lang w:eastAsia="en-UG"/>
        </w:rPr>
        <w:t xml:space="preserve">. </w:t>
      </w:r>
      <w:r w:rsidR="00F66FE1">
        <w:rPr>
          <w:rFonts w:asciiTheme="minorHAnsi" w:hAnsiTheme="minorHAnsi" w:cstheme="minorHAnsi"/>
        </w:rPr>
        <w:t xml:space="preserve"> </w:t>
      </w:r>
    </w:p>
    <w:p w14:paraId="1B8BD883" w14:textId="728DA5B6" w:rsidR="00E72B63" w:rsidRDefault="00C54B38" w:rsidP="00E72B63">
      <w:pPr>
        <w:rPr>
          <w:rFonts w:asciiTheme="minorHAnsi" w:hAnsiTheme="minorHAnsi" w:cstheme="minorHAnsi"/>
        </w:rPr>
      </w:pPr>
      <w:r>
        <w:rPr>
          <w:rFonts w:asciiTheme="minorHAnsi" w:hAnsiTheme="minorHAnsi" w:cstheme="minorHAnsi"/>
        </w:rPr>
        <w:t xml:space="preserve">Regarding availability of HMIS tools, all facilities (100%) had the </w:t>
      </w:r>
      <w:r w:rsidR="00E72B63" w:rsidRPr="00E72B63">
        <w:rPr>
          <w:rFonts w:asciiTheme="minorHAnsi" w:hAnsiTheme="minorHAnsi" w:cstheme="minorHAnsi"/>
        </w:rPr>
        <w:t>HIV Exposed Infant Register</w:t>
      </w:r>
      <w:r>
        <w:rPr>
          <w:rFonts w:asciiTheme="minorHAnsi" w:hAnsiTheme="minorHAnsi" w:cstheme="minorHAnsi"/>
        </w:rPr>
        <w:t>,</w:t>
      </w:r>
      <w:r w:rsidR="00E72B63" w:rsidRPr="00E72B63">
        <w:rPr>
          <w:rFonts w:asciiTheme="minorHAnsi" w:hAnsiTheme="minorHAnsi" w:cstheme="minorHAnsi"/>
        </w:rPr>
        <w:t xml:space="preserve"> EID dispatch form, HIV/ART care card</w:t>
      </w:r>
      <w:r>
        <w:rPr>
          <w:rFonts w:asciiTheme="minorHAnsi" w:hAnsiTheme="minorHAnsi" w:cstheme="minorHAnsi"/>
        </w:rPr>
        <w:t xml:space="preserve"> and </w:t>
      </w:r>
      <w:r w:rsidR="00E72B63" w:rsidRPr="00E72B63">
        <w:rPr>
          <w:rFonts w:asciiTheme="minorHAnsi" w:hAnsiTheme="minorHAnsi" w:cstheme="minorHAnsi"/>
        </w:rPr>
        <w:t xml:space="preserve">ART register </w:t>
      </w:r>
      <w:r>
        <w:rPr>
          <w:rFonts w:asciiTheme="minorHAnsi" w:hAnsiTheme="minorHAnsi" w:cstheme="minorHAnsi"/>
        </w:rPr>
        <w:t>a</w:t>
      </w:r>
      <w:r w:rsidR="00E72B63" w:rsidRPr="00E72B63">
        <w:rPr>
          <w:rFonts w:asciiTheme="minorHAnsi" w:hAnsiTheme="minorHAnsi" w:cstheme="minorHAnsi"/>
        </w:rPr>
        <w:t>vailable</w:t>
      </w:r>
      <w:r>
        <w:rPr>
          <w:rFonts w:asciiTheme="minorHAnsi" w:hAnsiTheme="minorHAnsi" w:cstheme="minorHAnsi"/>
        </w:rPr>
        <w:t xml:space="preserve">. </w:t>
      </w:r>
      <w:r w:rsidR="00F40C59">
        <w:rPr>
          <w:rFonts w:asciiTheme="minorHAnsi" w:hAnsiTheme="minorHAnsi" w:cstheme="minorHAnsi"/>
        </w:rPr>
        <w:t>There were slight shortages of</w:t>
      </w:r>
      <w:r w:rsidR="00D44D06">
        <w:rPr>
          <w:rFonts w:asciiTheme="minorHAnsi" w:hAnsiTheme="minorHAnsi" w:cstheme="minorHAnsi"/>
        </w:rPr>
        <w:t xml:space="preserve"> with 99% of the health facilities having the </w:t>
      </w:r>
      <w:r w:rsidR="00F40C59" w:rsidRPr="00F40C59">
        <w:rPr>
          <w:rFonts w:asciiTheme="minorHAnsi" w:hAnsiTheme="minorHAnsi" w:cstheme="minorHAnsi"/>
        </w:rPr>
        <w:t xml:space="preserve">Unsuppressed </w:t>
      </w:r>
      <w:r w:rsidR="009E74E2" w:rsidRPr="00F40C59">
        <w:rPr>
          <w:rFonts w:asciiTheme="minorHAnsi" w:hAnsiTheme="minorHAnsi" w:cstheme="minorHAnsi"/>
        </w:rPr>
        <w:t>Register, Daily</w:t>
      </w:r>
      <w:r w:rsidR="00F40C59" w:rsidRPr="00F40C59">
        <w:rPr>
          <w:rFonts w:asciiTheme="minorHAnsi" w:hAnsiTheme="minorHAnsi" w:cstheme="minorHAnsi"/>
        </w:rPr>
        <w:t xml:space="preserve"> Activity Register for Viral Load and CD4 </w:t>
      </w:r>
      <w:r w:rsidR="00F40C59" w:rsidRPr="00F40C59">
        <w:rPr>
          <w:rFonts w:asciiTheme="minorHAnsi" w:hAnsiTheme="minorHAnsi" w:cstheme="minorHAnsi"/>
        </w:rPr>
        <w:lastRenderedPageBreak/>
        <w:t>available (99%</w:t>
      </w:r>
      <w:r w:rsidR="00F93676" w:rsidRPr="00F40C59">
        <w:rPr>
          <w:rFonts w:asciiTheme="minorHAnsi" w:hAnsiTheme="minorHAnsi" w:cstheme="minorHAnsi"/>
        </w:rPr>
        <w:t>), HIV</w:t>
      </w:r>
      <w:r w:rsidR="00F40C59" w:rsidRPr="00F40C59">
        <w:rPr>
          <w:rFonts w:asciiTheme="minorHAnsi" w:hAnsiTheme="minorHAnsi" w:cstheme="minorHAnsi"/>
        </w:rPr>
        <w:t xml:space="preserve"> Exposed Clinical chart available (97%), Revised HMIS 105 available (96%) and POC EID Register available (91%)</w:t>
      </w:r>
      <w:r w:rsidR="00E72B63">
        <w:rPr>
          <w:rFonts w:asciiTheme="minorHAnsi" w:hAnsiTheme="minorHAnsi" w:cstheme="minorHAnsi"/>
        </w:rPr>
        <w:t xml:space="preserve"> </w:t>
      </w:r>
    </w:p>
    <w:p w14:paraId="2C8032D0" w14:textId="7AC1889A" w:rsidR="00646EB4" w:rsidRDefault="00C86D59" w:rsidP="00C86D59">
      <w:pPr>
        <w:pStyle w:val="Caption"/>
      </w:pPr>
      <w:r>
        <w:t xml:space="preserve">Table </w:t>
      </w:r>
      <w:fldSimple w:instr=" SEQ Table \* ARABIC ">
        <w:r>
          <w:rPr>
            <w:noProof/>
          </w:rPr>
          <w:t>17</w:t>
        </w:r>
      </w:fldSimple>
      <w:r>
        <w:t>: Data Management and Reporting</w:t>
      </w:r>
    </w:p>
    <w:tbl>
      <w:tblPr>
        <w:tblStyle w:val="GridTable1Light-Accent1"/>
        <w:tblW w:w="9350" w:type="dxa"/>
        <w:tblLook w:val="04A0" w:firstRow="1" w:lastRow="0" w:firstColumn="1" w:lastColumn="0" w:noHBand="0" w:noVBand="1"/>
      </w:tblPr>
      <w:tblGrid>
        <w:gridCol w:w="7720"/>
        <w:gridCol w:w="815"/>
        <w:gridCol w:w="815"/>
      </w:tblGrid>
      <w:tr w:rsidR="003D3C42" w:rsidRPr="003D3C42" w14:paraId="6E54BD7A" w14:textId="77777777" w:rsidTr="00B7620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20" w:type="dxa"/>
            <w:vMerge w:val="restart"/>
            <w:noWrap/>
            <w:hideMark/>
          </w:tcPr>
          <w:p w14:paraId="48EEB099" w14:textId="77777777" w:rsidR="003D3C42" w:rsidRPr="003D3C42" w:rsidRDefault="003D3C42" w:rsidP="003D3C42">
            <w:pPr>
              <w:spacing w:after="0" w:line="240" w:lineRule="auto"/>
              <w:rPr>
                <w:rFonts w:eastAsia="Times New Roman" w:cs="Calibri"/>
                <w:b w:val="0"/>
                <w:color w:val="000000"/>
                <w:lang w:val="en-UG" w:eastAsia="en-UG"/>
              </w:rPr>
            </w:pPr>
            <w:r w:rsidRPr="003D3C42">
              <w:rPr>
                <w:rFonts w:eastAsia="Times New Roman" w:cs="Calibri"/>
                <w:b w:val="0"/>
                <w:color w:val="000000"/>
                <w:lang w:val="en-UG" w:eastAsia="en-UG"/>
              </w:rPr>
              <w:t>Data Element</w:t>
            </w:r>
          </w:p>
        </w:tc>
        <w:tc>
          <w:tcPr>
            <w:tcW w:w="815" w:type="dxa"/>
            <w:noWrap/>
            <w:hideMark/>
          </w:tcPr>
          <w:p w14:paraId="07F9CB6E" w14:textId="77777777" w:rsidR="003D3C42" w:rsidRPr="003D3C42" w:rsidRDefault="003D3C42" w:rsidP="003D3C4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lang w:val="en-UG" w:eastAsia="en-UG"/>
              </w:rPr>
            </w:pPr>
            <w:r w:rsidRPr="003D3C42">
              <w:rPr>
                <w:rFonts w:eastAsia="Times New Roman" w:cs="Calibri"/>
                <w:b w:val="0"/>
                <w:color w:val="000000"/>
                <w:lang w:val="en-UG" w:eastAsia="en-UG"/>
              </w:rPr>
              <w:t>Yes</w:t>
            </w:r>
          </w:p>
        </w:tc>
        <w:tc>
          <w:tcPr>
            <w:tcW w:w="815" w:type="dxa"/>
            <w:noWrap/>
            <w:hideMark/>
          </w:tcPr>
          <w:p w14:paraId="14FDF961" w14:textId="77777777" w:rsidR="003D3C42" w:rsidRPr="003D3C42" w:rsidRDefault="003D3C42" w:rsidP="003D3C4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b w:val="0"/>
                <w:color w:val="000000"/>
                <w:lang w:val="en-UG" w:eastAsia="en-UG"/>
              </w:rPr>
            </w:pPr>
            <w:r w:rsidRPr="003D3C42">
              <w:rPr>
                <w:rFonts w:eastAsia="Times New Roman" w:cs="Calibri"/>
                <w:b w:val="0"/>
                <w:color w:val="000000"/>
                <w:lang w:val="en-UG" w:eastAsia="en-UG"/>
              </w:rPr>
              <w:t>No</w:t>
            </w:r>
          </w:p>
        </w:tc>
      </w:tr>
      <w:tr w:rsidR="003D3C42" w:rsidRPr="003D3C42" w14:paraId="004484ED"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vMerge/>
            <w:hideMark/>
          </w:tcPr>
          <w:p w14:paraId="43F5D6D9" w14:textId="77777777" w:rsidR="003D3C42" w:rsidRPr="003D3C42" w:rsidRDefault="003D3C42" w:rsidP="003D3C42">
            <w:pPr>
              <w:spacing w:after="0" w:line="240" w:lineRule="auto"/>
              <w:rPr>
                <w:rFonts w:eastAsia="Times New Roman" w:cs="Calibri"/>
                <w:b w:val="0"/>
                <w:color w:val="000000"/>
                <w:lang w:val="en-UG" w:eastAsia="en-UG"/>
              </w:rPr>
            </w:pPr>
          </w:p>
        </w:tc>
        <w:tc>
          <w:tcPr>
            <w:tcW w:w="815" w:type="dxa"/>
            <w:noWrap/>
            <w:hideMark/>
          </w:tcPr>
          <w:p w14:paraId="49402177" w14:textId="77777777" w:rsidR="003D3C42" w:rsidRPr="003D3C42" w:rsidRDefault="003D3C42" w:rsidP="003D3C4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lang w:val="en-UG" w:eastAsia="en-UG"/>
              </w:rPr>
            </w:pPr>
            <w:r w:rsidRPr="003D3C42">
              <w:rPr>
                <w:rFonts w:eastAsia="Times New Roman" w:cs="Calibri"/>
                <w:b/>
                <w:color w:val="000000"/>
                <w:lang w:val="en-UG" w:eastAsia="en-UG"/>
              </w:rPr>
              <w:t>%</w:t>
            </w:r>
          </w:p>
        </w:tc>
        <w:tc>
          <w:tcPr>
            <w:tcW w:w="815" w:type="dxa"/>
            <w:noWrap/>
            <w:hideMark/>
          </w:tcPr>
          <w:p w14:paraId="3C50BBE1" w14:textId="77777777" w:rsidR="003D3C42" w:rsidRPr="003D3C42" w:rsidRDefault="003D3C42" w:rsidP="003D3C4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lang w:val="en-UG" w:eastAsia="en-UG"/>
              </w:rPr>
            </w:pPr>
            <w:r w:rsidRPr="003D3C42">
              <w:rPr>
                <w:rFonts w:eastAsia="Times New Roman" w:cs="Calibri"/>
                <w:b/>
                <w:color w:val="000000"/>
                <w:lang w:val="en-UG" w:eastAsia="en-UG"/>
              </w:rPr>
              <w:t>%</w:t>
            </w:r>
          </w:p>
        </w:tc>
      </w:tr>
      <w:tr w:rsidR="003D3C42" w:rsidRPr="003D3C42" w14:paraId="27158640"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5FAC37EF" w14:textId="77777777" w:rsidR="003D3C42" w:rsidRPr="003D3C42" w:rsidRDefault="003D3C42" w:rsidP="003D3C42">
            <w:pPr>
              <w:spacing w:after="0" w:line="240" w:lineRule="auto"/>
              <w:rPr>
                <w:rFonts w:eastAsia="Times New Roman" w:cs="Calibri"/>
                <w:color w:val="000000"/>
                <w:lang w:val="en-UG" w:eastAsia="en-UG"/>
              </w:rPr>
            </w:pPr>
            <w:r w:rsidRPr="003D3C42">
              <w:rPr>
                <w:rFonts w:eastAsia="Times New Roman" w:cs="Calibri"/>
                <w:color w:val="000000"/>
                <w:lang w:val="en-UG" w:eastAsia="en-UG"/>
              </w:rPr>
              <w:t>Have a functional computer for lab data management</w:t>
            </w:r>
          </w:p>
        </w:tc>
        <w:tc>
          <w:tcPr>
            <w:tcW w:w="815" w:type="dxa"/>
            <w:noWrap/>
            <w:hideMark/>
          </w:tcPr>
          <w:p w14:paraId="6CEAC2BC" w14:textId="77777777" w:rsidR="003D3C42" w:rsidRPr="003D3C42" w:rsidRDefault="003D3C42" w:rsidP="003D3C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88%</w:t>
            </w:r>
          </w:p>
        </w:tc>
        <w:tc>
          <w:tcPr>
            <w:tcW w:w="815" w:type="dxa"/>
            <w:noWrap/>
            <w:hideMark/>
          </w:tcPr>
          <w:p w14:paraId="053D98A4" w14:textId="77777777" w:rsidR="003D3C42" w:rsidRPr="003D3C42" w:rsidRDefault="003D3C42" w:rsidP="003D3C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12%</w:t>
            </w:r>
          </w:p>
        </w:tc>
      </w:tr>
      <w:tr w:rsidR="00B76202" w:rsidRPr="003D3C42" w14:paraId="365837BF"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tcPr>
          <w:p w14:paraId="5A992BB0" w14:textId="54463C18" w:rsidR="00B76202" w:rsidRPr="003D3C42" w:rsidRDefault="00B76202" w:rsidP="00B76202">
            <w:pPr>
              <w:spacing w:after="0" w:line="240" w:lineRule="auto"/>
              <w:rPr>
                <w:rFonts w:eastAsia="Times New Roman" w:cs="Calibri"/>
                <w:color w:val="000000"/>
                <w:lang w:val="en-UG" w:eastAsia="en-UG"/>
              </w:rPr>
            </w:pPr>
            <w:r w:rsidRPr="003D3C42">
              <w:rPr>
                <w:rFonts w:eastAsia="Times New Roman" w:cs="Calibri"/>
                <w:color w:val="000000"/>
                <w:lang w:val="en-UG" w:eastAsia="en-UG"/>
              </w:rPr>
              <w:t>Health facility have an electronic LIMS installation for capture of POC EID/VL Data</w:t>
            </w:r>
          </w:p>
        </w:tc>
        <w:tc>
          <w:tcPr>
            <w:tcW w:w="815" w:type="dxa"/>
            <w:noWrap/>
          </w:tcPr>
          <w:p w14:paraId="412DDBC6" w14:textId="257C5723" w:rsidR="00B76202" w:rsidRPr="003D3C42" w:rsidRDefault="00B76202" w:rsidP="00B7620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88%</w:t>
            </w:r>
          </w:p>
        </w:tc>
        <w:tc>
          <w:tcPr>
            <w:tcW w:w="815" w:type="dxa"/>
            <w:noWrap/>
          </w:tcPr>
          <w:p w14:paraId="175516CB" w14:textId="2E279B34" w:rsidR="00B76202" w:rsidRPr="003D3C42" w:rsidRDefault="00B76202" w:rsidP="00B7620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12%</w:t>
            </w:r>
          </w:p>
        </w:tc>
      </w:tr>
      <w:tr w:rsidR="00D376E9" w:rsidRPr="003D3C42" w14:paraId="357DE058"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tcPr>
          <w:p w14:paraId="6AC09B98" w14:textId="338CF45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Health facility have reliable internet connection</w:t>
            </w:r>
          </w:p>
        </w:tc>
        <w:tc>
          <w:tcPr>
            <w:tcW w:w="815" w:type="dxa"/>
            <w:noWrap/>
          </w:tcPr>
          <w:p w14:paraId="7A1DFBF8" w14:textId="41866EA5"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85%</w:t>
            </w:r>
          </w:p>
        </w:tc>
        <w:tc>
          <w:tcPr>
            <w:tcW w:w="815" w:type="dxa"/>
            <w:noWrap/>
          </w:tcPr>
          <w:p w14:paraId="6B584C8E" w14:textId="5D4F7CE4"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15%</w:t>
            </w:r>
          </w:p>
        </w:tc>
      </w:tr>
      <w:tr w:rsidR="00D376E9" w:rsidRPr="003D3C42" w14:paraId="096D29EE"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tcPr>
          <w:p w14:paraId="7971A5D9" w14:textId="7ACFDE84"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Health Facility have a data officer / any other staff assigned responsible for data capture and reporting</w:t>
            </w:r>
          </w:p>
        </w:tc>
        <w:tc>
          <w:tcPr>
            <w:tcW w:w="815" w:type="dxa"/>
            <w:noWrap/>
          </w:tcPr>
          <w:p w14:paraId="17F46374" w14:textId="139866E4"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76%</w:t>
            </w:r>
          </w:p>
        </w:tc>
        <w:tc>
          <w:tcPr>
            <w:tcW w:w="815" w:type="dxa"/>
            <w:noWrap/>
          </w:tcPr>
          <w:p w14:paraId="15982918" w14:textId="58AFF2E5"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24%</w:t>
            </w:r>
          </w:p>
        </w:tc>
      </w:tr>
      <w:tr w:rsidR="00D376E9" w:rsidRPr="003D3C42" w14:paraId="4C931603"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tcPr>
          <w:p w14:paraId="0B042781" w14:textId="1F00D7C5" w:rsidR="00D376E9" w:rsidRPr="003D3C42" w:rsidRDefault="00D376E9" w:rsidP="00D376E9">
            <w:pPr>
              <w:spacing w:after="0" w:line="240" w:lineRule="auto"/>
              <w:rPr>
                <w:rFonts w:eastAsia="Times New Roman" w:cs="Calibri"/>
                <w:color w:val="000000"/>
                <w:lang w:val="en-UG" w:eastAsia="en-UG"/>
              </w:rPr>
            </w:pPr>
            <w:proofErr w:type="spellStart"/>
            <w:r w:rsidRPr="003D3C42">
              <w:rPr>
                <w:rFonts w:eastAsia="Times New Roman" w:cs="Calibri"/>
                <w:color w:val="000000"/>
                <w:lang w:val="en-UG" w:eastAsia="en-UG"/>
              </w:rPr>
              <w:t>eLIMS</w:t>
            </w:r>
            <w:proofErr w:type="spellEnd"/>
            <w:r w:rsidRPr="003D3C42">
              <w:rPr>
                <w:rFonts w:eastAsia="Times New Roman" w:cs="Calibri"/>
                <w:color w:val="000000"/>
                <w:lang w:val="en-UG" w:eastAsia="en-UG"/>
              </w:rPr>
              <w:t>/ALIS up to date with the POC EID processes</w:t>
            </w:r>
          </w:p>
        </w:tc>
        <w:tc>
          <w:tcPr>
            <w:tcW w:w="815" w:type="dxa"/>
            <w:noWrap/>
          </w:tcPr>
          <w:p w14:paraId="396C3583" w14:textId="7E62680B"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73%</w:t>
            </w:r>
          </w:p>
        </w:tc>
        <w:tc>
          <w:tcPr>
            <w:tcW w:w="815" w:type="dxa"/>
            <w:noWrap/>
          </w:tcPr>
          <w:p w14:paraId="074DBE88" w14:textId="203E7924"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27%</w:t>
            </w:r>
          </w:p>
        </w:tc>
      </w:tr>
      <w:tr w:rsidR="00D376E9" w:rsidRPr="003D3C42" w14:paraId="64134E6B"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7FCC0157"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Reporting on POC EID/VL</w:t>
            </w:r>
          </w:p>
        </w:tc>
        <w:tc>
          <w:tcPr>
            <w:tcW w:w="815" w:type="dxa"/>
            <w:noWrap/>
            <w:hideMark/>
          </w:tcPr>
          <w:p w14:paraId="505C5A5E"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82%</w:t>
            </w:r>
          </w:p>
        </w:tc>
        <w:tc>
          <w:tcPr>
            <w:tcW w:w="815" w:type="dxa"/>
            <w:noWrap/>
            <w:hideMark/>
          </w:tcPr>
          <w:p w14:paraId="0203BA6B"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18%</w:t>
            </w:r>
          </w:p>
        </w:tc>
      </w:tr>
      <w:tr w:rsidR="00D376E9" w:rsidRPr="003D3C42" w14:paraId="2D4EE829" w14:textId="77777777" w:rsidTr="00D376E9">
        <w:trPr>
          <w:trHeight w:val="300"/>
        </w:trPr>
        <w:tc>
          <w:tcPr>
            <w:cnfStyle w:val="001000000000" w:firstRow="0" w:lastRow="0" w:firstColumn="1" w:lastColumn="0" w:oddVBand="0" w:evenVBand="0" w:oddHBand="0" w:evenHBand="0" w:firstRowFirstColumn="0" w:firstRowLastColumn="0" w:lastRowFirstColumn="0" w:lastRowLastColumn="0"/>
            <w:tcW w:w="7720" w:type="dxa"/>
            <w:noWrap/>
          </w:tcPr>
          <w:p w14:paraId="53B45DE0" w14:textId="0FCDF7BD"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Facility using the electronic LIMS to report POC EID data</w:t>
            </w:r>
          </w:p>
        </w:tc>
        <w:tc>
          <w:tcPr>
            <w:tcW w:w="815" w:type="dxa"/>
            <w:noWrap/>
          </w:tcPr>
          <w:p w14:paraId="498246A5" w14:textId="6BA5CEFF"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72%</w:t>
            </w:r>
          </w:p>
        </w:tc>
        <w:tc>
          <w:tcPr>
            <w:tcW w:w="815" w:type="dxa"/>
            <w:noWrap/>
          </w:tcPr>
          <w:p w14:paraId="25DD13D7" w14:textId="5302F576"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28%</w:t>
            </w:r>
          </w:p>
        </w:tc>
      </w:tr>
      <w:tr w:rsidR="00D376E9" w:rsidRPr="003D3C42" w14:paraId="5C5F3C90"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58EB8A66"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EID data entered into Uganda EMR</w:t>
            </w:r>
          </w:p>
        </w:tc>
        <w:tc>
          <w:tcPr>
            <w:tcW w:w="815" w:type="dxa"/>
            <w:noWrap/>
            <w:hideMark/>
          </w:tcPr>
          <w:p w14:paraId="5F296111"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83%</w:t>
            </w:r>
          </w:p>
        </w:tc>
        <w:tc>
          <w:tcPr>
            <w:tcW w:w="815" w:type="dxa"/>
            <w:noWrap/>
            <w:hideMark/>
          </w:tcPr>
          <w:p w14:paraId="517DA63C"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17%</w:t>
            </w:r>
          </w:p>
        </w:tc>
      </w:tr>
      <w:tr w:rsidR="00D376E9" w:rsidRPr="003D3C42" w14:paraId="0C480CB0"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4CA34850"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VL data entered into Uganda EMR</w:t>
            </w:r>
          </w:p>
        </w:tc>
        <w:tc>
          <w:tcPr>
            <w:tcW w:w="815" w:type="dxa"/>
            <w:noWrap/>
            <w:hideMark/>
          </w:tcPr>
          <w:p w14:paraId="2F1A0366"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81%</w:t>
            </w:r>
          </w:p>
        </w:tc>
        <w:tc>
          <w:tcPr>
            <w:tcW w:w="815" w:type="dxa"/>
            <w:noWrap/>
            <w:hideMark/>
          </w:tcPr>
          <w:p w14:paraId="14012DD5"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19%</w:t>
            </w:r>
          </w:p>
        </w:tc>
      </w:tr>
      <w:tr w:rsidR="00D376E9" w:rsidRPr="003D3C42" w14:paraId="3F58A612"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431B7A47"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HIV Exposed Infant Register available</w:t>
            </w:r>
          </w:p>
        </w:tc>
        <w:tc>
          <w:tcPr>
            <w:tcW w:w="815" w:type="dxa"/>
            <w:noWrap/>
            <w:hideMark/>
          </w:tcPr>
          <w:p w14:paraId="102ED46E"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100%</w:t>
            </w:r>
          </w:p>
        </w:tc>
        <w:tc>
          <w:tcPr>
            <w:tcW w:w="815" w:type="dxa"/>
            <w:noWrap/>
            <w:hideMark/>
          </w:tcPr>
          <w:p w14:paraId="6F98433E"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0%</w:t>
            </w:r>
          </w:p>
        </w:tc>
      </w:tr>
      <w:tr w:rsidR="00D376E9" w:rsidRPr="003D3C42" w14:paraId="08BF4928"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46E7E6D1"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HIV Exposed Clinical chart available</w:t>
            </w:r>
          </w:p>
        </w:tc>
        <w:tc>
          <w:tcPr>
            <w:tcW w:w="815" w:type="dxa"/>
            <w:noWrap/>
            <w:hideMark/>
          </w:tcPr>
          <w:p w14:paraId="498EB771"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97%</w:t>
            </w:r>
          </w:p>
        </w:tc>
        <w:tc>
          <w:tcPr>
            <w:tcW w:w="815" w:type="dxa"/>
            <w:noWrap/>
            <w:hideMark/>
          </w:tcPr>
          <w:p w14:paraId="032049E3"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3%</w:t>
            </w:r>
          </w:p>
        </w:tc>
      </w:tr>
      <w:tr w:rsidR="00D376E9" w:rsidRPr="003D3C42" w14:paraId="4DABB2D1"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2D664625"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EID dispatch form available</w:t>
            </w:r>
          </w:p>
        </w:tc>
        <w:tc>
          <w:tcPr>
            <w:tcW w:w="815" w:type="dxa"/>
            <w:noWrap/>
            <w:hideMark/>
          </w:tcPr>
          <w:p w14:paraId="479DD645"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100%</w:t>
            </w:r>
          </w:p>
        </w:tc>
        <w:tc>
          <w:tcPr>
            <w:tcW w:w="815" w:type="dxa"/>
            <w:noWrap/>
            <w:hideMark/>
          </w:tcPr>
          <w:p w14:paraId="0D31E1AF"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0%</w:t>
            </w:r>
          </w:p>
        </w:tc>
      </w:tr>
      <w:tr w:rsidR="00D376E9" w:rsidRPr="003D3C42" w14:paraId="2287CC7C"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4EF7D743"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POC EID Register available</w:t>
            </w:r>
          </w:p>
        </w:tc>
        <w:tc>
          <w:tcPr>
            <w:tcW w:w="815" w:type="dxa"/>
            <w:noWrap/>
            <w:hideMark/>
          </w:tcPr>
          <w:p w14:paraId="150A0F4B"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91%</w:t>
            </w:r>
          </w:p>
        </w:tc>
        <w:tc>
          <w:tcPr>
            <w:tcW w:w="815" w:type="dxa"/>
            <w:noWrap/>
            <w:hideMark/>
          </w:tcPr>
          <w:p w14:paraId="3DF95D94"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9%</w:t>
            </w:r>
          </w:p>
        </w:tc>
      </w:tr>
      <w:tr w:rsidR="00D376E9" w:rsidRPr="003D3C42" w14:paraId="7275B4F1"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4EBC8318"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Revised HMIS 105 available</w:t>
            </w:r>
          </w:p>
        </w:tc>
        <w:tc>
          <w:tcPr>
            <w:tcW w:w="815" w:type="dxa"/>
            <w:noWrap/>
            <w:hideMark/>
          </w:tcPr>
          <w:p w14:paraId="30FE0596"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96%</w:t>
            </w:r>
          </w:p>
        </w:tc>
        <w:tc>
          <w:tcPr>
            <w:tcW w:w="815" w:type="dxa"/>
            <w:noWrap/>
            <w:hideMark/>
          </w:tcPr>
          <w:p w14:paraId="1C292B7A"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4%</w:t>
            </w:r>
          </w:p>
        </w:tc>
      </w:tr>
      <w:tr w:rsidR="00D376E9" w:rsidRPr="003D3C42" w14:paraId="3AABC8EA"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28AB88A6"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Daily Activity Register for Viral Load and CD4 available</w:t>
            </w:r>
          </w:p>
        </w:tc>
        <w:tc>
          <w:tcPr>
            <w:tcW w:w="815" w:type="dxa"/>
            <w:noWrap/>
            <w:hideMark/>
          </w:tcPr>
          <w:p w14:paraId="57A60EF6"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99%</w:t>
            </w:r>
          </w:p>
        </w:tc>
        <w:tc>
          <w:tcPr>
            <w:tcW w:w="815" w:type="dxa"/>
            <w:noWrap/>
            <w:hideMark/>
          </w:tcPr>
          <w:p w14:paraId="1898D839"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w:t>
            </w:r>
          </w:p>
        </w:tc>
      </w:tr>
      <w:tr w:rsidR="00D376E9" w:rsidRPr="003D3C42" w14:paraId="5B462630"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6B479A6A"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HIV/ART care card Available</w:t>
            </w:r>
          </w:p>
        </w:tc>
        <w:tc>
          <w:tcPr>
            <w:tcW w:w="815" w:type="dxa"/>
            <w:noWrap/>
            <w:hideMark/>
          </w:tcPr>
          <w:p w14:paraId="34FBB371"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100%</w:t>
            </w:r>
          </w:p>
        </w:tc>
        <w:tc>
          <w:tcPr>
            <w:tcW w:w="815" w:type="dxa"/>
            <w:noWrap/>
            <w:hideMark/>
          </w:tcPr>
          <w:p w14:paraId="371FD549"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0%</w:t>
            </w:r>
          </w:p>
        </w:tc>
      </w:tr>
      <w:tr w:rsidR="00D376E9" w:rsidRPr="003D3C42" w14:paraId="5035AC59"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2D33E305" w14:textId="77777777" w:rsidR="00D376E9" w:rsidRPr="003D3C42" w:rsidRDefault="00D376E9" w:rsidP="00D376E9">
            <w:pPr>
              <w:spacing w:after="0" w:line="240" w:lineRule="auto"/>
              <w:rPr>
                <w:rFonts w:eastAsia="Times New Roman" w:cs="Calibri"/>
                <w:color w:val="000000"/>
                <w:lang w:val="en-UG" w:eastAsia="en-UG"/>
              </w:rPr>
            </w:pPr>
            <w:r w:rsidRPr="003D3C42">
              <w:rPr>
                <w:rFonts w:eastAsia="Times New Roman" w:cs="Calibri"/>
                <w:color w:val="000000"/>
                <w:lang w:val="en-UG" w:eastAsia="en-UG"/>
              </w:rPr>
              <w:t>ART register Available</w:t>
            </w:r>
          </w:p>
        </w:tc>
        <w:tc>
          <w:tcPr>
            <w:tcW w:w="815" w:type="dxa"/>
            <w:noWrap/>
            <w:hideMark/>
          </w:tcPr>
          <w:p w14:paraId="3A98F9A7"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100%</w:t>
            </w:r>
          </w:p>
        </w:tc>
        <w:tc>
          <w:tcPr>
            <w:tcW w:w="815" w:type="dxa"/>
            <w:noWrap/>
            <w:hideMark/>
          </w:tcPr>
          <w:p w14:paraId="19AE5669"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0%</w:t>
            </w:r>
          </w:p>
        </w:tc>
      </w:tr>
      <w:tr w:rsidR="00D376E9" w:rsidRPr="003D3C42" w14:paraId="2FB3B93C" w14:textId="77777777" w:rsidTr="00B76202">
        <w:trPr>
          <w:trHeight w:val="300"/>
        </w:trPr>
        <w:tc>
          <w:tcPr>
            <w:cnfStyle w:val="001000000000" w:firstRow="0" w:lastRow="0" w:firstColumn="1" w:lastColumn="0" w:oddVBand="0" w:evenVBand="0" w:oddHBand="0" w:evenHBand="0" w:firstRowFirstColumn="0" w:firstRowLastColumn="0" w:lastRowFirstColumn="0" w:lastRowLastColumn="0"/>
            <w:tcW w:w="7720" w:type="dxa"/>
            <w:noWrap/>
            <w:hideMark/>
          </w:tcPr>
          <w:p w14:paraId="3621A0A2" w14:textId="3B5BD267" w:rsidR="00D376E9" w:rsidRPr="003D3C42" w:rsidRDefault="00D376E9" w:rsidP="00D376E9">
            <w:pPr>
              <w:spacing w:after="0" w:line="240" w:lineRule="auto"/>
              <w:rPr>
                <w:rFonts w:eastAsia="Times New Roman" w:cs="Calibri"/>
                <w:color w:val="000000"/>
                <w:lang w:eastAsia="en-UG"/>
              </w:rPr>
            </w:pPr>
            <w:r w:rsidRPr="003D3C42">
              <w:rPr>
                <w:rFonts w:eastAsia="Times New Roman" w:cs="Calibri"/>
                <w:color w:val="000000"/>
                <w:lang w:val="en-UG" w:eastAsia="en-UG"/>
              </w:rPr>
              <w:t>Unsuppressed Register</w:t>
            </w:r>
            <w:r w:rsidR="00F40C59">
              <w:rPr>
                <w:rFonts w:eastAsia="Times New Roman" w:cs="Calibri"/>
                <w:color w:val="000000"/>
                <w:lang w:eastAsia="en-UG"/>
              </w:rPr>
              <w:t xml:space="preserve"> available</w:t>
            </w:r>
          </w:p>
        </w:tc>
        <w:tc>
          <w:tcPr>
            <w:tcW w:w="815" w:type="dxa"/>
            <w:noWrap/>
            <w:hideMark/>
          </w:tcPr>
          <w:p w14:paraId="431C3993"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99%</w:t>
            </w:r>
          </w:p>
        </w:tc>
        <w:tc>
          <w:tcPr>
            <w:tcW w:w="815" w:type="dxa"/>
            <w:noWrap/>
            <w:hideMark/>
          </w:tcPr>
          <w:p w14:paraId="2CD98443" w14:textId="77777777" w:rsidR="00D376E9" w:rsidRPr="003D3C42" w:rsidRDefault="00D376E9" w:rsidP="00D376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3D3C42">
              <w:rPr>
                <w:rFonts w:eastAsia="Times New Roman" w:cs="Calibri"/>
                <w:color w:val="000000"/>
                <w:lang w:val="en-UG" w:eastAsia="en-UG"/>
              </w:rPr>
              <w:t>1%</w:t>
            </w:r>
          </w:p>
        </w:tc>
      </w:tr>
    </w:tbl>
    <w:p w14:paraId="75165F17" w14:textId="29D9DD1C" w:rsidR="004D108F" w:rsidRDefault="004D108F" w:rsidP="004D108F">
      <w:pPr>
        <w:pStyle w:val="Heading1"/>
      </w:pPr>
      <w:r w:rsidRPr="00493BC2">
        <w:t>Section</w:t>
      </w:r>
      <w:r>
        <w:t xml:space="preserve"> </w:t>
      </w:r>
      <w:r w:rsidR="00EC5B50">
        <w:t>D</w:t>
      </w:r>
      <w:r w:rsidRPr="00493BC2">
        <w:t xml:space="preserve">: </w:t>
      </w:r>
      <w:r w:rsidRPr="004D108F">
        <w:t>Appointment giving for ANC1 at MBCP</w:t>
      </w:r>
    </w:p>
    <w:p w14:paraId="260440DB" w14:textId="77777777" w:rsidR="003D6A74" w:rsidRPr="003D6A74" w:rsidRDefault="003D6A74" w:rsidP="003D6A74">
      <w:bookmarkStart w:id="35" w:name="_GoBack"/>
      <w:bookmarkEnd w:id="35"/>
    </w:p>
    <w:p w14:paraId="35D43DB1" w14:textId="77777777" w:rsidR="00D12564" w:rsidRPr="00D12564" w:rsidRDefault="00D12564" w:rsidP="00D12564"/>
    <w:p w14:paraId="2DCA80D8" w14:textId="6001D0B4" w:rsidR="004D108F" w:rsidRDefault="003C6BCC" w:rsidP="00123718">
      <w:pPr>
        <w:pStyle w:val="Heading1"/>
      </w:pPr>
      <w:r>
        <w:rPr>
          <w:noProof/>
        </w:rPr>
        <w:lastRenderedPageBreak/>
        <w:drawing>
          <wp:inline distT="0" distB="0" distL="0" distR="0" wp14:anchorId="3C1538D1" wp14:editId="1ABAC091">
            <wp:extent cx="5943600" cy="2725420"/>
            <wp:effectExtent l="0" t="0" r="0" b="17780"/>
            <wp:docPr id="14" name="Chart 14">
              <a:extLst xmlns:a="http://schemas.openxmlformats.org/drawingml/2006/main">
                <a:ext uri="{FF2B5EF4-FFF2-40B4-BE49-F238E27FC236}">
                  <a16:creationId xmlns:a16="http://schemas.microsoft.com/office/drawing/2014/main" id="{84284774-4C36-4F4E-BB24-9D36F457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B0809A" w14:textId="4E426D69" w:rsidR="002B67DD" w:rsidRDefault="002B67DD" w:rsidP="002B67DD"/>
    <w:tbl>
      <w:tblPr>
        <w:tblW w:w="9639" w:type="dxa"/>
        <w:tblInd w:w="-5" w:type="dxa"/>
        <w:tblLook w:val="04A0" w:firstRow="1" w:lastRow="0" w:firstColumn="1" w:lastColumn="0" w:noHBand="0" w:noVBand="1"/>
      </w:tblPr>
      <w:tblGrid>
        <w:gridCol w:w="7613"/>
        <w:gridCol w:w="2026"/>
      </w:tblGrid>
      <w:tr w:rsidR="00937609" w:rsidRPr="00937609" w14:paraId="2955227E" w14:textId="77777777" w:rsidTr="00937609">
        <w:trPr>
          <w:trHeight w:val="495"/>
        </w:trPr>
        <w:tc>
          <w:tcPr>
            <w:tcW w:w="4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B5679F" w14:textId="77777777" w:rsidR="00937609" w:rsidRPr="00937609" w:rsidRDefault="00937609" w:rsidP="00937609">
            <w:pPr>
              <w:spacing w:after="0" w:line="240" w:lineRule="auto"/>
              <w:jc w:val="center"/>
              <w:rPr>
                <w:rFonts w:ascii="Arial Bold" w:eastAsia="Times New Roman" w:hAnsi="Arial Bold" w:cs="Calibri"/>
                <w:b/>
                <w:bCs/>
                <w:color w:val="000000"/>
                <w:sz w:val="18"/>
                <w:szCs w:val="18"/>
                <w:lang w:val="en-UG" w:eastAsia="en-UG"/>
              </w:rPr>
            </w:pPr>
            <w:r w:rsidRPr="00937609">
              <w:rPr>
                <w:rFonts w:ascii="Arial Bold" w:eastAsia="Times New Roman" w:hAnsi="Arial Bold" w:cs="Calibri"/>
                <w:b/>
                <w:bCs/>
                <w:color w:val="000000"/>
                <w:sz w:val="18"/>
                <w:szCs w:val="18"/>
                <w:lang w:val="en-UG" w:eastAsia="en-UG"/>
              </w:rPr>
              <w:t>Documentation of EDD cohort</w:t>
            </w:r>
          </w:p>
        </w:tc>
      </w:tr>
      <w:tr w:rsidR="00937609" w:rsidRPr="00937609" w14:paraId="409CCB44" w14:textId="77777777" w:rsidTr="0093760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42190C9F" w14:textId="77777777" w:rsidR="00937609" w:rsidRPr="00937609" w:rsidRDefault="00937609" w:rsidP="00937609">
            <w:pPr>
              <w:spacing w:after="0" w:line="240" w:lineRule="auto"/>
              <w:rPr>
                <w:rFonts w:ascii="Arial" w:eastAsia="Times New Roman" w:hAnsi="Arial" w:cs="Arial"/>
                <w:color w:val="000000"/>
                <w:sz w:val="18"/>
                <w:szCs w:val="18"/>
                <w:lang w:val="en-UG" w:eastAsia="en-UG"/>
              </w:rPr>
            </w:pPr>
            <w:r w:rsidRPr="00937609">
              <w:rPr>
                <w:rFonts w:ascii="Arial" w:eastAsia="Times New Roman" w:hAnsi="Arial" w:cs="Arial"/>
                <w:color w:val="000000"/>
                <w:sz w:val="18"/>
                <w:szCs w:val="18"/>
                <w:lang w:val="en-UG" w:eastAsia="en-UG"/>
              </w:rPr>
              <w:t>EDD Cohort Book/Register</w:t>
            </w:r>
          </w:p>
        </w:tc>
        <w:tc>
          <w:tcPr>
            <w:tcW w:w="480" w:type="dxa"/>
            <w:tcBorders>
              <w:top w:val="nil"/>
              <w:left w:val="nil"/>
              <w:bottom w:val="single" w:sz="4" w:space="0" w:color="auto"/>
              <w:right w:val="single" w:sz="4" w:space="0" w:color="auto"/>
            </w:tcBorders>
            <w:shd w:val="clear" w:color="auto" w:fill="auto"/>
            <w:noWrap/>
            <w:vAlign w:val="bottom"/>
            <w:hideMark/>
          </w:tcPr>
          <w:p w14:paraId="5606093A" w14:textId="77777777" w:rsidR="00937609" w:rsidRPr="00937609" w:rsidRDefault="00937609" w:rsidP="00937609">
            <w:pPr>
              <w:spacing w:after="0" w:line="240" w:lineRule="auto"/>
              <w:rPr>
                <w:rFonts w:eastAsia="Times New Roman" w:cs="Calibri"/>
                <w:color w:val="000000"/>
                <w:lang w:val="en-UG" w:eastAsia="en-UG"/>
              </w:rPr>
            </w:pPr>
            <w:r w:rsidRPr="00937609">
              <w:rPr>
                <w:rFonts w:eastAsia="Times New Roman" w:cs="Calibri"/>
                <w:color w:val="000000"/>
                <w:lang w:val="en-UG" w:eastAsia="en-UG"/>
              </w:rPr>
              <w:t>22(61%)</w:t>
            </w:r>
          </w:p>
        </w:tc>
      </w:tr>
      <w:tr w:rsidR="00937609" w:rsidRPr="00937609" w14:paraId="183AE695" w14:textId="77777777" w:rsidTr="0093760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5A2EB755" w14:textId="77777777" w:rsidR="00937609" w:rsidRPr="00937609" w:rsidRDefault="00937609" w:rsidP="00937609">
            <w:pPr>
              <w:spacing w:after="0" w:line="240" w:lineRule="auto"/>
              <w:rPr>
                <w:rFonts w:ascii="Arial" w:eastAsia="Times New Roman" w:hAnsi="Arial" w:cs="Arial"/>
                <w:color w:val="000000"/>
                <w:sz w:val="18"/>
                <w:szCs w:val="18"/>
                <w:lang w:val="en-UG" w:eastAsia="en-UG"/>
              </w:rPr>
            </w:pPr>
            <w:r w:rsidRPr="00937609">
              <w:rPr>
                <w:rFonts w:ascii="Arial" w:eastAsia="Times New Roman" w:hAnsi="Arial" w:cs="Arial"/>
                <w:color w:val="000000"/>
                <w:sz w:val="18"/>
                <w:szCs w:val="18"/>
                <w:lang w:val="en-UG" w:eastAsia="en-UG"/>
              </w:rPr>
              <w:t>Improvised counter book</w:t>
            </w:r>
          </w:p>
        </w:tc>
        <w:tc>
          <w:tcPr>
            <w:tcW w:w="480" w:type="dxa"/>
            <w:tcBorders>
              <w:top w:val="nil"/>
              <w:left w:val="nil"/>
              <w:bottom w:val="single" w:sz="4" w:space="0" w:color="auto"/>
              <w:right w:val="single" w:sz="4" w:space="0" w:color="auto"/>
            </w:tcBorders>
            <w:shd w:val="clear" w:color="auto" w:fill="auto"/>
            <w:noWrap/>
            <w:vAlign w:val="bottom"/>
            <w:hideMark/>
          </w:tcPr>
          <w:p w14:paraId="4D3C2A98" w14:textId="77777777" w:rsidR="00937609" w:rsidRPr="00937609" w:rsidRDefault="00937609" w:rsidP="00937609">
            <w:pPr>
              <w:spacing w:after="0" w:line="240" w:lineRule="auto"/>
              <w:rPr>
                <w:rFonts w:eastAsia="Times New Roman" w:cs="Calibri"/>
                <w:color w:val="000000"/>
                <w:lang w:val="en-UG" w:eastAsia="en-UG"/>
              </w:rPr>
            </w:pPr>
            <w:r w:rsidRPr="00937609">
              <w:rPr>
                <w:rFonts w:eastAsia="Times New Roman" w:cs="Calibri"/>
                <w:color w:val="000000"/>
                <w:lang w:val="en-UG" w:eastAsia="en-UG"/>
              </w:rPr>
              <w:t>7(10%)</w:t>
            </w:r>
          </w:p>
        </w:tc>
      </w:tr>
      <w:tr w:rsidR="00937609" w:rsidRPr="00937609" w14:paraId="45171C6C" w14:textId="77777777" w:rsidTr="0093760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26ACA20B" w14:textId="77777777" w:rsidR="00937609" w:rsidRPr="00937609" w:rsidRDefault="00937609" w:rsidP="00937609">
            <w:pPr>
              <w:spacing w:after="0" w:line="240" w:lineRule="auto"/>
              <w:rPr>
                <w:rFonts w:ascii="Arial" w:eastAsia="Times New Roman" w:hAnsi="Arial" w:cs="Arial"/>
                <w:color w:val="000000"/>
                <w:sz w:val="18"/>
                <w:szCs w:val="18"/>
                <w:lang w:val="en-UG" w:eastAsia="en-UG"/>
              </w:rPr>
            </w:pPr>
            <w:r w:rsidRPr="00937609">
              <w:rPr>
                <w:rFonts w:ascii="Arial" w:eastAsia="Times New Roman" w:hAnsi="Arial" w:cs="Arial"/>
                <w:color w:val="000000"/>
                <w:sz w:val="18"/>
                <w:szCs w:val="18"/>
                <w:lang w:val="en-UG" w:eastAsia="en-UG"/>
              </w:rPr>
              <w:t>Appointment register/book</w:t>
            </w:r>
          </w:p>
        </w:tc>
        <w:tc>
          <w:tcPr>
            <w:tcW w:w="480" w:type="dxa"/>
            <w:tcBorders>
              <w:top w:val="nil"/>
              <w:left w:val="nil"/>
              <w:bottom w:val="single" w:sz="4" w:space="0" w:color="auto"/>
              <w:right w:val="single" w:sz="4" w:space="0" w:color="auto"/>
            </w:tcBorders>
            <w:shd w:val="clear" w:color="auto" w:fill="auto"/>
            <w:noWrap/>
            <w:vAlign w:val="bottom"/>
            <w:hideMark/>
          </w:tcPr>
          <w:p w14:paraId="47D15783" w14:textId="77777777" w:rsidR="00937609" w:rsidRPr="00937609" w:rsidRDefault="00937609" w:rsidP="00937609">
            <w:pPr>
              <w:spacing w:after="0" w:line="240" w:lineRule="auto"/>
              <w:rPr>
                <w:rFonts w:eastAsia="Times New Roman" w:cs="Calibri"/>
                <w:color w:val="000000"/>
                <w:lang w:val="en-UG" w:eastAsia="en-UG"/>
              </w:rPr>
            </w:pPr>
            <w:r w:rsidRPr="00937609">
              <w:rPr>
                <w:rFonts w:eastAsia="Times New Roman" w:cs="Calibri"/>
                <w:color w:val="000000"/>
                <w:lang w:val="en-UG" w:eastAsia="en-UG"/>
              </w:rPr>
              <w:t>4(5%)</w:t>
            </w:r>
          </w:p>
        </w:tc>
      </w:tr>
      <w:tr w:rsidR="00937609" w:rsidRPr="00937609" w14:paraId="65A9ABF8" w14:textId="77777777" w:rsidTr="0093760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22AA414A" w14:textId="77777777" w:rsidR="00937609" w:rsidRPr="00937609" w:rsidRDefault="00937609" w:rsidP="00937609">
            <w:pPr>
              <w:spacing w:after="0" w:line="240" w:lineRule="auto"/>
              <w:rPr>
                <w:rFonts w:ascii="Arial" w:eastAsia="Times New Roman" w:hAnsi="Arial" w:cs="Arial"/>
                <w:color w:val="000000"/>
                <w:sz w:val="18"/>
                <w:szCs w:val="18"/>
                <w:lang w:val="en-UG" w:eastAsia="en-UG"/>
              </w:rPr>
            </w:pPr>
            <w:r w:rsidRPr="00937609">
              <w:rPr>
                <w:rFonts w:ascii="Arial" w:eastAsia="Times New Roman" w:hAnsi="Arial" w:cs="Arial"/>
                <w:color w:val="000000"/>
                <w:sz w:val="18"/>
                <w:szCs w:val="18"/>
                <w:lang w:val="en-UG" w:eastAsia="en-UG"/>
              </w:rPr>
              <w:t>ANC register</w:t>
            </w:r>
          </w:p>
        </w:tc>
        <w:tc>
          <w:tcPr>
            <w:tcW w:w="480" w:type="dxa"/>
            <w:tcBorders>
              <w:top w:val="nil"/>
              <w:left w:val="nil"/>
              <w:bottom w:val="single" w:sz="4" w:space="0" w:color="auto"/>
              <w:right w:val="single" w:sz="4" w:space="0" w:color="auto"/>
            </w:tcBorders>
            <w:shd w:val="clear" w:color="auto" w:fill="auto"/>
            <w:noWrap/>
            <w:vAlign w:val="bottom"/>
            <w:hideMark/>
          </w:tcPr>
          <w:p w14:paraId="7897767E" w14:textId="77777777" w:rsidR="00937609" w:rsidRPr="00937609" w:rsidRDefault="00937609" w:rsidP="00937609">
            <w:pPr>
              <w:spacing w:after="0" w:line="240" w:lineRule="auto"/>
              <w:rPr>
                <w:rFonts w:eastAsia="Times New Roman" w:cs="Calibri"/>
                <w:color w:val="000000"/>
                <w:lang w:val="en-UG" w:eastAsia="en-UG"/>
              </w:rPr>
            </w:pPr>
            <w:r w:rsidRPr="00937609">
              <w:rPr>
                <w:rFonts w:eastAsia="Times New Roman" w:cs="Calibri"/>
                <w:color w:val="000000"/>
                <w:lang w:val="en-UG" w:eastAsia="en-UG"/>
              </w:rPr>
              <w:t>4(8%)</w:t>
            </w:r>
          </w:p>
        </w:tc>
      </w:tr>
    </w:tbl>
    <w:p w14:paraId="656C2A56" w14:textId="4F6FF11F" w:rsidR="002B67DD" w:rsidRDefault="002B67DD" w:rsidP="002B67DD"/>
    <w:p w14:paraId="14821FE3" w14:textId="5F0DF0F9" w:rsidR="00937609" w:rsidRDefault="00937609" w:rsidP="002B67DD"/>
    <w:p w14:paraId="34E2726D" w14:textId="6E4C7DA3" w:rsidR="00937609" w:rsidRDefault="00937609" w:rsidP="002B67DD"/>
    <w:tbl>
      <w:tblPr>
        <w:tblW w:w="9639" w:type="dxa"/>
        <w:tblInd w:w="-5" w:type="dxa"/>
        <w:tblLook w:val="04A0" w:firstRow="1" w:lastRow="0" w:firstColumn="1" w:lastColumn="0" w:noHBand="0" w:noVBand="1"/>
      </w:tblPr>
      <w:tblGrid>
        <w:gridCol w:w="8590"/>
        <w:gridCol w:w="1049"/>
      </w:tblGrid>
      <w:tr w:rsidR="003C6BCC" w:rsidRPr="003C6BCC" w14:paraId="6ECEE528" w14:textId="77777777" w:rsidTr="008A1029">
        <w:trPr>
          <w:trHeight w:val="300"/>
        </w:trPr>
        <w:tc>
          <w:tcPr>
            <w:tcW w:w="7860" w:type="dxa"/>
            <w:tcBorders>
              <w:top w:val="single" w:sz="4" w:space="0" w:color="auto"/>
              <w:left w:val="single" w:sz="4" w:space="0" w:color="auto"/>
              <w:bottom w:val="single" w:sz="4" w:space="0" w:color="auto"/>
              <w:right w:val="single" w:sz="4" w:space="0" w:color="auto"/>
            </w:tcBorders>
            <w:shd w:val="clear" w:color="000000" w:fill="E2EFDA"/>
            <w:hideMark/>
          </w:tcPr>
          <w:p w14:paraId="37124EA2" w14:textId="541719B6" w:rsidR="003C6BCC" w:rsidRPr="003C6BCC" w:rsidRDefault="003C6BCC" w:rsidP="003C6BCC">
            <w:pPr>
              <w:spacing w:after="0" w:line="240" w:lineRule="auto"/>
              <w:rPr>
                <w:rFonts w:eastAsia="Times New Roman" w:cs="Calibri"/>
                <w:color w:val="000000"/>
                <w:lang w:val="en-UG" w:eastAsia="en-UG"/>
              </w:rPr>
            </w:pPr>
            <w:r w:rsidRPr="003C6BCC">
              <w:rPr>
                <w:rFonts w:eastAsia="Times New Roman" w:cs="Calibri"/>
                <w:color w:val="000000"/>
                <w:lang w:val="en-UG" w:eastAsia="en-UG"/>
              </w:rPr>
              <w:t>Total</w:t>
            </w:r>
            <w:r>
              <w:rPr>
                <w:rFonts w:eastAsia="Times New Roman" w:cs="Calibri"/>
                <w:color w:val="000000"/>
                <w:lang w:eastAsia="en-UG"/>
              </w:rPr>
              <w:t xml:space="preserve"> </w:t>
            </w:r>
            <w:r w:rsidRPr="003C6BCC">
              <w:rPr>
                <w:rFonts w:eastAsia="Times New Roman" w:cs="Calibri"/>
                <w:color w:val="000000"/>
                <w:lang w:val="en-UG" w:eastAsia="en-UG"/>
              </w:rPr>
              <w:t>Number of women EDD cohorts in the appointment Register</w:t>
            </w:r>
          </w:p>
        </w:tc>
        <w:tc>
          <w:tcPr>
            <w:tcW w:w="960" w:type="dxa"/>
            <w:tcBorders>
              <w:top w:val="single" w:sz="4" w:space="0" w:color="auto"/>
              <w:left w:val="nil"/>
              <w:bottom w:val="single" w:sz="4" w:space="0" w:color="auto"/>
              <w:right w:val="single" w:sz="4" w:space="0" w:color="auto"/>
            </w:tcBorders>
            <w:shd w:val="clear" w:color="000000" w:fill="E2EFDA"/>
            <w:noWrap/>
            <w:vAlign w:val="bottom"/>
            <w:hideMark/>
          </w:tcPr>
          <w:p w14:paraId="545F806E" w14:textId="77777777" w:rsidR="003C6BCC" w:rsidRPr="003C6BCC" w:rsidRDefault="003C6BCC" w:rsidP="003C6BCC">
            <w:pPr>
              <w:spacing w:after="0" w:line="240" w:lineRule="auto"/>
              <w:jc w:val="right"/>
              <w:rPr>
                <w:rFonts w:eastAsia="Times New Roman" w:cs="Calibri"/>
                <w:b/>
                <w:bCs/>
                <w:color w:val="000000"/>
                <w:lang w:val="en-UG" w:eastAsia="en-UG"/>
              </w:rPr>
            </w:pPr>
            <w:r w:rsidRPr="003C6BCC">
              <w:rPr>
                <w:rFonts w:eastAsia="Times New Roman" w:cs="Calibri"/>
                <w:b/>
                <w:bCs/>
                <w:color w:val="000000"/>
                <w:lang w:val="en-UG" w:eastAsia="en-UG"/>
              </w:rPr>
              <w:t>1964</w:t>
            </w:r>
          </w:p>
        </w:tc>
      </w:tr>
      <w:tr w:rsidR="003C6BCC" w:rsidRPr="003C6BCC" w14:paraId="0F55AA0C" w14:textId="77777777" w:rsidTr="008A1029">
        <w:trPr>
          <w:trHeight w:val="300"/>
        </w:trPr>
        <w:tc>
          <w:tcPr>
            <w:tcW w:w="7860" w:type="dxa"/>
            <w:tcBorders>
              <w:top w:val="nil"/>
              <w:left w:val="single" w:sz="4" w:space="0" w:color="auto"/>
              <w:bottom w:val="single" w:sz="4" w:space="0" w:color="auto"/>
              <w:right w:val="single" w:sz="4" w:space="0" w:color="auto"/>
            </w:tcBorders>
            <w:shd w:val="clear" w:color="000000" w:fill="E2EFDA"/>
            <w:hideMark/>
          </w:tcPr>
          <w:p w14:paraId="123A30A3" w14:textId="2BEA3F28" w:rsidR="003C6BCC" w:rsidRPr="003C6BCC" w:rsidRDefault="003C6BCC" w:rsidP="003C6BCC">
            <w:pPr>
              <w:spacing w:after="0" w:line="240" w:lineRule="auto"/>
              <w:rPr>
                <w:rFonts w:eastAsia="Times New Roman" w:cs="Calibri"/>
                <w:color w:val="000000"/>
                <w:lang w:val="en-UG" w:eastAsia="en-UG"/>
              </w:rPr>
            </w:pPr>
            <w:r w:rsidRPr="003C6BCC">
              <w:rPr>
                <w:rFonts w:eastAsia="Times New Roman" w:cs="Calibri"/>
                <w:color w:val="000000"/>
                <w:lang w:val="en-UG" w:eastAsia="en-UG"/>
              </w:rPr>
              <w:t>Total</w:t>
            </w:r>
            <w:r>
              <w:rPr>
                <w:rFonts w:eastAsia="Times New Roman" w:cs="Calibri"/>
                <w:color w:val="000000"/>
                <w:lang w:eastAsia="en-UG"/>
              </w:rPr>
              <w:t xml:space="preserve"> </w:t>
            </w:r>
            <w:r w:rsidRPr="003C6BCC">
              <w:rPr>
                <w:rFonts w:eastAsia="Times New Roman" w:cs="Calibri"/>
                <w:color w:val="000000"/>
                <w:lang w:val="en-UG" w:eastAsia="en-UG"/>
              </w:rPr>
              <w:t>Number that came back for their appointments</w:t>
            </w:r>
          </w:p>
        </w:tc>
        <w:tc>
          <w:tcPr>
            <w:tcW w:w="960" w:type="dxa"/>
            <w:tcBorders>
              <w:top w:val="nil"/>
              <w:left w:val="nil"/>
              <w:bottom w:val="single" w:sz="4" w:space="0" w:color="auto"/>
              <w:right w:val="single" w:sz="4" w:space="0" w:color="auto"/>
            </w:tcBorders>
            <w:shd w:val="clear" w:color="000000" w:fill="E2EFDA"/>
            <w:noWrap/>
            <w:vAlign w:val="bottom"/>
            <w:hideMark/>
          </w:tcPr>
          <w:p w14:paraId="5D688F7E" w14:textId="77777777" w:rsidR="003C6BCC" w:rsidRPr="003C6BCC" w:rsidRDefault="003C6BCC" w:rsidP="003C6BCC">
            <w:pPr>
              <w:spacing w:after="0" w:line="240" w:lineRule="auto"/>
              <w:jc w:val="right"/>
              <w:rPr>
                <w:rFonts w:eastAsia="Times New Roman" w:cs="Calibri"/>
                <w:b/>
                <w:bCs/>
                <w:color w:val="000000"/>
                <w:lang w:val="en-UG" w:eastAsia="en-UG"/>
              </w:rPr>
            </w:pPr>
            <w:r w:rsidRPr="003C6BCC">
              <w:rPr>
                <w:rFonts w:eastAsia="Times New Roman" w:cs="Calibri"/>
                <w:b/>
                <w:bCs/>
                <w:color w:val="000000"/>
                <w:lang w:val="en-UG" w:eastAsia="en-UG"/>
              </w:rPr>
              <w:t>1788</w:t>
            </w:r>
          </w:p>
        </w:tc>
      </w:tr>
      <w:tr w:rsidR="003C6BCC" w:rsidRPr="003C6BCC" w14:paraId="117C304D" w14:textId="77777777" w:rsidTr="008A1029">
        <w:trPr>
          <w:trHeight w:val="300"/>
        </w:trPr>
        <w:tc>
          <w:tcPr>
            <w:tcW w:w="7860" w:type="dxa"/>
            <w:tcBorders>
              <w:top w:val="nil"/>
              <w:left w:val="single" w:sz="4" w:space="0" w:color="auto"/>
              <w:bottom w:val="single" w:sz="4" w:space="0" w:color="auto"/>
              <w:right w:val="single" w:sz="4" w:space="0" w:color="auto"/>
            </w:tcBorders>
            <w:shd w:val="clear" w:color="000000" w:fill="D6DCE4"/>
            <w:hideMark/>
          </w:tcPr>
          <w:p w14:paraId="64693698" w14:textId="77777777" w:rsidR="003C6BCC" w:rsidRPr="003C6BCC" w:rsidRDefault="003C6BCC" w:rsidP="003C6BCC">
            <w:pPr>
              <w:spacing w:after="0" w:line="240" w:lineRule="auto"/>
              <w:rPr>
                <w:rFonts w:eastAsia="Times New Roman" w:cs="Calibri"/>
                <w:color w:val="000000"/>
                <w:lang w:val="en-UG" w:eastAsia="en-UG"/>
              </w:rPr>
            </w:pPr>
            <w:r w:rsidRPr="003C6BCC">
              <w:rPr>
                <w:rFonts w:eastAsia="Times New Roman" w:cs="Calibri"/>
                <w:color w:val="000000"/>
                <w:lang w:val="en-UG" w:eastAsia="en-UG"/>
              </w:rPr>
              <w:t>% of women in the EDD cohorts in the appointment that came back</w:t>
            </w:r>
          </w:p>
        </w:tc>
        <w:tc>
          <w:tcPr>
            <w:tcW w:w="960" w:type="dxa"/>
            <w:tcBorders>
              <w:top w:val="nil"/>
              <w:left w:val="nil"/>
              <w:bottom w:val="single" w:sz="4" w:space="0" w:color="auto"/>
              <w:right w:val="single" w:sz="4" w:space="0" w:color="auto"/>
            </w:tcBorders>
            <w:shd w:val="clear" w:color="000000" w:fill="D6DCE4"/>
            <w:noWrap/>
            <w:vAlign w:val="bottom"/>
            <w:hideMark/>
          </w:tcPr>
          <w:p w14:paraId="336053D0" w14:textId="77777777" w:rsidR="003C6BCC" w:rsidRPr="003C6BCC" w:rsidRDefault="003C6BCC" w:rsidP="003C6BCC">
            <w:pPr>
              <w:spacing w:after="0" w:line="240" w:lineRule="auto"/>
              <w:jc w:val="right"/>
              <w:rPr>
                <w:rFonts w:eastAsia="Times New Roman" w:cs="Calibri"/>
                <w:b/>
                <w:bCs/>
                <w:color w:val="000000"/>
                <w:lang w:val="en-UG" w:eastAsia="en-UG"/>
              </w:rPr>
            </w:pPr>
            <w:r w:rsidRPr="003C6BCC">
              <w:rPr>
                <w:rFonts w:eastAsia="Times New Roman" w:cs="Calibri"/>
                <w:b/>
                <w:bCs/>
                <w:color w:val="000000"/>
                <w:lang w:val="en-UG" w:eastAsia="en-UG"/>
              </w:rPr>
              <w:t>91%</w:t>
            </w:r>
          </w:p>
        </w:tc>
      </w:tr>
      <w:tr w:rsidR="003C6BCC" w:rsidRPr="003C6BCC" w14:paraId="48AFDC28" w14:textId="77777777" w:rsidTr="008A1029">
        <w:trPr>
          <w:trHeight w:val="600"/>
        </w:trPr>
        <w:tc>
          <w:tcPr>
            <w:tcW w:w="7860" w:type="dxa"/>
            <w:tcBorders>
              <w:top w:val="nil"/>
              <w:left w:val="single" w:sz="4" w:space="0" w:color="auto"/>
              <w:bottom w:val="single" w:sz="4" w:space="0" w:color="auto"/>
              <w:right w:val="single" w:sz="4" w:space="0" w:color="auto"/>
            </w:tcBorders>
            <w:shd w:val="clear" w:color="000000" w:fill="E2EFDA"/>
            <w:hideMark/>
          </w:tcPr>
          <w:p w14:paraId="6455B65D" w14:textId="24B4F3C3" w:rsidR="003C6BCC" w:rsidRPr="003C6BCC" w:rsidRDefault="003C6BCC" w:rsidP="003C6BCC">
            <w:pPr>
              <w:spacing w:after="0" w:line="240" w:lineRule="auto"/>
              <w:rPr>
                <w:rFonts w:eastAsia="Times New Roman" w:cs="Calibri"/>
                <w:color w:val="000000"/>
                <w:lang w:val="en-UG" w:eastAsia="en-UG"/>
              </w:rPr>
            </w:pPr>
            <w:r w:rsidRPr="003C6BCC">
              <w:rPr>
                <w:rFonts w:eastAsia="Times New Roman" w:cs="Calibri"/>
                <w:color w:val="000000"/>
                <w:lang w:val="en-UG" w:eastAsia="en-UG"/>
              </w:rPr>
              <w:t>Total</w:t>
            </w:r>
            <w:r>
              <w:rPr>
                <w:rFonts w:eastAsia="Times New Roman" w:cs="Calibri"/>
                <w:color w:val="000000"/>
                <w:lang w:eastAsia="en-UG"/>
              </w:rPr>
              <w:t xml:space="preserve"> </w:t>
            </w:r>
            <w:r w:rsidRPr="003C6BCC">
              <w:rPr>
                <w:rFonts w:eastAsia="Times New Roman" w:cs="Calibri"/>
                <w:color w:val="000000"/>
                <w:lang w:val="en-UG" w:eastAsia="en-UG"/>
              </w:rPr>
              <w:t>Number of women in the EDD cohorts expected for the 1st DNA-PCR appointment Register</w:t>
            </w:r>
          </w:p>
        </w:tc>
        <w:tc>
          <w:tcPr>
            <w:tcW w:w="960" w:type="dxa"/>
            <w:tcBorders>
              <w:top w:val="nil"/>
              <w:left w:val="nil"/>
              <w:bottom w:val="single" w:sz="4" w:space="0" w:color="auto"/>
              <w:right w:val="single" w:sz="4" w:space="0" w:color="auto"/>
            </w:tcBorders>
            <w:shd w:val="clear" w:color="000000" w:fill="E2EFDA"/>
            <w:noWrap/>
            <w:vAlign w:val="bottom"/>
            <w:hideMark/>
          </w:tcPr>
          <w:p w14:paraId="4741F70F" w14:textId="77777777" w:rsidR="003C6BCC" w:rsidRPr="003C6BCC" w:rsidRDefault="003C6BCC" w:rsidP="003C6BCC">
            <w:pPr>
              <w:spacing w:after="0" w:line="240" w:lineRule="auto"/>
              <w:jc w:val="right"/>
              <w:rPr>
                <w:rFonts w:eastAsia="Times New Roman" w:cs="Calibri"/>
                <w:b/>
                <w:bCs/>
                <w:color w:val="000000"/>
                <w:lang w:val="en-UG" w:eastAsia="en-UG"/>
              </w:rPr>
            </w:pPr>
            <w:r w:rsidRPr="003C6BCC">
              <w:rPr>
                <w:rFonts w:eastAsia="Times New Roman" w:cs="Calibri"/>
                <w:b/>
                <w:bCs/>
                <w:color w:val="000000"/>
                <w:lang w:val="en-UG" w:eastAsia="en-UG"/>
              </w:rPr>
              <w:t>1538</w:t>
            </w:r>
          </w:p>
        </w:tc>
      </w:tr>
      <w:tr w:rsidR="003C6BCC" w:rsidRPr="003C6BCC" w14:paraId="6AC11655" w14:textId="77777777" w:rsidTr="008A1029">
        <w:trPr>
          <w:trHeight w:val="600"/>
        </w:trPr>
        <w:tc>
          <w:tcPr>
            <w:tcW w:w="7860" w:type="dxa"/>
            <w:tcBorders>
              <w:top w:val="nil"/>
              <w:left w:val="single" w:sz="4" w:space="0" w:color="auto"/>
              <w:bottom w:val="single" w:sz="4" w:space="0" w:color="auto"/>
              <w:right w:val="single" w:sz="4" w:space="0" w:color="auto"/>
            </w:tcBorders>
            <w:shd w:val="clear" w:color="000000" w:fill="E2EFDA"/>
            <w:hideMark/>
          </w:tcPr>
          <w:p w14:paraId="1D9DBEFA" w14:textId="6AACE6E3" w:rsidR="003C6BCC" w:rsidRPr="003C6BCC" w:rsidRDefault="003C6BCC" w:rsidP="003C6BCC">
            <w:pPr>
              <w:spacing w:after="0" w:line="240" w:lineRule="auto"/>
              <w:rPr>
                <w:rFonts w:eastAsia="Times New Roman" w:cs="Calibri"/>
                <w:color w:val="000000"/>
                <w:lang w:val="en-UG" w:eastAsia="en-UG"/>
              </w:rPr>
            </w:pPr>
            <w:r w:rsidRPr="003C6BCC">
              <w:rPr>
                <w:rFonts w:eastAsia="Times New Roman" w:cs="Calibri"/>
                <w:color w:val="000000"/>
                <w:lang w:val="en-UG" w:eastAsia="en-UG"/>
              </w:rPr>
              <w:t>Total</w:t>
            </w:r>
            <w:r>
              <w:rPr>
                <w:rFonts w:eastAsia="Times New Roman" w:cs="Calibri"/>
                <w:color w:val="000000"/>
                <w:lang w:eastAsia="en-UG"/>
              </w:rPr>
              <w:t xml:space="preserve"> </w:t>
            </w:r>
            <w:r w:rsidRPr="003C6BCC">
              <w:rPr>
                <w:rFonts w:eastAsia="Times New Roman" w:cs="Calibri"/>
                <w:color w:val="000000"/>
                <w:lang w:val="en-UG" w:eastAsia="en-UG"/>
              </w:rPr>
              <w:t>Number of women in the EDD cohorts expected for the 1st DNA-PCR appointment in who came back</w:t>
            </w:r>
          </w:p>
        </w:tc>
        <w:tc>
          <w:tcPr>
            <w:tcW w:w="960" w:type="dxa"/>
            <w:tcBorders>
              <w:top w:val="nil"/>
              <w:left w:val="nil"/>
              <w:bottom w:val="single" w:sz="4" w:space="0" w:color="auto"/>
              <w:right w:val="single" w:sz="4" w:space="0" w:color="auto"/>
            </w:tcBorders>
            <w:shd w:val="clear" w:color="000000" w:fill="E2EFDA"/>
            <w:noWrap/>
            <w:vAlign w:val="bottom"/>
            <w:hideMark/>
          </w:tcPr>
          <w:p w14:paraId="47B44B7F" w14:textId="77777777" w:rsidR="003C6BCC" w:rsidRPr="003C6BCC" w:rsidRDefault="003C6BCC" w:rsidP="003C6BCC">
            <w:pPr>
              <w:spacing w:after="0" w:line="240" w:lineRule="auto"/>
              <w:jc w:val="right"/>
              <w:rPr>
                <w:rFonts w:eastAsia="Times New Roman" w:cs="Calibri"/>
                <w:b/>
                <w:bCs/>
                <w:color w:val="000000"/>
                <w:lang w:val="en-UG" w:eastAsia="en-UG"/>
              </w:rPr>
            </w:pPr>
            <w:r w:rsidRPr="003C6BCC">
              <w:rPr>
                <w:rFonts w:eastAsia="Times New Roman" w:cs="Calibri"/>
                <w:b/>
                <w:bCs/>
                <w:color w:val="000000"/>
                <w:lang w:val="en-UG" w:eastAsia="en-UG"/>
              </w:rPr>
              <w:t>1233</w:t>
            </w:r>
          </w:p>
        </w:tc>
      </w:tr>
      <w:tr w:rsidR="003C6BCC" w:rsidRPr="003C6BCC" w14:paraId="5F6FB3B0" w14:textId="77777777" w:rsidTr="008A1029">
        <w:trPr>
          <w:trHeight w:val="300"/>
        </w:trPr>
        <w:tc>
          <w:tcPr>
            <w:tcW w:w="7860" w:type="dxa"/>
            <w:tcBorders>
              <w:top w:val="nil"/>
              <w:left w:val="single" w:sz="4" w:space="0" w:color="auto"/>
              <w:bottom w:val="single" w:sz="4" w:space="0" w:color="auto"/>
              <w:right w:val="single" w:sz="4" w:space="0" w:color="auto"/>
            </w:tcBorders>
            <w:shd w:val="clear" w:color="000000" w:fill="D6DCE4"/>
            <w:hideMark/>
          </w:tcPr>
          <w:p w14:paraId="0C82BADC" w14:textId="77777777" w:rsidR="003C6BCC" w:rsidRPr="003C6BCC" w:rsidRDefault="003C6BCC" w:rsidP="003C6BCC">
            <w:pPr>
              <w:spacing w:after="0" w:line="240" w:lineRule="auto"/>
              <w:rPr>
                <w:rFonts w:eastAsia="Times New Roman" w:cs="Calibri"/>
                <w:color w:val="000000"/>
                <w:lang w:val="en-UG" w:eastAsia="en-UG"/>
              </w:rPr>
            </w:pPr>
            <w:r w:rsidRPr="003C6BCC">
              <w:rPr>
                <w:rFonts w:eastAsia="Times New Roman" w:cs="Calibri"/>
                <w:color w:val="000000"/>
                <w:lang w:val="en-UG" w:eastAsia="en-UG"/>
              </w:rPr>
              <w:t>% of women in the EDD cohorts in the appointment that came back</w:t>
            </w:r>
          </w:p>
        </w:tc>
        <w:tc>
          <w:tcPr>
            <w:tcW w:w="960" w:type="dxa"/>
            <w:tcBorders>
              <w:top w:val="nil"/>
              <w:left w:val="nil"/>
              <w:bottom w:val="single" w:sz="4" w:space="0" w:color="auto"/>
              <w:right w:val="single" w:sz="4" w:space="0" w:color="auto"/>
            </w:tcBorders>
            <w:shd w:val="clear" w:color="000000" w:fill="D6DCE4"/>
            <w:noWrap/>
            <w:vAlign w:val="bottom"/>
            <w:hideMark/>
          </w:tcPr>
          <w:p w14:paraId="0E4746B1" w14:textId="77777777" w:rsidR="003C6BCC" w:rsidRPr="003C6BCC" w:rsidRDefault="003C6BCC" w:rsidP="003C6BCC">
            <w:pPr>
              <w:spacing w:after="0" w:line="240" w:lineRule="auto"/>
              <w:jc w:val="right"/>
              <w:rPr>
                <w:rFonts w:eastAsia="Times New Roman" w:cs="Calibri"/>
                <w:b/>
                <w:bCs/>
                <w:color w:val="000000"/>
                <w:lang w:val="en-UG" w:eastAsia="en-UG"/>
              </w:rPr>
            </w:pPr>
            <w:r w:rsidRPr="003C6BCC">
              <w:rPr>
                <w:rFonts w:eastAsia="Times New Roman" w:cs="Calibri"/>
                <w:b/>
                <w:bCs/>
                <w:color w:val="000000"/>
                <w:lang w:val="en-UG" w:eastAsia="en-UG"/>
              </w:rPr>
              <w:t>80%</w:t>
            </w:r>
          </w:p>
        </w:tc>
      </w:tr>
    </w:tbl>
    <w:p w14:paraId="245A6BA0" w14:textId="77777777" w:rsidR="004D108F" w:rsidRDefault="004D108F" w:rsidP="00123718">
      <w:pPr>
        <w:pStyle w:val="Heading1"/>
      </w:pPr>
    </w:p>
    <w:p w14:paraId="0C0D4B82" w14:textId="102D80E0" w:rsidR="004D108F" w:rsidRDefault="00C63287" w:rsidP="00123718">
      <w:pPr>
        <w:pStyle w:val="Heading1"/>
      </w:pPr>
      <w:r w:rsidRPr="00493BC2">
        <w:t>Section</w:t>
      </w:r>
      <w:r>
        <w:t xml:space="preserve"> E</w:t>
      </w:r>
      <w:r w:rsidRPr="00493BC2">
        <w:t xml:space="preserve">: </w:t>
      </w:r>
      <w:r w:rsidR="004B4AF7" w:rsidRPr="004B4AF7">
        <w:t>Use of the client audit tools</w:t>
      </w:r>
    </w:p>
    <w:tbl>
      <w:tblPr>
        <w:tblStyle w:val="GridTable2-Accent1"/>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1701"/>
        <w:gridCol w:w="1422"/>
      </w:tblGrid>
      <w:tr w:rsidR="008A1029" w:rsidRPr="008A1029" w14:paraId="1478F1EE" w14:textId="77777777" w:rsidTr="00DA2DDB">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6516" w:type="dxa"/>
            <w:vMerge w:val="restart"/>
            <w:tcBorders>
              <w:top w:val="none" w:sz="0" w:space="0" w:color="auto"/>
              <w:bottom w:val="none" w:sz="0" w:space="0" w:color="auto"/>
              <w:right w:val="none" w:sz="0" w:space="0" w:color="auto"/>
            </w:tcBorders>
            <w:noWrap/>
            <w:hideMark/>
          </w:tcPr>
          <w:p w14:paraId="2E57712C" w14:textId="77777777" w:rsidR="008A1029" w:rsidRPr="008A1029" w:rsidRDefault="008A1029" w:rsidP="008A1029">
            <w:pPr>
              <w:spacing w:after="0" w:line="240" w:lineRule="auto"/>
              <w:jc w:val="center"/>
              <w:rPr>
                <w:rFonts w:eastAsia="Times New Roman" w:cs="Calibri"/>
                <w:color w:val="000000"/>
                <w:lang w:val="en-UG" w:eastAsia="en-UG"/>
              </w:rPr>
            </w:pPr>
            <w:r w:rsidRPr="008A1029">
              <w:rPr>
                <w:rFonts w:eastAsia="Times New Roman" w:cs="Calibri"/>
                <w:color w:val="000000"/>
                <w:lang w:val="en-UG" w:eastAsia="en-UG"/>
              </w:rPr>
              <w:t>Data Element</w:t>
            </w:r>
          </w:p>
        </w:tc>
        <w:tc>
          <w:tcPr>
            <w:tcW w:w="3123" w:type="dxa"/>
            <w:gridSpan w:val="2"/>
            <w:tcBorders>
              <w:top w:val="none" w:sz="0" w:space="0" w:color="auto"/>
              <w:left w:val="none" w:sz="0" w:space="0" w:color="auto"/>
              <w:bottom w:val="none" w:sz="0" w:space="0" w:color="auto"/>
            </w:tcBorders>
            <w:noWrap/>
            <w:hideMark/>
          </w:tcPr>
          <w:p w14:paraId="6B9D815E" w14:textId="77777777" w:rsidR="008A1029" w:rsidRPr="008A1029" w:rsidRDefault="008A1029" w:rsidP="008A102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Response</w:t>
            </w:r>
          </w:p>
        </w:tc>
      </w:tr>
      <w:tr w:rsidR="00DA2DDB" w:rsidRPr="008A1029" w14:paraId="0B51F4E9" w14:textId="77777777" w:rsidTr="00DA2DD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6516" w:type="dxa"/>
            <w:vMerge/>
            <w:hideMark/>
          </w:tcPr>
          <w:p w14:paraId="7EE5F7D2" w14:textId="77777777" w:rsidR="008A1029" w:rsidRPr="008A1029" w:rsidRDefault="008A1029" w:rsidP="008A1029">
            <w:pPr>
              <w:spacing w:after="0" w:line="240" w:lineRule="auto"/>
              <w:rPr>
                <w:rFonts w:eastAsia="Times New Roman" w:cs="Calibri"/>
                <w:b w:val="0"/>
                <w:color w:val="000000"/>
                <w:lang w:val="en-UG" w:eastAsia="en-UG"/>
              </w:rPr>
            </w:pPr>
          </w:p>
        </w:tc>
        <w:tc>
          <w:tcPr>
            <w:tcW w:w="1701" w:type="dxa"/>
            <w:noWrap/>
            <w:hideMark/>
          </w:tcPr>
          <w:p w14:paraId="5761349D"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No</w:t>
            </w:r>
          </w:p>
        </w:tc>
        <w:tc>
          <w:tcPr>
            <w:tcW w:w="1422" w:type="dxa"/>
            <w:noWrap/>
            <w:hideMark/>
          </w:tcPr>
          <w:p w14:paraId="472C58A8"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Yes</w:t>
            </w:r>
          </w:p>
        </w:tc>
      </w:tr>
      <w:tr w:rsidR="008A1029" w:rsidRPr="008A1029" w14:paraId="1DA137C2" w14:textId="77777777" w:rsidTr="00DA2DDB">
        <w:trPr>
          <w:trHeight w:val="300"/>
        </w:trPr>
        <w:tc>
          <w:tcPr>
            <w:cnfStyle w:val="001000000000" w:firstRow="0" w:lastRow="0" w:firstColumn="1" w:lastColumn="0" w:oddVBand="0" w:evenVBand="0" w:oddHBand="0" w:evenHBand="0" w:firstRowFirstColumn="0" w:firstRowLastColumn="0" w:lastRowFirstColumn="0" w:lastRowLastColumn="0"/>
            <w:tcW w:w="6516" w:type="dxa"/>
            <w:vMerge/>
            <w:hideMark/>
          </w:tcPr>
          <w:p w14:paraId="622D33E2" w14:textId="77777777" w:rsidR="008A1029" w:rsidRPr="008A1029" w:rsidRDefault="008A1029" w:rsidP="008A1029">
            <w:pPr>
              <w:spacing w:after="0" w:line="240" w:lineRule="auto"/>
              <w:rPr>
                <w:rFonts w:eastAsia="Times New Roman" w:cs="Calibri"/>
                <w:b w:val="0"/>
                <w:color w:val="000000"/>
                <w:lang w:val="en-UG" w:eastAsia="en-UG"/>
              </w:rPr>
            </w:pPr>
          </w:p>
        </w:tc>
        <w:tc>
          <w:tcPr>
            <w:tcW w:w="1701" w:type="dxa"/>
            <w:noWrap/>
            <w:hideMark/>
          </w:tcPr>
          <w:p w14:paraId="7B2C4981" w14:textId="74902C6A" w:rsidR="008A1029" w:rsidRPr="008A1029" w:rsidRDefault="008A1029" w:rsidP="008A10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i/>
                <w:iCs/>
                <w:color w:val="000000"/>
                <w:lang w:val="en-UG" w:eastAsia="en-UG"/>
              </w:rPr>
            </w:pPr>
            <w:r w:rsidRPr="008A1029">
              <w:rPr>
                <w:rFonts w:eastAsia="Times New Roman" w:cs="Calibri"/>
                <w:i/>
                <w:iCs/>
                <w:color w:val="000000"/>
                <w:lang w:val="en-UG" w:eastAsia="en-UG"/>
              </w:rPr>
              <w:t>N</w:t>
            </w:r>
            <w:r w:rsidR="00DC6C4C">
              <w:rPr>
                <w:rFonts w:eastAsia="Times New Roman" w:cs="Calibri"/>
                <w:i/>
                <w:iCs/>
                <w:color w:val="000000"/>
                <w:lang w:eastAsia="en-UG"/>
              </w:rPr>
              <w:t xml:space="preserve"> </w:t>
            </w:r>
            <w:r w:rsidRPr="008A1029">
              <w:rPr>
                <w:rFonts w:eastAsia="Times New Roman" w:cs="Calibri"/>
                <w:i/>
                <w:iCs/>
                <w:color w:val="000000"/>
                <w:lang w:val="en-UG" w:eastAsia="en-UG"/>
              </w:rPr>
              <w:t>(%)</w:t>
            </w:r>
          </w:p>
        </w:tc>
        <w:tc>
          <w:tcPr>
            <w:tcW w:w="1422" w:type="dxa"/>
            <w:noWrap/>
            <w:hideMark/>
          </w:tcPr>
          <w:p w14:paraId="6D0CC2FC" w14:textId="5A04DEDC" w:rsidR="008A1029" w:rsidRPr="008A1029" w:rsidRDefault="008A1029" w:rsidP="008A10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i/>
                <w:iCs/>
                <w:color w:val="000000"/>
                <w:lang w:val="en-UG" w:eastAsia="en-UG"/>
              </w:rPr>
            </w:pPr>
            <w:r w:rsidRPr="008A1029">
              <w:rPr>
                <w:rFonts w:eastAsia="Times New Roman" w:cs="Calibri"/>
                <w:i/>
                <w:iCs/>
                <w:color w:val="000000"/>
                <w:lang w:val="en-UG" w:eastAsia="en-UG"/>
              </w:rPr>
              <w:t>N</w:t>
            </w:r>
            <w:r w:rsidR="00DC6C4C">
              <w:rPr>
                <w:rFonts w:eastAsia="Times New Roman" w:cs="Calibri"/>
                <w:i/>
                <w:iCs/>
                <w:color w:val="000000"/>
                <w:lang w:eastAsia="en-UG"/>
              </w:rPr>
              <w:t xml:space="preserve"> </w:t>
            </w:r>
            <w:r w:rsidRPr="008A1029">
              <w:rPr>
                <w:rFonts w:eastAsia="Times New Roman" w:cs="Calibri"/>
                <w:i/>
                <w:iCs/>
                <w:color w:val="000000"/>
                <w:lang w:val="en-UG" w:eastAsia="en-UG"/>
              </w:rPr>
              <w:t>(%)</w:t>
            </w:r>
          </w:p>
        </w:tc>
      </w:tr>
      <w:tr w:rsidR="00DA2DDB" w:rsidRPr="008A1029" w14:paraId="39D8FB22" w14:textId="77777777" w:rsidTr="00DA2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6" w:type="dxa"/>
            <w:noWrap/>
            <w:hideMark/>
          </w:tcPr>
          <w:p w14:paraId="4CE4CAD8" w14:textId="77777777" w:rsidR="008A1029" w:rsidRPr="008A1029" w:rsidRDefault="008A1029" w:rsidP="008A1029">
            <w:pPr>
              <w:spacing w:after="0" w:line="240" w:lineRule="auto"/>
              <w:rPr>
                <w:rFonts w:eastAsia="Times New Roman" w:cs="Calibri"/>
                <w:b w:val="0"/>
                <w:color w:val="000000"/>
                <w:lang w:val="en-UG" w:eastAsia="en-UG"/>
              </w:rPr>
            </w:pPr>
            <w:r w:rsidRPr="008A1029">
              <w:rPr>
                <w:rFonts w:eastAsia="Times New Roman" w:cs="Calibri"/>
                <w:b w:val="0"/>
                <w:color w:val="000000"/>
                <w:lang w:val="en-UG" w:eastAsia="en-UG"/>
              </w:rPr>
              <w:lastRenderedPageBreak/>
              <w:t>Staff able to describe the use of the client audit tool –for Mother-Baby</w:t>
            </w:r>
          </w:p>
        </w:tc>
        <w:tc>
          <w:tcPr>
            <w:tcW w:w="1701" w:type="dxa"/>
            <w:hideMark/>
          </w:tcPr>
          <w:p w14:paraId="0046913F"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G" w:eastAsia="en-UG"/>
              </w:rPr>
            </w:pPr>
            <w:r w:rsidRPr="008A1029">
              <w:rPr>
                <w:rFonts w:ascii="Arial" w:eastAsia="Times New Roman" w:hAnsi="Arial" w:cs="Arial"/>
                <w:color w:val="000000"/>
                <w:sz w:val="18"/>
                <w:szCs w:val="18"/>
                <w:lang w:val="en-UG" w:eastAsia="en-UG"/>
              </w:rPr>
              <w:t>15(20%)</w:t>
            </w:r>
          </w:p>
        </w:tc>
        <w:tc>
          <w:tcPr>
            <w:tcW w:w="1422" w:type="dxa"/>
            <w:hideMark/>
          </w:tcPr>
          <w:p w14:paraId="2E3ECA05"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G" w:eastAsia="en-UG"/>
              </w:rPr>
            </w:pPr>
            <w:r w:rsidRPr="008A1029">
              <w:rPr>
                <w:rFonts w:ascii="Arial" w:eastAsia="Times New Roman" w:hAnsi="Arial" w:cs="Arial"/>
                <w:color w:val="000000"/>
                <w:sz w:val="18"/>
                <w:szCs w:val="18"/>
                <w:lang w:val="en-UG" w:eastAsia="en-UG"/>
              </w:rPr>
              <w:t>60(80%)</w:t>
            </w:r>
          </w:p>
        </w:tc>
      </w:tr>
      <w:tr w:rsidR="008A1029" w:rsidRPr="008A1029" w14:paraId="7B909E46" w14:textId="77777777" w:rsidTr="00DA2DDB">
        <w:trPr>
          <w:trHeight w:val="315"/>
        </w:trPr>
        <w:tc>
          <w:tcPr>
            <w:cnfStyle w:val="001000000000" w:firstRow="0" w:lastRow="0" w:firstColumn="1" w:lastColumn="0" w:oddVBand="0" w:evenVBand="0" w:oddHBand="0" w:evenHBand="0" w:firstRowFirstColumn="0" w:firstRowLastColumn="0" w:lastRowFirstColumn="0" w:lastRowLastColumn="0"/>
            <w:tcW w:w="6516" w:type="dxa"/>
            <w:noWrap/>
            <w:hideMark/>
          </w:tcPr>
          <w:p w14:paraId="54271CFE" w14:textId="77777777" w:rsidR="008A1029" w:rsidRPr="008A1029" w:rsidRDefault="008A1029" w:rsidP="008A1029">
            <w:pPr>
              <w:spacing w:after="0" w:line="240" w:lineRule="auto"/>
              <w:rPr>
                <w:rFonts w:eastAsia="Times New Roman" w:cs="Calibri"/>
                <w:b w:val="0"/>
                <w:color w:val="000000"/>
                <w:lang w:val="en-UG" w:eastAsia="en-UG"/>
              </w:rPr>
            </w:pPr>
            <w:r w:rsidRPr="008A1029">
              <w:rPr>
                <w:rFonts w:eastAsia="Times New Roman" w:cs="Calibri"/>
                <w:b w:val="0"/>
                <w:color w:val="000000"/>
                <w:lang w:val="en-UG" w:eastAsia="en-UG"/>
              </w:rPr>
              <w:t>The staff implementing the mother-Baby audit tool</w:t>
            </w:r>
          </w:p>
        </w:tc>
        <w:tc>
          <w:tcPr>
            <w:tcW w:w="1701" w:type="dxa"/>
            <w:noWrap/>
            <w:hideMark/>
          </w:tcPr>
          <w:p w14:paraId="7B902DB6" w14:textId="77777777" w:rsidR="008A1029" w:rsidRPr="008A1029" w:rsidRDefault="008A1029" w:rsidP="008A10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18(24%)</w:t>
            </w:r>
          </w:p>
        </w:tc>
        <w:tc>
          <w:tcPr>
            <w:tcW w:w="1422" w:type="dxa"/>
            <w:noWrap/>
            <w:hideMark/>
          </w:tcPr>
          <w:p w14:paraId="65369F78" w14:textId="77777777" w:rsidR="008A1029" w:rsidRPr="008A1029" w:rsidRDefault="008A1029" w:rsidP="008A10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57(76%)</w:t>
            </w:r>
          </w:p>
        </w:tc>
      </w:tr>
      <w:tr w:rsidR="00DA2DDB" w:rsidRPr="008A1029" w14:paraId="6119E8F8" w14:textId="77777777" w:rsidTr="00DA2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6" w:type="dxa"/>
            <w:noWrap/>
            <w:hideMark/>
          </w:tcPr>
          <w:p w14:paraId="7614E1E8" w14:textId="77777777" w:rsidR="008A1029" w:rsidRPr="008A1029" w:rsidRDefault="008A1029" w:rsidP="008A1029">
            <w:pPr>
              <w:spacing w:after="0" w:line="240" w:lineRule="auto"/>
              <w:rPr>
                <w:rFonts w:eastAsia="Times New Roman" w:cs="Calibri"/>
                <w:b w:val="0"/>
                <w:color w:val="000000"/>
                <w:lang w:val="en-UG" w:eastAsia="en-UG"/>
              </w:rPr>
            </w:pPr>
            <w:r w:rsidRPr="008A1029">
              <w:rPr>
                <w:rFonts w:eastAsia="Times New Roman" w:cs="Calibri"/>
                <w:b w:val="0"/>
                <w:color w:val="000000"/>
                <w:lang w:val="en-UG" w:eastAsia="en-UG"/>
              </w:rPr>
              <w:t>All mothers and babies entered into the tool (Tool up-to-date)</w:t>
            </w:r>
          </w:p>
        </w:tc>
        <w:tc>
          <w:tcPr>
            <w:tcW w:w="1701" w:type="dxa"/>
            <w:noWrap/>
            <w:hideMark/>
          </w:tcPr>
          <w:p w14:paraId="1A2B7280"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8(14%)</w:t>
            </w:r>
          </w:p>
        </w:tc>
        <w:tc>
          <w:tcPr>
            <w:tcW w:w="1422" w:type="dxa"/>
            <w:noWrap/>
            <w:hideMark/>
          </w:tcPr>
          <w:p w14:paraId="0FD45DA9"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49(86%)</w:t>
            </w:r>
          </w:p>
        </w:tc>
      </w:tr>
      <w:tr w:rsidR="008A1029" w:rsidRPr="008A1029" w14:paraId="48E3915F" w14:textId="77777777" w:rsidTr="00DA2DDB">
        <w:trPr>
          <w:trHeight w:val="177"/>
        </w:trPr>
        <w:tc>
          <w:tcPr>
            <w:cnfStyle w:val="001000000000" w:firstRow="0" w:lastRow="0" w:firstColumn="1" w:lastColumn="0" w:oddVBand="0" w:evenVBand="0" w:oddHBand="0" w:evenHBand="0" w:firstRowFirstColumn="0" w:firstRowLastColumn="0" w:lastRowFirstColumn="0" w:lastRowLastColumn="0"/>
            <w:tcW w:w="6516" w:type="dxa"/>
            <w:noWrap/>
            <w:hideMark/>
          </w:tcPr>
          <w:p w14:paraId="3A0B645C" w14:textId="77777777" w:rsidR="008A1029" w:rsidRPr="008A1029" w:rsidRDefault="008A1029" w:rsidP="008A1029">
            <w:pPr>
              <w:spacing w:after="0" w:line="240" w:lineRule="auto"/>
              <w:rPr>
                <w:rFonts w:eastAsia="Times New Roman" w:cs="Calibri"/>
                <w:b w:val="0"/>
                <w:color w:val="000000"/>
                <w:lang w:val="en-UG" w:eastAsia="en-UG"/>
              </w:rPr>
            </w:pPr>
            <w:r w:rsidRPr="008A1029">
              <w:rPr>
                <w:rFonts w:eastAsia="Times New Roman" w:cs="Calibri"/>
                <w:b w:val="0"/>
                <w:color w:val="000000"/>
                <w:lang w:val="en-UG" w:eastAsia="en-UG"/>
              </w:rPr>
              <w:t>Client audit tool integrated in EMR</w:t>
            </w:r>
          </w:p>
        </w:tc>
        <w:tc>
          <w:tcPr>
            <w:tcW w:w="1701" w:type="dxa"/>
            <w:noWrap/>
            <w:hideMark/>
          </w:tcPr>
          <w:p w14:paraId="6215F756" w14:textId="77777777" w:rsidR="008A1029" w:rsidRPr="008A1029" w:rsidRDefault="008A1029" w:rsidP="008A10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18(32%)</w:t>
            </w:r>
          </w:p>
        </w:tc>
        <w:tc>
          <w:tcPr>
            <w:tcW w:w="1422" w:type="dxa"/>
            <w:noWrap/>
            <w:hideMark/>
          </w:tcPr>
          <w:p w14:paraId="7FBE76E1" w14:textId="77777777" w:rsidR="008A1029" w:rsidRPr="008A1029" w:rsidRDefault="008A1029" w:rsidP="008A10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39(68%)</w:t>
            </w:r>
          </w:p>
        </w:tc>
      </w:tr>
      <w:tr w:rsidR="00DA2DDB" w:rsidRPr="008A1029" w14:paraId="745AFE58" w14:textId="77777777" w:rsidTr="00DA2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6" w:type="dxa"/>
            <w:noWrap/>
            <w:hideMark/>
          </w:tcPr>
          <w:p w14:paraId="5D4CB843" w14:textId="77777777" w:rsidR="008A1029" w:rsidRPr="008A1029" w:rsidRDefault="008A1029" w:rsidP="008A1029">
            <w:pPr>
              <w:spacing w:after="0" w:line="240" w:lineRule="auto"/>
              <w:rPr>
                <w:rFonts w:eastAsia="Times New Roman" w:cs="Calibri"/>
                <w:b w:val="0"/>
                <w:color w:val="000000"/>
                <w:lang w:val="en-UG" w:eastAsia="en-UG"/>
              </w:rPr>
            </w:pPr>
            <w:r w:rsidRPr="008A1029">
              <w:rPr>
                <w:rFonts w:eastAsia="Times New Roman" w:cs="Calibri"/>
                <w:b w:val="0"/>
                <w:color w:val="000000"/>
                <w:lang w:val="en-UG" w:eastAsia="en-UG"/>
              </w:rPr>
              <w:t>Staff able to describe the reporting process</w:t>
            </w:r>
          </w:p>
        </w:tc>
        <w:tc>
          <w:tcPr>
            <w:tcW w:w="1701" w:type="dxa"/>
            <w:noWrap/>
            <w:hideMark/>
          </w:tcPr>
          <w:p w14:paraId="6345B881"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2(4%)</w:t>
            </w:r>
          </w:p>
        </w:tc>
        <w:tc>
          <w:tcPr>
            <w:tcW w:w="1422" w:type="dxa"/>
            <w:noWrap/>
            <w:hideMark/>
          </w:tcPr>
          <w:p w14:paraId="04C428B9" w14:textId="77777777" w:rsidR="008A1029" w:rsidRPr="008A1029" w:rsidRDefault="008A1029" w:rsidP="008A10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G" w:eastAsia="en-UG"/>
              </w:rPr>
            </w:pPr>
            <w:r w:rsidRPr="008A1029">
              <w:rPr>
                <w:rFonts w:eastAsia="Times New Roman" w:cs="Calibri"/>
                <w:color w:val="000000"/>
                <w:lang w:val="en-UG" w:eastAsia="en-UG"/>
              </w:rPr>
              <w:t>55(96%)</w:t>
            </w:r>
          </w:p>
        </w:tc>
      </w:tr>
    </w:tbl>
    <w:p w14:paraId="358A53CC" w14:textId="0EF38A76" w:rsidR="004B4AF7" w:rsidRDefault="004B4AF7" w:rsidP="004B4AF7"/>
    <w:p w14:paraId="7D17C452" w14:textId="77777777" w:rsidR="009D007E" w:rsidRDefault="00F61170" w:rsidP="004B4AF7">
      <w:r>
        <w:t>Results from Eighty percent 60(80%) of the POC health facilities visited showed that the staff were able to describe the use of the client audit tool</w:t>
      </w:r>
      <w:r w:rsidR="009D007E">
        <w:t xml:space="preserve">. </w:t>
      </w:r>
    </w:p>
    <w:p w14:paraId="127E3FF1" w14:textId="653938C5" w:rsidR="009D007E" w:rsidRPr="004B4AF7" w:rsidRDefault="009D007E" w:rsidP="009D007E">
      <w:r>
        <w:t xml:space="preserve">Seventy-six percent 57(76%) were implementing the mother-baby audit tool. These cited that the tool is utilized to identify services access needs for clients or those that missed a service to enable implementation of follow up and action.  However, they cited inadequate training/orientation of staff </w:t>
      </w:r>
      <w:r w:rsidRPr="009721E8">
        <w:t>on how to use the audit tool, absence of a computer, power and in stances the tool is not available at the health facility</w:t>
      </w:r>
      <w:r>
        <w:t xml:space="preserve"> as the major hindrances to its utilization </w:t>
      </w:r>
    </w:p>
    <w:p w14:paraId="30137A61" w14:textId="54671ADC" w:rsidR="00F61170" w:rsidRDefault="00F61170" w:rsidP="004B4AF7"/>
    <w:p w14:paraId="24E1B08A" w14:textId="19002EBC" w:rsidR="009721E8" w:rsidRPr="004B4AF7" w:rsidRDefault="009721E8" w:rsidP="004B4AF7">
      <w:r>
        <w:t xml:space="preserve"> </w:t>
      </w:r>
    </w:p>
    <w:p w14:paraId="66612BDD" w14:textId="3BDF996A" w:rsidR="00123718" w:rsidRDefault="00123718" w:rsidP="00123718">
      <w:pPr>
        <w:pStyle w:val="Heading1"/>
      </w:pPr>
      <w:r>
        <w:t>4.0 Conclusions</w:t>
      </w:r>
    </w:p>
    <w:p w14:paraId="03000865" w14:textId="2A0A06EB" w:rsidR="00123718" w:rsidRDefault="009360F6" w:rsidP="00545D74">
      <w:pPr>
        <w:tabs>
          <w:tab w:val="left" w:pos="3450"/>
          <w:tab w:val="center" w:pos="4680"/>
        </w:tabs>
        <w:spacing w:line="360" w:lineRule="auto"/>
        <w:rPr>
          <w:rFonts w:asciiTheme="minorHAnsi" w:hAnsiTheme="minorHAnsi" w:cstheme="minorHAnsi"/>
        </w:rPr>
      </w:pPr>
      <w:r>
        <w:rPr>
          <w:rFonts w:asciiTheme="minorHAnsi" w:hAnsiTheme="minorHAnsi" w:cstheme="minorHAnsi"/>
        </w:rPr>
        <w:t xml:space="preserve">Despite the challenges, POC VL and EID services are being implemented. </w:t>
      </w:r>
      <w:r w:rsidR="0015343C">
        <w:rPr>
          <w:rFonts w:asciiTheme="minorHAnsi" w:hAnsiTheme="minorHAnsi" w:cstheme="minorHAnsi"/>
        </w:rPr>
        <w:t xml:space="preserve">Facility staff used the skills built for EID to support POC VL implementation. </w:t>
      </w:r>
      <w:r>
        <w:rPr>
          <w:rFonts w:asciiTheme="minorHAnsi" w:hAnsiTheme="minorHAnsi" w:cstheme="minorHAnsi"/>
        </w:rPr>
        <w:t>A number of gaps were identified due to the way the training was done, which needed the team to re-conduct onsite trainings if services are to be well established</w:t>
      </w:r>
      <w:r w:rsidR="0015343C">
        <w:rPr>
          <w:rFonts w:asciiTheme="minorHAnsi" w:hAnsiTheme="minorHAnsi" w:cstheme="minorHAnsi"/>
        </w:rPr>
        <w:t xml:space="preserve"> and for others mentorship was provided to better improve service provision.</w:t>
      </w:r>
    </w:p>
    <w:p w14:paraId="022B5D12" w14:textId="2C9ED9B4" w:rsidR="008809F4" w:rsidRDefault="00123718" w:rsidP="00123718">
      <w:pPr>
        <w:pStyle w:val="Heading1"/>
      </w:pPr>
      <w:r>
        <w:t xml:space="preserve">5.0 Recommendations  </w:t>
      </w:r>
    </w:p>
    <w:p w14:paraId="7720D5AF" w14:textId="3B8D545A" w:rsidR="008809F4" w:rsidRDefault="009360F6" w:rsidP="001C07A1">
      <w:pPr>
        <w:pStyle w:val="ListParagraph"/>
        <w:numPr>
          <w:ilvl w:val="0"/>
          <w:numId w:val="29"/>
        </w:numPr>
        <w:tabs>
          <w:tab w:val="left" w:pos="3450"/>
          <w:tab w:val="center" w:pos="4680"/>
        </w:tabs>
        <w:spacing w:line="360" w:lineRule="auto"/>
        <w:rPr>
          <w:rFonts w:asciiTheme="minorHAnsi" w:hAnsiTheme="minorHAnsi" w:cstheme="minorHAnsi"/>
        </w:rPr>
      </w:pPr>
      <w:r w:rsidRPr="0015343C">
        <w:rPr>
          <w:rFonts w:asciiTheme="minorHAnsi" w:hAnsiTheme="minorHAnsi" w:cstheme="minorHAnsi"/>
        </w:rPr>
        <w:t xml:space="preserve">There is a need to cover all the 300 facilities implementing POC </w:t>
      </w:r>
    </w:p>
    <w:p w14:paraId="37E9D298" w14:textId="77777777" w:rsidR="0015343C" w:rsidRDefault="0015343C" w:rsidP="001C07A1">
      <w:pPr>
        <w:pStyle w:val="ListParagraph"/>
        <w:numPr>
          <w:ilvl w:val="0"/>
          <w:numId w:val="29"/>
        </w:numPr>
        <w:tabs>
          <w:tab w:val="left" w:pos="3450"/>
          <w:tab w:val="center" w:pos="4680"/>
        </w:tabs>
        <w:spacing w:line="360" w:lineRule="auto"/>
        <w:rPr>
          <w:rFonts w:asciiTheme="minorHAnsi" w:hAnsiTheme="minorHAnsi" w:cstheme="minorHAnsi"/>
        </w:rPr>
      </w:pPr>
      <w:r>
        <w:rPr>
          <w:rFonts w:asciiTheme="minorHAnsi" w:hAnsiTheme="minorHAnsi" w:cstheme="minorHAnsi"/>
        </w:rPr>
        <w:t>There is a need to have more regular support to the sites implementing POC so as to provide timely support and trouble shooting.</w:t>
      </w:r>
    </w:p>
    <w:p w14:paraId="2040D927" w14:textId="1D4A2AA6" w:rsidR="0015343C" w:rsidRDefault="0015343C" w:rsidP="001C07A1">
      <w:pPr>
        <w:pStyle w:val="ListParagraph"/>
        <w:numPr>
          <w:ilvl w:val="0"/>
          <w:numId w:val="29"/>
        </w:numPr>
        <w:tabs>
          <w:tab w:val="left" w:pos="3450"/>
          <w:tab w:val="center" w:pos="4680"/>
        </w:tabs>
        <w:spacing w:line="360" w:lineRule="auto"/>
        <w:rPr>
          <w:rFonts w:asciiTheme="minorHAnsi" w:hAnsiTheme="minorHAnsi" w:cstheme="minorHAnsi"/>
        </w:rPr>
      </w:pPr>
      <w:r>
        <w:rPr>
          <w:rFonts w:asciiTheme="minorHAnsi" w:hAnsiTheme="minorHAnsi" w:cstheme="minorHAnsi"/>
        </w:rPr>
        <w:t>Commodity challenges still remain and these need to be sorted both nationally but by also providing support to health facility staff on inventory management</w:t>
      </w:r>
    </w:p>
    <w:p w14:paraId="4152EBE2" w14:textId="40A34797" w:rsidR="0015343C" w:rsidRPr="0015343C" w:rsidRDefault="0015343C" w:rsidP="001C07A1">
      <w:pPr>
        <w:pStyle w:val="ListParagraph"/>
        <w:numPr>
          <w:ilvl w:val="0"/>
          <w:numId w:val="29"/>
        </w:numPr>
        <w:tabs>
          <w:tab w:val="left" w:pos="3450"/>
          <w:tab w:val="center" w:pos="4680"/>
        </w:tabs>
        <w:spacing w:line="360" w:lineRule="auto"/>
        <w:rPr>
          <w:rFonts w:asciiTheme="minorHAnsi" w:hAnsiTheme="minorHAnsi" w:cstheme="minorHAnsi"/>
        </w:rPr>
      </w:pPr>
      <w:r>
        <w:rPr>
          <w:rFonts w:asciiTheme="minorHAnsi" w:hAnsiTheme="minorHAnsi" w:cstheme="minorHAnsi"/>
        </w:rPr>
        <w:t>Data and connectivity challenges are still are big issues, these will need all stakeholders including IPs and MOH to be overcome by both providing computers as well as automating data from the devises into the CPHL VL and EID dashboard .</w:t>
      </w:r>
    </w:p>
    <w:p w14:paraId="7850BF6C" w14:textId="77777777" w:rsidR="008809F4" w:rsidRDefault="008809F4" w:rsidP="00545D74">
      <w:pPr>
        <w:tabs>
          <w:tab w:val="left" w:pos="3450"/>
          <w:tab w:val="center" w:pos="4680"/>
        </w:tabs>
        <w:spacing w:line="360" w:lineRule="auto"/>
        <w:rPr>
          <w:rFonts w:asciiTheme="minorHAnsi" w:hAnsiTheme="minorHAnsi" w:cstheme="minorHAnsi"/>
        </w:rPr>
      </w:pPr>
    </w:p>
    <w:p w14:paraId="5C7CE2A4" w14:textId="77777777" w:rsidR="008809F4" w:rsidRDefault="008809F4" w:rsidP="00545D74">
      <w:pPr>
        <w:tabs>
          <w:tab w:val="left" w:pos="3450"/>
          <w:tab w:val="center" w:pos="4680"/>
        </w:tabs>
        <w:spacing w:line="360" w:lineRule="auto"/>
        <w:rPr>
          <w:rFonts w:asciiTheme="minorHAnsi" w:hAnsiTheme="minorHAnsi" w:cstheme="minorHAnsi"/>
        </w:rPr>
      </w:pPr>
    </w:p>
    <w:p w14:paraId="76FB6C52" w14:textId="77777777" w:rsidR="008809F4" w:rsidRDefault="008809F4" w:rsidP="00545D74">
      <w:pPr>
        <w:tabs>
          <w:tab w:val="left" w:pos="3450"/>
          <w:tab w:val="center" w:pos="4680"/>
        </w:tabs>
        <w:spacing w:line="360" w:lineRule="auto"/>
        <w:rPr>
          <w:rFonts w:asciiTheme="minorHAnsi" w:hAnsiTheme="minorHAnsi" w:cstheme="minorHAnsi"/>
        </w:rPr>
      </w:pPr>
    </w:p>
    <w:p w14:paraId="55FBFF96" w14:textId="3E0F9607" w:rsidR="008809F4" w:rsidRPr="00BC21CB" w:rsidRDefault="008809F4" w:rsidP="00545D74">
      <w:pPr>
        <w:tabs>
          <w:tab w:val="left" w:pos="3450"/>
          <w:tab w:val="center" w:pos="4680"/>
        </w:tabs>
        <w:spacing w:line="360" w:lineRule="auto"/>
        <w:rPr>
          <w:rFonts w:asciiTheme="minorHAnsi" w:hAnsiTheme="minorHAnsi" w:cstheme="minorHAnsi"/>
        </w:rPr>
        <w:sectPr w:rsidR="008809F4" w:rsidRPr="00BC21CB" w:rsidSect="00E30C65">
          <w:pgSz w:w="12240" w:h="15840"/>
          <w:pgMar w:top="1440" w:right="1440" w:bottom="1440" w:left="1440" w:header="720" w:footer="720" w:gutter="0"/>
          <w:cols w:space="720"/>
          <w:docGrid w:linePitch="360"/>
        </w:sectPr>
      </w:pPr>
    </w:p>
    <w:p w14:paraId="2948A19C" w14:textId="5CCB368E" w:rsidR="002A3640" w:rsidRPr="0083370A" w:rsidRDefault="002A3640" w:rsidP="00545D74">
      <w:pPr>
        <w:autoSpaceDE w:val="0"/>
        <w:autoSpaceDN w:val="0"/>
        <w:adjustRightInd w:val="0"/>
        <w:spacing w:line="360" w:lineRule="auto"/>
        <w:rPr>
          <w:rFonts w:asciiTheme="minorHAnsi" w:hAnsiTheme="minorHAnsi" w:cstheme="minorHAnsi"/>
        </w:rPr>
      </w:pPr>
      <w:r w:rsidRPr="0083370A">
        <w:rPr>
          <w:rFonts w:asciiTheme="minorHAnsi" w:hAnsiTheme="minorHAnsi" w:cstheme="minorHAnsi"/>
        </w:rPr>
        <w:lastRenderedPageBreak/>
        <w:t>Appendix 1.</w:t>
      </w:r>
    </w:p>
    <w:p w14:paraId="02E86E70" w14:textId="0F59688C" w:rsidR="002A3640" w:rsidRPr="0083370A" w:rsidRDefault="002A3640" w:rsidP="00545D74">
      <w:pPr>
        <w:autoSpaceDE w:val="0"/>
        <w:autoSpaceDN w:val="0"/>
        <w:adjustRightInd w:val="0"/>
        <w:spacing w:line="360" w:lineRule="auto"/>
        <w:rPr>
          <w:rFonts w:asciiTheme="minorHAnsi" w:hAnsiTheme="minorHAnsi" w:cstheme="minorHAnsi"/>
        </w:rPr>
      </w:pPr>
      <w:r w:rsidRPr="0083370A">
        <w:rPr>
          <w:rFonts w:asciiTheme="minorHAnsi" w:hAnsiTheme="minorHAnsi" w:cstheme="minorHAnsi"/>
        </w:rPr>
        <w:t>List of districts</w:t>
      </w:r>
    </w:p>
    <w:tbl>
      <w:tblPr>
        <w:tblW w:w="8580" w:type="dxa"/>
        <w:tblLook w:val="04A0" w:firstRow="1" w:lastRow="0" w:firstColumn="1" w:lastColumn="0" w:noHBand="0" w:noVBand="1"/>
      </w:tblPr>
      <w:tblGrid>
        <w:gridCol w:w="3940"/>
        <w:gridCol w:w="2320"/>
        <w:gridCol w:w="2320"/>
      </w:tblGrid>
      <w:tr w:rsidR="006D6009" w:rsidRPr="006D6009" w14:paraId="4DF0EC99" w14:textId="77777777" w:rsidTr="006D6009">
        <w:trPr>
          <w:trHeight w:val="315"/>
        </w:trPr>
        <w:tc>
          <w:tcPr>
            <w:tcW w:w="3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53F58" w14:textId="77777777" w:rsidR="006D6009" w:rsidRPr="006D6009" w:rsidRDefault="006D6009" w:rsidP="00545D74">
            <w:pPr>
              <w:spacing w:after="0" w:line="360" w:lineRule="auto"/>
              <w:jc w:val="center"/>
              <w:rPr>
                <w:rFonts w:asciiTheme="minorHAnsi" w:eastAsia="Times New Roman" w:hAnsiTheme="minorHAnsi" w:cstheme="minorHAnsi"/>
                <w:b/>
                <w:bCs/>
                <w:color w:val="000000"/>
                <w:sz w:val="24"/>
                <w:szCs w:val="24"/>
              </w:rPr>
            </w:pPr>
            <w:r w:rsidRPr="006D6009">
              <w:rPr>
                <w:rFonts w:asciiTheme="minorHAnsi" w:eastAsia="Times New Roman" w:hAnsiTheme="minorHAnsi" w:cstheme="minorHAnsi"/>
                <w:b/>
                <w:bCs/>
                <w:color w:val="000000"/>
                <w:sz w:val="24"/>
                <w:szCs w:val="24"/>
              </w:rPr>
              <w:t>District Name</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521BFE7D" w14:textId="77777777" w:rsidR="006D6009" w:rsidRPr="006D6009" w:rsidRDefault="006D6009" w:rsidP="00545D74">
            <w:pPr>
              <w:spacing w:after="0" w:line="360" w:lineRule="auto"/>
              <w:jc w:val="center"/>
              <w:rPr>
                <w:rFonts w:asciiTheme="minorHAnsi" w:eastAsia="Times New Roman" w:hAnsiTheme="minorHAnsi" w:cstheme="minorHAnsi"/>
                <w:b/>
                <w:bCs/>
                <w:color w:val="000000"/>
                <w:sz w:val="24"/>
                <w:szCs w:val="24"/>
              </w:rPr>
            </w:pPr>
            <w:r w:rsidRPr="006D6009">
              <w:rPr>
                <w:rFonts w:asciiTheme="minorHAnsi" w:eastAsia="Times New Roman" w:hAnsiTheme="minorHAnsi" w:cstheme="minorHAnsi"/>
                <w:b/>
                <w:bCs/>
                <w:color w:val="000000"/>
                <w:sz w:val="24"/>
                <w:szCs w:val="24"/>
              </w:rPr>
              <w:t xml:space="preserve">No. Health facilities </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16FEF45A" w14:textId="77777777" w:rsidR="006D6009" w:rsidRPr="006D6009" w:rsidRDefault="006D6009" w:rsidP="00545D74">
            <w:pPr>
              <w:spacing w:after="0" w:line="360" w:lineRule="auto"/>
              <w:jc w:val="center"/>
              <w:rPr>
                <w:rFonts w:asciiTheme="minorHAnsi" w:eastAsia="Times New Roman" w:hAnsiTheme="minorHAnsi" w:cstheme="minorHAnsi"/>
                <w:b/>
                <w:bCs/>
                <w:color w:val="000000"/>
                <w:sz w:val="24"/>
                <w:szCs w:val="24"/>
              </w:rPr>
            </w:pPr>
            <w:r w:rsidRPr="006D6009">
              <w:rPr>
                <w:rFonts w:asciiTheme="minorHAnsi" w:eastAsia="Times New Roman" w:hAnsiTheme="minorHAnsi" w:cstheme="minorHAnsi"/>
                <w:b/>
                <w:bCs/>
                <w:color w:val="000000"/>
                <w:sz w:val="24"/>
                <w:szCs w:val="24"/>
              </w:rPr>
              <w:t>Percentage</w:t>
            </w:r>
          </w:p>
        </w:tc>
      </w:tr>
      <w:tr w:rsidR="006D6009" w:rsidRPr="006D6009" w14:paraId="53A17D10"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EB1837F"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Kanungu District</w:t>
            </w:r>
          </w:p>
        </w:tc>
        <w:tc>
          <w:tcPr>
            <w:tcW w:w="2320" w:type="dxa"/>
            <w:tcBorders>
              <w:top w:val="nil"/>
              <w:left w:val="nil"/>
              <w:bottom w:val="single" w:sz="4" w:space="0" w:color="auto"/>
              <w:right w:val="single" w:sz="4" w:space="0" w:color="auto"/>
            </w:tcBorders>
            <w:shd w:val="clear" w:color="auto" w:fill="auto"/>
            <w:vAlign w:val="center"/>
            <w:hideMark/>
          </w:tcPr>
          <w:p w14:paraId="6B0E77C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w:t>
            </w:r>
          </w:p>
        </w:tc>
        <w:tc>
          <w:tcPr>
            <w:tcW w:w="2320" w:type="dxa"/>
            <w:tcBorders>
              <w:top w:val="nil"/>
              <w:left w:val="nil"/>
              <w:bottom w:val="single" w:sz="4" w:space="0" w:color="auto"/>
              <w:right w:val="single" w:sz="4" w:space="0" w:color="auto"/>
            </w:tcBorders>
            <w:shd w:val="clear" w:color="auto" w:fill="auto"/>
            <w:vAlign w:val="center"/>
            <w:hideMark/>
          </w:tcPr>
          <w:p w14:paraId="2515E29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4.55</w:t>
            </w:r>
          </w:p>
        </w:tc>
      </w:tr>
      <w:tr w:rsidR="006D6009" w:rsidRPr="006D6009" w14:paraId="506284CC"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547A4FA"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Lira District</w:t>
            </w:r>
          </w:p>
        </w:tc>
        <w:tc>
          <w:tcPr>
            <w:tcW w:w="2320" w:type="dxa"/>
            <w:tcBorders>
              <w:top w:val="nil"/>
              <w:left w:val="nil"/>
              <w:bottom w:val="single" w:sz="4" w:space="0" w:color="auto"/>
              <w:right w:val="single" w:sz="4" w:space="0" w:color="auto"/>
            </w:tcBorders>
            <w:shd w:val="clear" w:color="auto" w:fill="auto"/>
            <w:vAlign w:val="center"/>
            <w:hideMark/>
          </w:tcPr>
          <w:p w14:paraId="589106A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w:t>
            </w:r>
          </w:p>
        </w:tc>
        <w:tc>
          <w:tcPr>
            <w:tcW w:w="2320" w:type="dxa"/>
            <w:tcBorders>
              <w:top w:val="nil"/>
              <w:left w:val="nil"/>
              <w:bottom w:val="single" w:sz="4" w:space="0" w:color="auto"/>
              <w:right w:val="single" w:sz="4" w:space="0" w:color="auto"/>
            </w:tcBorders>
            <w:shd w:val="clear" w:color="auto" w:fill="auto"/>
            <w:vAlign w:val="center"/>
            <w:hideMark/>
          </w:tcPr>
          <w:p w14:paraId="4EB9FE6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4.55</w:t>
            </w:r>
          </w:p>
        </w:tc>
      </w:tr>
      <w:tr w:rsidR="006D6009" w:rsidRPr="006D6009" w14:paraId="12C8758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E8D60D8"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Gulu District</w:t>
            </w:r>
          </w:p>
        </w:tc>
        <w:tc>
          <w:tcPr>
            <w:tcW w:w="2320" w:type="dxa"/>
            <w:tcBorders>
              <w:top w:val="nil"/>
              <w:left w:val="nil"/>
              <w:bottom w:val="single" w:sz="4" w:space="0" w:color="auto"/>
              <w:right w:val="single" w:sz="4" w:space="0" w:color="auto"/>
            </w:tcBorders>
            <w:shd w:val="clear" w:color="auto" w:fill="auto"/>
            <w:vAlign w:val="center"/>
            <w:hideMark/>
          </w:tcPr>
          <w:p w14:paraId="40C93D6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w:t>
            </w:r>
          </w:p>
        </w:tc>
        <w:tc>
          <w:tcPr>
            <w:tcW w:w="2320" w:type="dxa"/>
            <w:tcBorders>
              <w:top w:val="nil"/>
              <w:left w:val="nil"/>
              <w:bottom w:val="single" w:sz="4" w:space="0" w:color="auto"/>
              <w:right w:val="single" w:sz="4" w:space="0" w:color="auto"/>
            </w:tcBorders>
            <w:shd w:val="clear" w:color="auto" w:fill="auto"/>
            <w:vAlign w:val="center"/>
            <w:hideMark/>
          </w:tcPr>
          <w:p w14:paraId="03454082"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4.55</w:t>
            </w:r>
          </w:p>
        </w:tc>
      </w:tr>
      <w:tr w:rsidR="006D6009" w:rsidRPr="006D6009" w14:paraId="449EA6AA"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F51554C"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Kalangala District</w:t>
            </w:r>
          </w:p>
        </w:tc>
        <w:tc>
          <w:tcPr>
            <w:tcW w:w="2320" w:type="dxa"/>
            <w:tcBorders>
              <w:top w:val="nil"/>
              <w:left w:val="nil"/>
              <w:bottom w:val="single" w:sz="4" w:space="0" w:color="auto"/>
              <w:right w:val="single" w:sz="4" w:space="0" w:color="auto"/>
            </w:tcBorders>
            <w:shd w:val="clear" w:color="auto" w:fill="auto"/>
            <w:vAlign w:val="center"/>
            <w:hideMark/>
          </w:tcPr>
          <w:p w14:paraId="5E421741"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2882FFD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66FC62A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56C9862"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Masaka District</w:t>
            </w:r>
          </w:p>
        </w:tc>
        <w:tc>
          <w:tcPr>
            <w:tcW w:w="2320" w:type="dxa"/>
            <w:tcBorders>
              <w:top w:val="nil"/>
              <w:left w:val="nil"/>
              <w:bottom w:val="single" w:sz="4" w:space="0" w:color="auto"/>
              <w:right w:val="single" w:sz="4" w:space="0" w:color="auto"/>
            </w:tcBorders>
            <w:shd w:val="clear" w:color="auto" w:fill="auto"/>
            <w:vAlign w:val="center"/>
            <w:hideMark/>
          </w:tcPr>
          <w:p w14:paraId="021EAC2A"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6DBF8273"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53397E68"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B616839"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Moroto District</w:t>
            </w:r>
          </w:p>
        </w:tc>
        <w:tc>
          <w:tcPr>
            <w:tcW w:w="2320" w:type="dxa"/>
            <w:tcBorders>
              <w:top w:val="nil"/>
              <w:left w:val="nil"/>
              <w:bottom w:val="single" w:sz="4" w:space="0" w:color="auto"/>
              <w:right w:val="single" w:sz="4" w:space="0" w:color="auto"/>
            </w:tcBorders>
            <w:shd w:val="clear" w:color="auto" w:fill="auto"/>
            <w:vAlign w:val="center"/>
            <w:hideMark/>
          </w:tcPr>
          <w:p w14:paraId="62E83E74"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02B0C9C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650A093A"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FB32E94"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Rukungiri District</w:t>
            </w:r>
          </w:p>
        </w:tc>
        <w:tc>
          <w:tcPr>
            <w:tcW w:w="2320" w:type="dxa"/>
            <w:tcBorders>
              <w:top w:val="nil"/>
              <w:left w:val="nil"/>
              <w:bottom w:val="single" w:sz="4" w:space="0" w:color="auto"/>
              <w:right w:val="single" w:sz="4" w:space="0" w:color="auto"/>
            </w:tcBorders>
            <w:shd w:val="clear" w:color="auto" w:fill="auto"/>
            <w:vAlign w:val="center"/>
            <w:hideMark/>
          </w:tcPr>
          <w:p w14:paraId="780EC99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6A58A04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5F1243D5"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D10E7D0"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Namayingo</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1C99E61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571BC2F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2A829CFE"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AC129A1"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Jinja District</w:t>
            </w:r>
          </w:p>
        </w:tc>
        <w:tc>
          <w:tcPr>
            <w:tcW w:w="2320" w:type="dxa"/>
            <w:tcBorders>
              <w:top w:val="nil"/>
              <w:left w:val="nil"/>
              <w:bottom w:val="single" w:sz="4" w:space="0" w:color="auto"/>
              <w:right w:val="single" w:sz="4" w:space="0" w:color="auto"/>
            </w:tcBorders>
            <w:shd w:val="clear" w:color="auto" w:fill="auto"/>
            <w:vAlign w:val="center"/>
            <w:hideMark/>
          </w:tcPr>
          <w:p w14:paraId="3F66EAD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6A4D1745"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73758F1A"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FCD7777"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Buyende</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386CFD1A"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4836A57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7544B7E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FFFDB57"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Agago</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158EA56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1C6BF93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76BDEB34"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84FFB99"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Kampala District</w:t>
            </w:r>
          </w:p>
        </w:tc>
        <w:tc>
          <w:tcPr>
            <w:tcW w:w="2320" w:type="dxa"/>
            <w:tcBorders>
              <w:top w:val="nil"/>
              <w:left w:val="nil"/>
              <w:bottom w:val="single" w:sz="4" w:space="0" w:color="auto"/>
              <w:right w:val="single" w:sz="4" w:space="0" w:color="auto"/>
            </w:tcBorders>
            <w:shd w:val="clear" w:color="auto" w:fill="auto"/>
            <w:vAlign w:val="center"/>
            <w:hideMark/>
          </w:tcPr>
          <w:p w14:paraId="5F73FEF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0009102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5E566627"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EF522D3"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Tororo District</w:t>
            </w:r>
          </w:p>
        </w:tc>
        <w:tc>
          <w:tcPr>
            <w:tcW w:w="2320" w:type="dxa"/>
            <w:tcBorders>
              <w:top w:val="nil"/>
              <w:left w:val="nil"/>
              <w:bottom w:val="single" w:sz="4" w:space="0" w:color="auto"/>
              <w:right w:val="single" w:sz="4" w:space="0" w:color="auto"/>
            </w:tcBorders>
            <w:shd w:val="clear" w:color="auto" w:fill="auto"/>
            <w:vAlign w:val="center"/>
            <w:hideMark/>
          </w:tcPr>
          <w:p w14:paraId="4D45E6B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0DB11A9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4E69E329"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399C8B3"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Mbarara District</w:t>
            </w:r>
          </w:p>
        </w:tc>
        <w:tc>
          <w:tcPr>
            <w:tcW w:w="2320" w:type="dxa"/>
            <w:tcBorders>
              <w:top w:val="nil"/>
              <w:left w:val="nil"/>
              <w:bottom w:val="single" w:sz="4" w:space="0" w:color="auto"/>
              <w:right w:val="single" w:sz="4" w:space="0" w:color="auto"/>
            </w:tcBorders>
            <w:shd w:val="clear" w:color="auto" w:fill="auto"/>
            <w:vAlign w:val="center"/>
            <w:hideMark/>
          </w:tcPr>
          <w:p w14:paraId="2DB54F6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2</w:t>
            </w:r>
          </w:p>
        </w:tc>
        <w:tc>
          <w:tcPr>
            <w:tcW w:w="2320" w:type="dxa"/>
            <w:tcBorders>
              <w:top w:val="nil"/>
              <w:left w:val="nil"/>
              <w:bottom w:val="single" w:sz="4" w:space="0" w:color="auto"/>
              <w:right w:val="single" w:sz="4" w:space="0" w:color="auto"/>
            </w:tcBorders>
            <w:shd w:val="clear" w:color="auto" w:fill="auto"/>
            <w:vAlign w:val="center"/>
            <w:hideMark/>
          </w:tcPr>
          <w:p w14:paraId="1FB3C3C3"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3.03</w:t>
            </w:r>
          </w:p>
        </w:tc>
      </w:tr>
      <w:tr w:rsidR="006D6009" w:rsidRPr="006D6009" w14:paraId="5DE7E6A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F3C7522"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Bukomansimbi District</w:t>
            </w:r>
          </w:p>
        </w:tc>
        <w:tc>
          <w:tcPr>
            <w:tcW w:w="2320" w:type="dxa"/>
            <w:tcBorders>
              <w:top w:val="nil"/>
              <w:left w:val="nil"/>
              <w:bottom w:val="single" w:sz="4" w:space="0" w:color="auto"/>
              <w:right w:val="single" w:sz="4" w:space="0" w:color="auto"/>
            </w:tcBorders>
            <w:shd w:val="clear" w:color="auto" w:fill="auto"/>
            <w:vAlign w:val="center"/>
            <w:hideMark/>
          </w:tcPr>
          <w:p w14:paraId="5D66800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40497A5C"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3BD7272"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488563B"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Kalungu</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1D60ECC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A69465F"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066480FD"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5DC4147"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Abim</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5DC10DA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523640E5"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7A766757"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8B51DAF"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Kabale</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3740B01F"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47B15E2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BE2411D"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B677F00"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Kisoro District</w:t>
            </w:r>
          </w:p>
        </w:tc>
        <w:tc>
          <w:tcPr>
            <w:tcW w:w="2320" w:type="dxa"/>
            <w:tcBorders>
              <w:top w:val="nil"/>
              <w:left w:val="nil"/>
              <w:bottom w:val="single" w:sz="4" w:space="0" w:color="auto"/>
              <w:right w:val="single" w:sz="4" w:space="0" w:color="auto"/>
            </w:tcBorders>
            <w:shd w:val="clear" w:color="auto" w:fill="auto"/>
            <w:vAlign w:val="center"/>
            <w:hideMark/>
          </w:tcPr>
          <w:p w14:paraId="3C7FE95C"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1228376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4061413C"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1E8AF15"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Kotido District</w:t>
            </w:r>
          </w:p>
        </w:tc>
        <w:tc>
          <w:tcPr>
            <w:tcW w:w="2320" w:type="dxa"/>
            <w:tcBorders>
              <w:top w:val="nil"/>
              <w:left w:val="nil"/>
              <w:bottom w:val="single" w:sz="4" w:space="0" w:color="auto"/>
              <w:right w:val="single" w:sz="4" w:space="0" w:color="auto"/>
            </w:tcBorders>
            <w:shd w:val="clear" w:color="auto" w:fill="auto"/>
            <w:vAlign w:val="center"/>
            <w:hideMark/>
          </w:tcPr>
          <w:p w14:paraId="76917F4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46CCF85F"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37E83D08"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E1063C6"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Oyam District</w:t>
            </w:r>
          </w:p>
        </w:tc>
        <w:tc>
          <w:tcPr>
            <w:tcW w:w="2320" w:type="dxa"/>
            <w:tcBorders>
              <w:top w:val="nil"/>
              <w:left w:val="nil"/>
              <w:bottom w:val="single" w:sz="4" w:space="0" w:color="auto"/>
              <w:right w:val="single" w:sz="4" w:space="0" w:color="auto"/>
            </w:tcBorders>
            <w:shd w:val="clear" w:color="auto" w:fill="auto"/>
            <w:vAlign w:val="center"/>
            <w:hideMark/>
          </w:tcPr>
          <w:p w14:paraId="05D09FF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F96668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316752FD"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37A3CA3"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Alebtong</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6375262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045D0C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9AEAC00"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3E76E94"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Apac</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408A063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0A1D861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7340E2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D094EF2"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Butambala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592676A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33A39FB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4E0F6C1E"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30F7E48"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Napak</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546C45A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58B90C0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17B3873D"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0B3933D"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lastRenderedPageBreak/>
              <w:t>Amudat</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44246AE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44269875"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59D83172"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D57F49E"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Amolatar</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125039DA"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AC81B9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6C482F52"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5EDD354"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Bugiri</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1FD13374"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37AFBF3C"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0A2B23F3"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84C446B"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Iganga District</w:t>
            </w:r>
          </w:p>
        </w:tc>
        <w:tc>
          <w:tcPr>
            <w:tcW w:w="2320" w:type="dxa"/>
            <w:tcBorders>
              <w:top w:val="nil"/>
              <w:left w:val="nil"/>
              <w:bottom w:val="single" w:sz="4" w:space="0" w:color="auto"/>
              <w:right w:val="single" w:sz="4" w:space="0" w:color="auto"/>
            </w:tcBorders>
            <w:shd w:val="clear" w:color="auto" w:fill="auto"/>
            <w:vAlign w:val="center"/>
            <w:hideMark/>
          </w:tcPr>
          <w:p w14:paraId="10E97871"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67BE4A0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34E5619F"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40ECB3D"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Kitgum</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3697B23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749C8D4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42D4B735"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EDECF7A"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Omoro</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24CA566F"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0162B55F"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78C9505"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58540D9"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Nwoya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1415ACE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1E9725A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5404275F"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73DA560"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Mbale</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72FE356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1D54A9D6"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0BD7566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E673CEE"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Busia District</w:t>
            </w:r>
          </w:p>
        </w:tc>
        <w:tc>
          <w:tcPr>
            <w:tcW w:w="2320" w:type="dxa"/>
            <w:tcBorders>
              <w:top w:val="nil"/>
              <w:left w:val="nil"/>
              <w:bottom w:val="single" w:sz="4" w:space="0" w:color="auto"/>
              <w:right w:val="single" w:sz="4" w:space="0" w:color="auto"/>
            </w:tcBorders>
            <w:shd w:val="clear" w:color="auto" w:fill="auto"/>
            <w:vAlign w:val="center"/>
            <w:hideMark/>
          </w:tcPr>
          <w:p w14:paraId="1999530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A11E6F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1FF67554"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F1A3C67"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Butaleja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0C8C21D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76FB40E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2FB25D8"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CFFD807"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Bududa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0E0F6D72"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00E66D4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6B703D14"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7E79C46"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Kapchorwa District</w:t>
            </w:r>
          </w:p>
        </w:tc>
        <w:tc>
          <w:tcPr>
            <w:tcW w:w="2320" w:type="dxa"/>
            <w:tcBorders>
              <w:top w:val="nil"/>
              <w:left w:val="nil"/>
              <w:bottom w:val="single" w:sz="4" w:space="0" w:color="auto"/>
              <w:right w:val="single" w:sz="4" w:space="0" w:color="auto"/>
            </w:tcBorders>
            <w:shd w:val="clear" w:color="auto" w:fill="auto"/>
            <w:vAlign w:val="center"/>
            <w:hideMark/>
          </w:tcPr>
          <w:p w14:paraId="2B62EF6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0D861214"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0963BFD1"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BE4061D"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Namisindwa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05CB60A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6648940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7930723C"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2C25E49"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Pallisa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05A7FA8D"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1843B982"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3F56563D"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29B68F9"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Kamuli District</w:t>
            </w:r>
          </w:p>
        </w:tc>
        <w:tc>
          <w:tcPr>
            <w:tcW w:w="2320" w:type="dxa"/>
            <w:tcBorders>
              <w:top w:val="nil"/>
              <w:left w:val="nil"/>
              <w:bottom w:val="single" w:sz="4" w:space="0" w:color="auto"/>
              <w:right w:val="single" w:sz="4" w:space="0" w:color="auto"/>
            </w:tcBorders>
            <w:shd w:val="clear" w:color="auto" w:fill="auto"/>
            <w:vAlign w:val="center"/>
            <w:hideMark/>
          </w:tcPr>
          <w:p w14:paraId="2F16F7F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1F349574"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65965D4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E37267E"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Ibanda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54CCA2CA"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498DF254"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11CF7F62"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48541B0"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Isingiro District</w:t>
            </w:r>
          </w:p>
        </w:tc>
        <w:tc>
          <w:tcPr>
            <w:tcW w:w="2320" w:type="dxa"/>
            <w:tcBorders>
              <w:top w:val="nil"/>
              <w:left w:val="nil"/>
              <w:bottom w:val="single" w:sz="4" w:space="0" w:color="auto"/>
              <w:right w:val="single" w:sz="4" w:space="0" w:color="auto"/>
            </w:tcBorders>
            <w:shd w:val="clear" w:color="auto" w:fill="auto"/>
            <w:vAlign w:val="center"/>
            <w:hideMark/>
          </w:tcPr>
          <w:p w14:paraId="1735CF1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06554F4A"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52A061D8"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056A09A"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Kapelebyong</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765C112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450B03DF"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04BA2F12"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DD68185"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Kazo</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5933B44A"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F98672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6CA24B13"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5AC683A"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Kaberamaido</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72277D1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6FF6DDA7"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3BB71F3C"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926F809"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Bushenyi District</w:t>
            </w:r>
          </w:p>
        </w:tc>
        <w:tc>
          <w:tcPr>
            <w:tcW w:w="2320" w:type="dxa"/>
            <w:tcBorders>
              <w:top w:val="nil"/>
              <w:left w:val="nil"/>
              <w:bottom w:val="single" w:sz="4" w:space="0" w:color="auto"/>
              <w:right w:val="single" w:sz="4" w:space="0" w:color="auto"/>
            </w:tcBorders>
            <w:shd w:val="clear" w:color="auto" w:fill="auto"/>
            <w:vAlign w:val="center"/>
            <w:hideMark/>
          </w:tcPr>
          <w:p w14:paraId="57064CE8"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27C13FB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27F8018F"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B361803"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Katakwi</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65441569"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7FF653C1"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1FF8A886"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0609AE5"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Serere</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45233C20"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73C6780E"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r w:rsidR="006D6009" w:rsidRPr="006D6009" w14:paraId="07080459" w14:textId="77777777" w:rsidTr="006D6009">
        <w:trPr>
          <w:trHeight w:val="315"/>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165E4D6" w14:textId="77777777" w:rsidR="006D6009" w:rsidRPr="006D6009" w:rsidRDefault="006D6009" w:rsidP="00545D74">
            <w:pPr>
              <w:spacing w:after="0" w:line="360" w:lineRule="auto"/>
              <w:rPr>
                <w:rFonts w:asciiTheme="minorHAnsi" w:eastAsia="Times New Roman" w:hAnsiTheme="minorHAnsi" w:cstheme="minorHAnsi"/>
                <w:color w:val="000000"/>
                <w:sz w:val="24"/>
                <w:szCs w:val="24"/>
              </w:rPr>
            </w:pPr>
            <w:proofErr w:type="spellStart"/>
            <w:r w:rsidRPr="006D6009">
              <w:rPr>
                <w:rFonts w:asciiTheme="minorHAnsi" w:eastAsia="Times New Roman" w:hAnsiTheme="minorHAnsi" w:cstheme="minorHAnsi"/>
                <w:color w:val="000000"/>
                <w:sz w:val="24"/>
                <w:szCs w:val="24"/>
              </w:rPr>
              <w:t>Sheema</w:t>
            </w:r>
            <w:proofErr w:type="spellEnd"/>
            <w:r w:rsidRPr="006D6009">
              <w:rPr>
                <w:rFonts w:asciiTheme="minorHAnsi" w:eastAsia="Times New Roman" w:hAnsiTheme="minorHAnsi" w:cstheme="minorHAnsi"/>
                <w:color w:val="000000"/>
                <w:sz w:val="24"/>
                <w:szCs w:val="24"/>
              </w:rPr>
              <w:t xml:space="preserve"> District</w:t>
            </w:r>
          </w:p>
        </w:tc>
        <w:tc>
          <w:tcPr>
            <w:tcW w:w="2320" w:type="dxa"/>
            <w:tcBorders>
              <w:top w:val="nil"/>
              <w:left w:val="nil"/>
              <w:bottom w:val="single" w:sz="4" w:space="0" w:color="auto"/>
              <w:right w:val="single" w:sz="4" w:space="0" w:color="auto"/>
            </w:tcBorders>
            <w:shd w:val="clear" w:color="auto" w:fill="auto"/>
            <w:vAlign w:val="center"/>
            <w:hideMark/>
          </w:tcPr>
          <w:p w14:paraId="5D08BC82"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w:t>
            </w:r>
          </w:p>
        </w:tc>
        <w:tc>
          <w:tcPr>
            <w:tcW w:w="2320" w:type="dxa"/>
            <w:tcBorders>
              <w:top w:val="nil"/>
              <w:left w:val="nil"/>
              <w:bottom w:val="single" w:sz="4" w:space="0" w:color="auto"/>
              <w:right w:val="single" w:sz="4" w:space="0" w:color="auto"/>
            </w:tcBorders>
            <w:shd w:val="clear" w:color="auto" w:fill="auto"/>
            <w:vAlign w:val="center"/>
            <w:hideMark/>
          </w:tcPr>
          <w:p w14:paraId="3334AE1B" w14:textId="77777777" w:rsidR="006D6009" w:rsidRPr="006D6009" w:rsidRDefault="006D6009" w:rsidP="00545D74">
            <w:pPr>
              <w:spacing w:after="0" w:line="360" w:lineRule="auto"/>
              <w:jc w:val="right"/>
              <w:rPr>
                <w:rFonts w:asciiTheme="minorHAnsi" w:eastAsia="Times New Roman" w:hAnsiTheme="minorHAnsi" w:cstheme="minorHAnsi"/>
                <w:color w:val="000000"/>
                <w:sz w:val="24"/>
                <w:szCs w:val="24"/>
              </w:rPr>
            </w:pPr>
            <w:r w:rsidRPr="006D6009">
              <w:rPr>
                <w:rFonts w:asciiTheme="minorHAnsi" w:eastAsia="Times New Roman" w:hAnsiTheme="minorHAnsi" w:cstheme="minorHAnsi"/>
                <w:color w:val="000000"/>
                <w:sz w:val="24"/>
                <w:szCs w:val="24"/>
              </w:rPr>
              <w:t>1.52</w:t>
            </w:r>
          </w:p>
        </w:tc>
      </w:tr>
    </w:tbl>
    <w:p w14:paraId="740C6C11" w14:textId="21C8D46C" w:rsidR="002A3640" w:rsidRPr="0083370A" w:rsidRDefault="002A3640" w:rsidP="00545D74">
      <w:pPr>
        <w:autoSpaceDE w:val="0"/>
        <w:autoSpaceDN w:val="0"/>
        <w:adjustRightInd w:val="0"/>
        <w:spacing w:line="360" w:lineRule="auto"/>
        <w:rPr>
          <w:rFonts w:asciiTheme="minorHAnsi" w:hAnsiTheme="minorHAnsi" w:cstheme="minorHAnsi"/>
        </w:rPr>
      </w:pPr>
    </w:p>
    <w:p w14:paraId="3089E5E3" w14:textId="5BF688A9" w:rsidR="00932620" w:rsidRPr="0083370A" w:rsidRDefault="00932620" w:rsidP="00545D74">
      <w:pPr>
        <w:autoSpaceDE w:val="0"/>
        <w:autoSpaceDN w:val="0"/>
        <w:adjustRightInd w:val="0"/>
        <w:spacing w:line="360" w:lineRule="auto"/>
        <w:rPr>
          <w:rFonts w:asciiTheme="minorHAnsi" w:hAnsiTheme="minorHAnsi" w:cstheme="minorHAnsi"/>
        </w:rPr>
      </w:pPr>
      <w:r w:rsidRPr="0083370A">
        <w:rPr>
          <w:rFonts w:asciiTheme="minorHAnsi" w:hAnsiTheme="minorHAnsi" w:cstheme="minorHAnsi"/>
        </w:rPr>
        <w:t>Health facility List</w:t>
      </w:r>
    </w:p>
    <w:tbl>
      <w:tblPr>
        <w:tblStyle w:val="TableGrid3"/>
        <w:tblW w:w="10080" w:type="dxa"/>
        <w:tblLook w:val="04A0" w:firstRow="1" w:lastRow="0" w:firstColumn="1" w:lastColumn="0" w:noHBand="0" w:noVBand="1"/>
      </w:tblPr>
      <w:tblGrid>
        <w:gridCol w:w="10080"/>
      </w:tblGrid>
      <w:tr w:rsidR="00932620" w:rsidRPr="00932620" w14:paraId="5F1AC989" w14:textId="77777777" w:rsidTr="00932620">
        <w:trPr>
          <w:trHeight w:val="300"/>
        </w:trPr>
        <w:tc>
          <w:tcPr>
            <w:tcW w:w="3760" w:type="dxa"/>
            <w:hideMark/>
          </w:tcPr>
          <w:p w14:paraId="0D53B386" w14:textId="77777777" w:rsidR="00932620" w:rsidRPr="00932620" w:rsidRDefault="00932620" w:rsidP="00545D74">
            <w:pPr>
              <w:spacing w:after="0" w:line="360" w:lineRule="auto"/>
              <w:jc w:val="center"/>
              <w:rPr>
                <w:rFonts w:asciiTheme="minorHAnsi" w:eastAsia="Times New Roman" w:hAnsiTheme="minorHAnsi" w:cstheme="minorHAnsi"/>
                <w:b/>
                <w:bCs/>
                <w:color w:val="000000"/>
              </w:rPr>
            </w:pPr>
            <w:r w:rsidRPr="00932620">
              <w:rPr>
                <w:rFonts w:asciiTheme="minorHAnsi" w:eastAsia="Times New Roman" w:hAnsiTheme="minorHAnsi" w:cstheme="minorHAnsi"/>
                <w:b/>
                <w:bCs/>
                <w:color w:val="000000"/>
              </w:rPr>
              <w:t>Health facility list</w:t>
            </w:r>
          </w:p>
        </w:tc>
      </w:tr>
      <w:tr w:rsidR="00932620" w:rsidRPr="00932620" w14:paraId="5508B57B" w14:textId="77777777" w:rsidTr="00932620">
        <w:trPr>
          <w:trHeight w:val="300"/>
        </w:trPr>
        <w:tc>
          <w:tcPr>
            <w:tcW w:w="3760" w:type="dxa"/>
            <w:hideMark/>
          </w:tcPr>
          <w:p w14:paraId="21B26CE8"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Moroto Regional Referral Hospital</w:t>
            </w:r>
          </w:p>
        </w:tc>
      </w:tr>
      <w:tr w:rsidR="00932620" w:rsidRPr="00932620" w14:paraId="56716DAE" w14:textId="77777777" w:rsidTr="00932620">
        <w:trPr>
          <w:trHeight w:val="300"/>
        </w:trPr>
        <w:tc>
          <w:tcPr>
            <w:tcW w:w="3760" w:type="dxa"/>
            <w:hideMark/>
          </w:tcPr>
          <w:p w14:paraId="4A27082C"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lastRenderedPageBreak/>
              <w:t>Ober HC III</w:t>
            </w:r>
          </w:p>
        </w:tc>
      </w:tr>
      <w:tr w:rsidR="00932620" w:rsidRPr="00932620" w14:paraId="2E757792" w14:textId="77777777" w:rsidTr="00932620">
        <w:trPr>
          <w:trHeight w:val="300"/>
        </w:trPr>
        <w:tc>
          <w:tcPr>
            <w:tcW w:w="3760" w:type="dxa"/>
            <w:hideMark/>
          </w:tcPr>
          <w:p w14:paraId="5889830D"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Buyinja</w:t>
            </w:r>
            <w:proofErr w:type="spellEnd"/>
            <w:r w:rsidRPr="00932620">
              <w:rPr>
                <w:rFonts w:asciiTheme="minorHAnsi" w:eastAsia="Times New Roman" w:hAnsiTheme="minorHAnsi" w:cstheme="minorHAnsi"/>
                <w:color w:val="000000"/>
              </w:rPr>
              <w:t xml:space="preserve"> HC IV</w:t>
            </w:r>
          </w:p>
        </w:tc>
      </w:tr>
      <w:tr w:rsidR="00932620" w:rsidRPr="00932620" w14:paraId="166179BF" w14:textId="77777777" w:rsidTr="00932620">
        <w:trPr>
          <w:trHeight w:val="300"/>
        </w:trPr>
        <w:tc>
          <w:tcPr>
            <w:tcW w:w="3760" w:type="dxa"/>
            <w:hideMark/>
          </w:tcPr>
          <w:p w14:paraId="6B78DA74"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Kidera</w:t>
            </w:r>
            <w:proofErr w:type="spellEnd"/>
            <w:r w:rsidRPr="00932620">
              <w:rPr>
                <w:rFonts w:asciiTheme="minorHAnsi" w:eastAsia="Times New Roman" w:hAnsiTheme="minorHAnsi" w:cstheme="minorHAnsi"/>
                <w:color w:val="000000"/>
              </w:rPr>
              <w:t xml:space="preserve"> HC IV</w:t>
            </w:r>
          </w:p>
        </w:tc>
      </w:tr>
      <w:tr w:rsidR="00932620" w:rsidRPr="00932620" w14:paraId="6CFA26C8" w14:textId="77777777" w:rsidTr="00932620">
        <w:trPr>
          <w:trHeight w:val="300"/>
        </w:trPr>
        <w:tc>
          <w:tcPr>
            <w:tcW w:w="3760" w:type="dxa"/>
            <w:hideMark/>
          </w:tcPr>
          <w:p w14:paraId="3488538D"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Kalangala HC IV</w:t>
            </w:r>
          </w:p>
        </w:tc>
      </w:tr>
      <w:tr w:rsidR="00932620" w:rsidRPr="00932620" w14:paraId="6EA32A9F" w14:textId="77777777" w:rsidTr="00932620">
        <w:trPr>
          <w:trHeight w:val="300"/>
        </w:trPr>
        <w:tc>
          <w:tcPr>
            <w:tcW w:w="3760" w:type="dxa"/>
            <w:hideMark/>
          </w:tcPr>
          <w:p w14:paraId="53AEA956"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Butenga</w:t>
            </w:r>
            <w:proofErr w:type="spellEnd"/>
            <w:r w:rsidRPr="00932620">
              <w:rPr>
                <w:rFonts w:asciiTheme="minorHAnsi" w:eastAsia="Times New Roman" w:hAnsiTheme="minorHAnsi" w:cstheme="minorHAnsi"/>
                <w:color w:val="000000"/>
              </w:rPr>
              <w:t xml:space="preserve"> HC IV</w:t>
            </w:r>
          </w:p>
        </w:tc>
      </w:tr>
      <w:tr w:rsidR="00932620" w:rsidRPr="00932620" w14:paraId="1619F7E7" w14:textId="77777777" w:rsidTr="00932620">
        <w:trPr>
          <w:trHeight w:val="300"/>
        </w:trPr>
        <w:tc>
          <w:tcPr>
            <w:tcW w:w="3760" w:type="dxa"/>
            <w:hideMark/>
          </w:tcPr>
          <w:p w14:paraId="04A70290"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Kitovu</w:t>
            </w:r>
            <w:proofErr w:type="spellEnd"/>
            <w:r w:rsidRPr="00932620">
              <w:rPr>
                <w:rFonts w:asciiTheme="minorHAnsi" w:eastAsia="Times New Roman" w:hAnsiTheme="minorHAnsi" w:cstheme="minorHAnsi"/>
                <w:color w:val="000000"/>
              </w:rPr>
              <w:t xml:space="preserve"> Hospital</w:t>
            </w:r>
          </w:p>
        </w:tc>
      </w:tr>
      <w:tr w:rsidR="00932620" w:rsidRPr="00932620" w14:paraId="4EF97CE8" w14:textId="77777777" w:rsidTr="00932620">
        <w:trPr>
          <w:trHeight w:val="300"/>
        </w:trPr>
        <w:tc>
          <w:tcPr>
            <w:tcW w:w="3760" w:type="dxa"/>
            <w:hideMark/>
          </w:tcPr>
          <w:p w14:paraId="7D48051F"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Bukulula</w:t>
            </w:r>
            <w:proofErr w:type="spellEnd"/>
            <w:r w:rsidRPr="00932620">
              <w:rPr>
                <w:rFonts w:asciiTheme="minorHAnsi" w:eastAsia="Times New Roman" w:hAnsiTheme="minorHAnsi" w:cstheme="minorHAnsi"/>
                <w:color w:val="000000"/>
              </w:rPr>
              <w:t xml:space="preserve"> HC IV</w:t>
            </w:r>
          </w:p>
        </w:tc>
      </w:tr>
      <w:tr w:rsidR="00932620" w:rsidRPr="00932620" w14:paraId="459BDDC6" w14:textId="77777777" w:rsidTr="00932620">
        <w:trPr>
          <w:trHeight w:val="300"/>
        </w:trPr>
        <w:tc>
          <w:tcPr>
            <w:tcW w:w="3760" w:type="dxa"/>
            <w:hideMark/>
          </w:tcPr>
          <w:p w14:paraId="5439B9DB"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Abim</w:t>
            </w:r>
            <w:proofErr w:type="spellEnd"/>
            <w:r w:rsidRPr="00932620">
              <w:rPr>
                <w:rFonts w:asciiTheme="minorHAnsi" w:eastAsia="Times New Roman" w:hAnsiTheme="minorHAnsi" w:cstheme="minorHAnsi"/>
                <w:color w:val="000000"/>
              </w:rPr>
              <w:t xml:space="preserve"> Hospital</w:t>
            </w:r>
          </w:p>
        </w:tc>
      </w:tr>
      <w:tr w:rsidR="00932620" w:rsidRPr="00932620" w14:paraId="685C90C9" w14:textId="77777777" w:rsidTr="00932620">
        <w:trPr>
          <w:trHeight w:val="300"/>
        </w:trPr>
        <w:tc>
          <w:tcPr>
            <w:tcW w:w="3760" w:type="dxa"/>
            <w:hideMark/>
          </w:tcPr>
          <w:p w14:paraId="0797DF42"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Kabale</w:t>
            </w:r>
            <w:proofErr w:type="spellEnd"/>
            <w:r w:rsidRPr="00932620">
              <w:rPr>
                <w:rFonts w:asciiTheme="minorHAnsi" w:eastAsia="Times New Roman" w:hAnsiTheme="minorHAnsi" w:cstheme="minorHAnsi"/>
                <w:color w:val="000000"/>
              </w:rPr>
              <w:t xml:space="preserve"> Regional Referral Hospital</w:t>
            </w:r>
          </w:p>
        </w:tc>
      </w:tr>
      <w:tr w:rsidR="00932620" w:rsidRPr="00932620" w14:paraId="13A21A0F" w14:textId="77777777" w:rsidTr="00932620">
        <w:trPr>
          <w:trHeight w:val="300"/>
        </w:trPr>
        <w:tc>
          <w:tcPr>
            <w:tcW w:w="3760" w:type="dxa"/>
            <w:hideMark/>
          </w:tcPr>
          <w:p w14:paraId="422B567F"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Masaka Regional Referral Hospital</w:t>
            </w:r>
          </w:p>
        </w:tc>
      </w:tr>
      <w:tr w:rsidR="00932620" w:rsidRPr="00932620" w14:paraId="27868CCD" w14:textId="77777777" w:rsidTr="00932620">
        <w:trPr>
          <w:trHeight w:val="300"/>
        </w:trPr>
        <w:tc>
          <w:tcPr>
            <w:tcW w:w="3760" w:type="dxa"/>
            <w:hideMark/>
          </w:tcPr>
          <w:p w14:paraId="4CCE75B5"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Kisoro Hospital</w:t>
            </w:r>
          </w:p>
        </w:tc>
      </w:tr>
      <w:tr w:rsidR="00932620" w:rsidRPr="00932620" w14:paraId="432B89A6" w14:textId="77777777" w:rsidTr="00932620">
        <w:trPr>
          <w:trHeight w:val="300"/>
        </w:trPr>
        <w:tc>
          <w:tcPr>
            <w:tcW w:w="3760" w:type="dxa"/>
            <w:hideMark/>
          </w:tcPr>
          <w:p w14:paraId="6FD46B76"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Kotido HC IV</w:t>
            </w:r>
          </w:p>
        </w:tc>
      </w:tr>
      <w:tr w:rsidR="00932620" w:rsidRPr="00932620" w14:paraId="2A1DFB76" w14:textId="77777777" w:rsidTr="00932620">
        <w:trPr>
          <w:trHeight w:val="300"/>
        </w:trPr>
        <w:tc>
          <w:tcPr>
            <w:tcW w:w="3760" w:type="dxa"/>
            <w:hideMark/>
          </w:tcPr>
          <w:p w14:paraId="784C81D7"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Bwindi Community Hospital</w:t>
            </w:r>
          </w:p>
        </w:tc>
      </w:tr>
      <w:tr w:rsidR="00932620" w:rsidRPr="00932620" w14:paraId="7140A65C" w14:textId="77777777" w:rsidTr="00932620">
        <w:trPr>
          <w:trHeight w:val="300"/>
        </w:trPr>
        <w:tc>
          <w:tcPr>
            <w:tcW w:w="3760" w:type="dxa"/>
            <w:hideMark/>
          </w:tcPr>
          <w:p w14:paraId="5B449623"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Bukasa</w:t>
            </w:r>
            <w:proofErr w:type="spellEnd"/>
            <w:r w:rsidRPr="00932620">
              <w:rPr>
                <w:rFonts w:asciiTheme="minorHAnsi" w:eastAsia="Times New Roman" w:hAnsiTheme="minorHAnsi" w:cstheme="minorHAnsi"/>
                <w:color w:val="000000"/>
              </w:rPr>
              <w:t xml:space="preserve"> HC IV</w:t>
            </w:r>
          </w:p>
        </w:tc>
      </w:tr>
      <w:tr w:rsidR="00932620" w:rsidRPr="00932620" w14:paraId="6EACDF5E" w14:textId="77777777" w:rsidTr="00932620">
        <w:trPr>
          <w:trHeight w:val="300"/>
        </w:trPr>
        <w:tc>
          <w:tcPr>
            <w:tcW w:w="3760" w:type="dxa"/>
            <w:hideMark/>
          </w:tcPr>
          <w:p w14:paraId="583B1BF8"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Aber Hospital</w:t>
            </w:r>
          </w:p>
        </w:tc>
      </w:tr>
      <w:tr w:rsidR="00932620" w:rsidRPr="00932620" w14:paraId="603A4760" w14:textId="77777777" w:rsidTr="00932620">
        <w:trPr>
          <w:trHeight w:val="300"/>
        </w:trPr>
        <w:tc>
          <w:tcPr>
            <w:tcW w:w="3760" w:type="dxa"/>
            <w:hideMark/>
          </w:tcPr>
          <w:p w14:paraId="79021706"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Lira Regional Referral Hospital</w:t>
            </w:r>
          </w:p>
        </w:tc>
      </w:tr>
      <w:tr w:rsidR="00932620" w:rsidRPr="00932620" w14:paraId="0DF933F2" w14:textId="77777777" w:rsidTr="00932620">
        <w:trPr>
          <w:trHeight w:val="300"/>
        </w:trPr>
        <w:tc>
          <w:tcPr>
            <w:tcW w:w="3760" w:type="dxa"/>
            <w:hideMark/>
          </w:tcPr>
          <w:p w14:paraId="36D11401"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Kambuga</w:t>
            </w:r>
            <w:proofErr w:type="spellEnd"/>
            <w:r w:rsidRPr="00932620">
              <w:rPr>
                <w:rFonts w:asciiTheme="minorHAnsi" w:eastAsia="Times New Roman" w:hAnsiTheme="minorHAnsi" w:cstheme="minorHAnsi"/>
                <w:color w:val="000000"/>
              </w:rPr>
              <w:t xml:space="preserve"> Hospital</w:t>
            </w:r>
          </w:p>
        </w:tc>
      </w:tr>
      <w:tr w:rsidR="00932620" w:rsidRPr="00932620" w14:paraId="4301BB6E" w14:textId="77777777" w:rsidTr="00932620">
        <w:trPr>
          <w:trHeight w:val="300"/>
        </w:trPr>
        <w:tc>
          <w:tcPr>
            <w:tcW w:w="3760" w:type="dxa"/>
            <w:hideMark/>
          </w:tcPr>
          <w:p w14:paraId="2C4A8CA1"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Alebtong</w:t>
            </w:r>
            <w:proofErr w:type="spellEnd"/>
            <w:r w:rsidRPr="00932620">
              <w:rPr>
                <w:rFonts w:asciiTheme="minorHAnsi" w:eastAsia="Times New Roman" w:hAnsiTheme="minorHAnsi" w:cstheme="minorHAnsi"/>
                <w:color w:val="000000"/>
              </w:rPr>
              <w:t xml:space="preserve"> HC IV</w:t>
            </w:r>
          </w:p>
        </w:tc>
      </w:tr>
      <w:tr w:rsidR="00932620" w:rsidRPr="00932620" w14:paraId="356F5A14" w14:textId="77777777" w:rsidTr="00932620">
        <w:trPr>
          <w:trHeight w:val="300"/>
        </w:trPr>
        <w:tc>
          <w:tcPr>
            <w:tcW w:w="3760" w:type="dxa"/>
            <w:hideMark/>
          </w:tcPr>
          <w:p w14:paraId="3480349E"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Apac</w:t>
            </w:r>
            <w:proofErr w:type="spellEnd"/>
            <w:r w:rsidRPr="00932620">
              <w:rPr>
                <w:rFonts w:asciiTheme="minorHAnsi" w:eastAsia="Times New Roman" w:hAnsiTheme="minorHAnsi" w:cstheme="minorHAnsi"/>
                <w:color w:val="000000"/>
              </w:rPr>
              <w:t xml:space="preserve"> Hospital</w:t>
            </w:r>
          </w:p>
        </w:tc>
      </w:tr>
      <w:tr w:rsidR="00932620" w:rsidRPr="00932620" w14:paraId="1B020FCF" w14:textId="77777777" w:rsidTr="00932620">
        <w:trPr>
          <w:trHeight w:val="300"/>
        </w:trPr>
        <w:tc>
          <w:tcPr>
            <w:tcW w:w="3760" w:type="dxa"/>
            <w:hideMark/>
          </w:tcPr>
          <w:p w14:paraId="0BDF9273"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Gombe (</w:t>
            </w:r>
            <w:proofErr w:type="spellStart"/>
            <w:r w:rsidRPr="00932620">
              <w:rPr>
                <w:rFonts w:asciiTheme="minorHAnsi" w:eastAsia="Times New Roman" w:hAnsiTheme="minorHAnsi" w:cstheme="minorHAnsi"/>
                <w:color w:val="000000"/>
              </w:rPr>
              <w:t>Butambala</w:t>
            </w:r>
            <w:proofErr w:type="spellEnd"/>
            <w:r w:rsidRPr="00932620">
              <w:rPr>
                <w:rFonts w:asciiTheme="minorHAnsi" w:eastAsia="Times New Roman" w:hAnsiTheme="minorHAnsi" w:cstheme="minorHAnsi"/>
                <w:color w:val="000000"/>
              </w:rPr>
              <w:t>) Hospital</w:t>
            </w:r>
          </w:p>
        </w:tc>
      </w:tr>
      <w:tr w:rsidR="00932620" w:rsidRPr="00932620" w14:paraId="64AFBEFF" w14:textId="77777777" w:rsidTr="00932620">
        <w:trPr>
          <w:trHeight w:val="300"/>
        </w:trPr>
        <w:tc>
          <w:tcPr>
            <w:tcW w:w="3760" w:type="dxa"/>
            <w:hideMark/>
          </w:tcPr>
          <w:p w14:paraId="39253D5C"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Matany</w:t>
            </w:r>
            <w:proofErr w:type="spellEnd"/>
            <w:r w:rsidRPr="00932620">
              <w:rPr>
                <w:rFonts w:asciiTheme="minorHAnsi" w:eastAsia="Times New Roman" w:hAnsiTheme="minorHAnsi" w:cstheme="minorHAnsi"/>
                <w:color w:val="000000"/>
              </w:rPr>
              <w:t xml:space="preserve"> Hospital</w:t>
            </w:r>
          </w:p>
        </w:tc>
      </w:tr>
      <w:tr w:rsidR="00932620" w:rsidRPr="00932620" w14:paraId="23F72DD5" w14:textId="77777777" w:rsidTr="00932620">
        <w:trPr>
          <w:trHeight w:val="300"/>
        </w:trPr>
        <w:tc>
          <w:tcPr>
            <w:tcW w:w="3760" w:type="dxa"/>
            <w:hideMark/>
          </w:tcPr>
          <w:p w14:paraId="453F2EE7"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Karoli</w:t>
            </w:r>
            <w:proofErr w:type="spellEnd"/>
            <w:r w:rsidRPr="00932620">
              <w:rPr>
                <w:rFonts w:asciiTheme="minorHAnsi" w:eastAsia="Times New Roman" w:hAnsiTheme="minorHAnsi" w:cstheme="minorHAnsi"/>
                <w:color w:val="000000"/>
              </w:rPr>
              <w:t xml:space="preserve"> Lwanga (</w:t>
            </w:r>
            <w:proofErr w:type="spellStart"/>
            <w:r w:rsidRPr="00932620">
              <w:rPr>
                <w:rFonts w:asciiTheme="minorHAnsi" w:eastAsia="Times New Roman" w:hAnsiTheme="minorHAnsi" w:cstheme="minorHAnsi"/>
                <w:color w:val="000000"/>
              </w:rPr>
              <w:t>Nyakibale</w:t>
            </w:r>
            <w:proofErr w:type="spellEnd"/>
            <w:r w:rsidRPr="00932620">
              <w:rPr>
                <w:rFonts w:asciiTheme="minorHAnsi" w:eastAsia="Times New Roman" w:hAnsiTheme="minorHAnsi" w:cstheme="minorHAnsi"/>
                <w:color w:val="000000"/>
              </w:rPr>
              <w:t>) Hospital</w:t>
            </w:r>
          </w:p>
        </w:tc>
      </w:tr>
      <w:tr w:rsidR="00932620" w:rsidRPr="00932620" w14:paraId="6BB41E15" w14:textId="77777777" w:rsidTr="00932620">
        <w:trPr>
          <w:trHeight w:val="300"/>
        </w:trPr>
        <w:tc>
          <w:tcPr>
            <w:tcW w:w="3760" w:type="dxa"/>
            <w:hideMark/>
          </w:tcPr>
          <w:p w14:paraId="5CA61D05"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Amudat</w:t>
            </w:r>
            <w:proofErr w:type="spellEnd"/>
            <w:r w:rsidRPr="00932620">
              <w:rPr>
                <w:rFonts w:asciiTheme="minorHAnsi" w:eastAsia="Times New Roman" w:hAnsiTheme="minorHAnsi" w:cstheme="minorHAnsi"/>
                <w:color w:val="000000"/>
              </w:rPr>
              <w:t xml:space="preserve"> Hospital</w:t>
            </w:r>
          </w:p>
        </w:tc>
      </w:tr>
      <w:tr w:rsidR="00932620" w:rsidRPr="00932620" w14:paraId="406A8F86" w14:textId="77777777" w:rsidTr="00932620">
        <w:trPr>
          <w:trHeight w:val="300"/>
        </w:trPr>
        <w:tc>
          <w:tcPr>
            <w:tcW w:w="3760" w:type="dxa"/>
            <w:hideMark/>
          </w:tcPr>
          <w:p w14:paraId="77F30097"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Cou</w:t>
            </w:r>
            <w:proofErr w:type="spellEnd"/>
            <w:r w:rsidRPr="00932620">
              <w:rPr>
                <w:rFonts w:asciiTheme="minorHAnsi" w:eastAsia="Times New Roman" w:hAnsiTheme="minorHAnsi" w:cstheme="minorHAnsi"/>
                <w:color w:val="000000"/>
              </w:rPr>
              <w:t xml:space="preserve"> </w:t>
            </w:r>
            <w:proofErr w:type="spellStart"/>
            <w:r w:rsidRPr="00932620">
              <w:rPr>
                <w:rFonts w:asciiTheme="minorHAnsi" w:eastAsia="Times New Roman" w:hAnsiTheme="minorHAnsi" w:cstheme="minorHAnsi"/>
                <w:color w:val="000000"/>
              </w:rPr>
              <w:t>Kisiizi</w:t>
            </w:r>
            <w:proofErr w:type="spellEnd"/>
            <w:r w:rsidRPr="00932620">
              <w:rPr>
                <w:rFonts w:asciiTheme="minorHAnsi" w:eastAsia="Times New Roman" w:hAnsiTheme="minorHAnsi" w:cstheme="minorHAnsi"/>
                <w:color w:val="000000"/>
              </w:rPr>
              <w:t xml:space="preserve"> Hospital</w:t>
            </w:r>
          </w:p>
        </w:tc>
      </w:tr>
      <w:tr w:rsidR="00932620" w:rsidRPr="00932620" w14:paraId="4B4C2A1B" w14:textId="77777777" w:rsidTr="00932620">
        <w:trPr>
          <w:trHeight w:val="300"/>
        </w:trPr>
        <w:tc>
          <w:tcPr>
            <w:tcW w:w="3760" w:type="dxa"/>
            <w:hideMark/>
          </w:tcPr>
          <w:p w14:paraId="5310EC75"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Amai Community Hospital</w:t>
            </w:r>
          </w:p>
        </w:tc>
      </w:tr>
      <w:tr w:rsidR="00932620" w:rsidRPr="00932620" w14:paraId="23D648CE" w14:textId="77777777" w:rsidTr="00932620">
        <w:trPr>
          <w:trHeight w:val="300"/>
        </w:trPr>
        <w:tc>
          <w:tcPr>
            <w:tcW w:w="3760" w:type="dxa"/>
            <w:hideMark/>
          </w:tcPr>
          <w:p w14:paraId="43F83356"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Rushaka</w:t>
            </w:r>
            <w:proofErr w:type="spellEnd"/>
            <w:r w:rsidRPr="00932620">
              <w:rPr>
                <w:rFonts w:asciiTheme="minorHAnsi" w:eastAsia="Times New Roman" w:hAnsiTheme="minorHAnsi" w:cstheme="minorHAnsi"/>
                <w:color w:val="000000"/>
              </w:rPr>
              <w:t xml:space="preserve"> HC II</w:t>
            </w:r>
          </w:p>
        </w:tc>
      </w:tr>
      <w:tr w:rsidR="00932620" w:rsidRPr="00932620" w14:paraId="0152917A" w14:textId="77777777" w:rsidTr="00932620">
        <w:trPr>
          <w:trHeight w:val="300"/>
        </w:trPr>
        <w:tc>
          <w:tcPr>
            <w:tcW w:w="3760" w:type="dxa"/>
            <w:hideMark/>
          </w:tcPr>
          <w:p w14:paraId="6EB3C327"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TASO Gulu Special Clinic</w:t>
            </w:r>
          </w:p>
        </w:tc>
      </w:tr>
      <w:tr w:rsidR="00932620" w:rsidRPr="00932620" w14:paraId="3E5B5717" w14:textId="77777777" w:rsidTr="00932620">
        <w:trPr>
          <w:trHeight w:val="300"/>
        </w:trPr>
        <w:tc>
          <w:tcPr>
            <w:tcW w:w="3760" w:type="dxa"/>
            <w:hideMark/>
          </w:tcPr>
          <w:p w14:paraId="57A3B4C9"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Jinja Regional Referral Hospital</w:t>
            </w:r>
          </w:p>
        </w:tc>
      </w:tr>
      <w:tr w:rsidR="00932620" w:rsidRPr="00932620" w14:paraId="29CCD43E" w14:textId="77777777" w:rsidTr="00932620">
        <w:trPr>
          <w:trHeight w:val="300"/>
        </w:trPr>
        <w:tc>
          <w:tcPr>
            <w:tcW w:w="3760" w:type="dxa"/>
            <w:hideMark/>
          </w:tcPr>
          <w:p w14:paraId="5128EB04"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Walukuba</w:t>
            </w:r>
            <w:proofErr w:type="spellEnd"/>
            <w:r w:rsidRPr="00932620">
              <w:rPr>
                <w:rFonts w:asciiTheme="minorHAnsi" w:eastAsia="Times New Roman" w:hAnsiTheme="minorHAnsi" w:cstheme="minorHAnsi"/>
                <w:color w:val="000000"/>
              </w:rPr>
              <w:t xml:space="preserve"> HC IV</w:t>
            </w:r>
          </w:p>
        </w:tc>
      </w:tr>
      <w:tr w:rsidR="00932620" w:rsidRPr="00932620" w14:paraId="6F02C9EA" w14:textId="77777777" w:rsidTr="00932620">
        <w:trPr>
          <w:trHeight w:val="300"/>
        </w:trPr>
        <w:tc>
          <w:tcPr>
            <w:tcW w:w="3760" w:type="dxa"/>
            <w:hideMark/>
          </w:tcPr>
          <w:p w14:paraId="31F7158F"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Bugiri</w:t>
            </w:r>
            <w:proofErr w:type="spellEnd"/>
            <w:r w:rsidRPr="00932620">
              <w:rPr>
                <w:rFonts w:asciiTheme="minorHAnsi" w:eastAsia="Times New Roman" w:hAnsiTheme="minorHAnsi" w:cstheme="minorHAnsi"/>
                <w:color w:val="000000"/>
              </w:rPr>
              <w:t xml:space="preserve"> Hospital</w:t>
            </w:r>
          </w:p>
        </w:tc>
      </w:tr>
      <w:tr w:rsidR="00932620" w:rsidRPr="00932620" w14:paraId="4C5E0AAC" w14:textId="77777777" w:rsidTr="00932620">
        <w:trPr>
          <w:trHeight w:val="300"/>
        </w:trPr>
        <w:tc>
          <w:tcPr>
            <w:tcW w:w="3760" w:type="dxa"/>
            <w:hideMark/>
          </w:tcPr>
          <w:p w14:paraId="59091456"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Iganga Hospital</w:t>
            </w:r>
          </w:p>
        </w:tc>
      </w:tr>
      <w:tr w:rsidR="00932620" w:rsidRPr="00932620" w14:paraId="0D4FD95F" w14:textId="77777777" w:rsidTr="00932620">
        <w:trPr>
          <w:trHeight w:val="300"/>
        </w:trPr>
        <w:tc>
          <w:tcPr>
            <w:tcW w:w="3760" w:type="dxa"/>
            <w:hideMark/>
          </w:tcPr>
          <w:p w14:paraId="4ECC43BF"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lastRenderedPageBreak/>
              <w:t>Gulu Regional Referral Hospital</w:t>
            </w:r>
          </w:p>
        </w:tc>
      </w:tr>
      <w:tr w:rsidR="00932620" w:rsidRPr="00932620" w14:paraId="410E5313" w14:textId="77777777" w:rsidTr="00932620">
        <w:trPr>
          <w:trHeight w:val="300"/>
        </w:trPr>
        <w:tc>
          <w:tcPr>
            <w:tcW w:w="3760" w:type="dxa"/>
            <w:hideMark/>
          </w:tcPr>
          <w:p w14:paraId="4B52C2F7"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St. Joseph's Hospital</w:t>
            </w:r>
          </w:p>
        </w:tc>
      </w:tr>
      <w:tr w:rsidR="00932620" w:rsidRPr="00932620" w14:paraId="582B4711" w14:textId="77777777" w:rsidTr="00932620">
        <w:trPr>
          <w:trHeight w:val="300"/>
        </w:trPr>
        <w:tc>
          <w:tcPr>
            <w:tcW w:w="3760" w:type="dxa"/>
            <w:hideMark/>
          </w:tcPr>
          <w:p w14:paraId="5D95D578"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Lalogi</w:t>
            </w:r>
            <w:proofErr w:type="spellEnd"/>
            <w:r w:rsidRPr="00932620">
              <w:rPr>
                <w:rFonts w:asciiTheme="minorHAnsi" w:eastAsia="Times New Roman" w:hAnsiTheme="minorHAnsi" w:cstheme="minorHAnsi"/>
                <w:color w:val="000000"/>
              </w:rPr>
              <w:t xml:space="preserve"> HC IV</w:t>
            </w:r>
          </w:p>
        </w:tc>
      </w:tr>
      <w:tr w:rsidR="00932620" w:rsidRPr="00932620" w14:paraId="5FD310C0" w14:textId="77777777" w:rsidTr="00932620">
        <w:trPr>
          <w:trHeight w:val="300"/>
        </w:trPr>
        <w:tc>
          <w:tcPr>
            <w:tcW w:w="3760" w:type="dxa"/>
            <w:hideMark/>
          </w:tcPr>
          <w:p w14:paraId="0F52354A"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Patongo</w:t>
            </w:r>
            <w:proofErr w:type="spellEnd"/>
            <w:r w:rsidRPr="00932620">
              <w:rPr>
                <w:rFonts w:asciiTheme="minorHAnsi" w:eastAsia="Times New Roman" w:hAnsiTheme="minorHAnsi" w:cstheme="minorHAnsi"/>
                <w:color w:val="000000"/>
              </w:rPr>
              <w:t xml:space="preserve"> HC III</w:t>
            </w:r>
          </w:p>
        </w:tc>
      </w:tr>
      <w:tr w:rsidR="00932620" w:rsidRPr="00932620" w14:paraId="2B5D2C3D" w14:textId="77777777" w:rsidTr="00932620">
        <w:trPr>
          <w:trHeight w:val="300"/>
        </w:trPr>
        <w:tc>
          <w:tcPr>
            <w:tcW w:w="3760" w:type="dxa"/>
            <w:hideMark/>
          </w:tcPr>
          <w:p w14:paraId="3F3690C8"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China Uganda Friendship (Naguru) Regional Referral Hospital</w:t>
            </w:r>
          </w:p>
        </w:tc>
      </w:tr>
      <w:tr w:rsidR="00932620" w:rsidRPr="00932620" w14:paraId="5BEF2B60" w14:textId="77777777" w:rsidTr="00932620">
        <w:trPr>
          <w:trHeight w:val="300"/>
        </w:trPr>
        <w:tc>
          <w:tcPr>
            <w:tcW w:w="3760" w:type="dxa"/>
            <w:hideMark/>
          </w:tcPr>
          <w:p w14:paraId="3076E2FF"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 xml:space="preserve">St. Mary's </w:t>
            </w:r>
            <w:proofErr w:type="spellStart"/>
            <w:r w:rsidRPr="00932620">
              <w:rPr>
                <w:rFonts w:asciiTheme="minorHAnsi" w:eastAsia="Times New Roman" w:hAnsiTheme="minorHAnsi" w:cstheme="minorHAnsi"/>
                <w:color w:val="000000"/>
              </w:rPr>
              <w:t>Lacor</w:t>
            </w:r>
            <w:proofErr w:type="spellEnd"/>
            <w:r w:rsidRPr="00932620">
              <w:rPr>
                <w:rFonts w:asciiTheme="minorHAnsi" w:eastAsia="Times New Roman" w:hAnsiTheme="minorHAnsi" w:cstheme="minorHAnsi"/>
                <w:color w:val="000000"/>
              </w:rPr>
              <w:t xml:space="preserve"> Hospital</w:t>
            </w:r>
          </w:p>
        </w:tc>
      </w:tr>
      <w:tr w:rsidR="00932620" w:rsidRPr="00932620" w14:paraId="554BEF5A" w14:textId="77777777" w:rsidTr="00932620">
        <w:trPr>
          <w:trHeight w:val="300"/>
        </w:trPr>
        <w:tc>
          <w:tcPr>
            <w:tcW w:w="3760" w:type="dxa"/>
            <w:hideMark/>
          </w:tcPr>
          <w:p w14:paraId="015FDA72"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Anaka</w:t>
            </w:r>
            <w:proofErr w:type="spellEnd"/>
            <w:r w:rsidRPr="00932620">
              <w:rPr>
                <w:rFonts w:asciiTheme="minorHAnsi" w:eastAsia="Times New Roman" w:hAnsiTheme="minorHAnsi" w:cstheme="minorHAnsi"/>
                <w:color w:val="000000"/>
              </w:rPr>
              <w:t xml:space="preserve"> Hospital</w:t>
            </w:r>
          </w:p>
        </w:tc>
      </w:tr>
      <w:tr w:rsidR="00932620" w:rsidRPr="00932620" w14:paraId="34773631" w14:textId="77777777" w:rsidTr="00932620">
        <w:trPr>
          <w:trHeight w:val="300"/>
        </w:trPr>
        <w:tc>
          <w:tcPr>
            <w:tcW w:w="3760" w:type="dxa"/>
            <w:hideMark/>
          </w:tcPr>
          <w:p w14:paraId="5D2A226A"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Mbale</w:t>
            </w:r>
            <w:proofErr w:type="spellEnd"/>
            <w:r w:rsidRPr="00932620">
              <w:rPr>
                <w:rFonts w:asciiTheme="minorHAnsi" w:eastAsia="Times New Roman" w:hAnsiTheme="minorHAnsi" w:cstheme="minorHAnsi"/>
                <w:color w:val="000000"/>
              </w:rPr>
              <w:t xml:space="preserve"> Regional Referral Hospital</w:t>
            </w:r>
          </w:p>
        </w:tc>
      </w:tr>
      <w:tr w:rsidR="00932620" w:rsidRPr="00932620" w14:paraId="6F219948" w14:textId="77777777" w:rsidTr="00932620">
        <w:trPr>
          <w:trHeight w:val="300"/>
        </w:trPr>
        <w:tc>
          <w:tcPr>
            <w:tcW w:w="3760" w:type="dxa"/>
            <w:hideMark/>
          </w:tcPr>
          <w:p w14:paraId="5C66CF0A"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Masafu</w:t>
            </w:r>
            <w:proofErr w:type="spellEnd"/>
            <w:r w:rsidRPr="00932620">
              <w:rPr>
                <w:rFonts w:asciiTheme="minorHAnsi" w:eastAsia="Times New Roman" w:hAnsiTheme="minorHAnsi" w:cstheme="minorHAnsi"/>
                <w:color w:val="000000"/>
              </w:rPr>
              <w:t xml:space="preserve"> Hospital</w:t>
            </w:r>
          </w:p>
        </w:tc>
      </w:tr>
      <w:tr w:rsidR="00932620" w:rsidRPr="00932620" w14:paraId="3030E842" w14:textId="77777777" w:rsidTr="00932620">
        <w:trPr>
          <w:trHeight w:val="300"/>
        </w:trPr>
        <w:tc>
          <w:tcPr>
            <w:tcW w:w="3760" w:type="dxa"/>
            <w:hideMark/>
          </w:tcPr>
          <w:p w14:paraId="77025983"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Tororo Hospital</w:t>
            </w:r>
          </w:p>
        </w:tc>
      </w:tr>
      <w:tr w:rsidR="00932620" w:rsidRPr="00932620" w14:paraId="5995D257" w14:textId="77777777" w:rsidTr="00932620">
        <w:trPr>
          <w:trHeight w:val="300"/>
        </w:trPr>
        <w:tc>
          <w:tcPr>
            <w:tcW w:w="3760" w:type="dxa"/>
            <w:hideMark/>
          </w:tcPr>
          <w:p w14:paraId="5F4AF495"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Rubongi</w:t>
            </w:r>
            <w:proofErr w:type="spellEnd"/>
            <w:r w:rsidRPr="00932620">
              <w:rPr>
                <w:rFonts w:asciiTheme="minorHAnsi" w:eastAsia="Times New Roman" w:hAnsiTheme="minorHAnsi" w:cstheme="minorHAnsi"/>
                <w:color w:val="000000"/>
              </w:rPr>
              <w:t xml:space="preserve"> Military Hospital</w:t>
            </w:r>
          </w:p>
        </w:tc>
      </w:tr>
      <w:tr w:rsidR="00932620" w:rsidRPr="00932620" w14:paraId="6FE2920B" w14:textId="77777777" w:rsidTr="00932620">
        <w:trPr>
          <w:trHeight w:val="300"/>
        </w:trPr>
        <w:tc>
          <w:tcPr>
            <w:tcW w:w="3760" w:type="dxa"/>
            <w:hideMark/>
          </w:tcPr>
          <w:p w14:paraId="63B3481E"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Kalongo</w:t>
            </w:r>
            <w:proofErr w:type="spellEnd"/>
            <w:r w:rsidRPr="00932620">
              <w:rPr>
                <w:rFonts w:asciiTheme="minorHAnsi" w:eastAsia="Times New Roman" w:hAnsiTheme="minorHAnsi" w:cstheme="minorHAnsi"/>
                <w:color w:val="000000"/>
              </w:rPr>
              <w:t xml:space="preserve"> </w:t>
            </w:r>
            <w:proofErr w:type="spellStart"/>
            <w:r w:rsidRPr="00932620">
              <w:rPr>
                <w:rFonts w:asciiTheme="minorHAnsi" w:eastAsia="Times New Roman" w:hAnsiTheme="minorHAnsi" w:cstheme="minorHAnsi"/>
                <w:color w:val="000000"/>
              </w:rPr>
              <w:t>Ambrosoli</w:t>
            </w:r>
            <w:proofErr w:type="spellEnd"/>
            <w:r w:rsidRPr="00932620">
              <w:rPr>
                <w:rFonts w:asciiTheme="minorHAnsi" w:eastAsia="Times New Roman" w:hAnsiTheme="minorHAnsi" w:cstheme="minorHAnsi"/>
                <w:color w:val="000000"/>
              </w:rPr>
              <w:t xml:space="preserve"> Memorial Hospital</w:t>
            </w:r>
          </w:p>
        </w:tc>
      </w:tr>
      <w:tr w:rsidR="00932620" w:rsidRPr="00932620" w14:paraId="2743B717" w14:textId="77777777" w:rsidTr="00932620">
        <w:trPr>
          <w:trHeight w:val="300"/>
        </w:trPr>
        <w:tc>
          <w:tcPr>
            <w:tcW w:w="3760" w:type="dxa"/>
            <w:hideMark/>
          </w:tcPr>
          <w:p w14:paraId="6209A675"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Busolwe</w:t>
            </w:r>
            <w:proofErr w:type="spellEnd"/>
            <w:r w:rsidRPr="00932620">
              <w:rPr>
                <w:rFonts w:asciiTheme="minorHAnsi" w:eastAsia="Times New Roman" w:hAnsiTheme="minorHAnsi" w:cstheme="minorHAnsi"/>
                <w:color w:val="000000"/>
              </w:rPr>
              <w:t xml:space="preserve"> Hospital</w:t>
            </w:r>
          </w:p>
        </w:tc>
      </w:tr>
      <w:tr w:rsidR="00932620" w:rsidRPr="00932620" w14:paraId="31943421" w14:textId="77777777" w:rsidTr="00932620">
        <w:trPr>
          <w:trHeight w:val="300"/>
        </w:trPr>
        <w:tc>
          <w:tcPr>
            <w:tcW w:w="3760" w:type="dxa"/>
            <w:hideMark/>
          </w:tcPr>
          <w:p w14:paraId="6BD3A600"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Bududa</w:t>
            </w:r>
            <w:proofErr w:type="spellEnd"/>
            <w:r w:rsidRPr="00932620">
              <w:rPr>
                <w:rFonts w:asciiTheme="minorHAnsi" w:eastAsia="Times New Roman" w:hAnsiTheme="minorHAnsi" w:cstheme="minorHAnsi"/>
                <w:color w:val="000000"/>
              </w:rPr>
              <w:t xml:space="preserve"> Hospital</w:t>
            </w:r>
          </w:p>
        </w:tc>
      </w:tr>
      <w:tr w:rsidR="00932620" w:rsidRPr="00932620" w14:paraId="3619459F" w14:textId="77777777" w:rsidTr="00932620">
        <w:trPr>
          <w:trHeight w:val="300"/>
        </w:trPr>
        <w:tc>
          <w:tcPr>
            <w:tcW w:w="3760" w:type="dxa"/>
            <w:hideMark/>
          </w:tcPr>
          <w:p w14:paraId="1DA09FA5"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Kapchorwa Hospital</w:t>
            </w:r>
          </w:p>
        </w:tc>
      </w:tr>
      <w:tr w:rsidR="00932620" w:rsidRPr="00932620" w14:paraId="07069EF2" w14:textId="77777777" w:rsidTr="00932620">
        <w:trPr>
          <w:trHeight w:val="300"/>
        </w:trPr>
        <w:tc>
          <w:tcPr>
            <w:tcW w:w="3760" w:type="dxa"/>
            <w:hideMark/>
          </w:tcPr>
          <w:p w14:paraId="0290C5F3"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Magale</w:t>
            </w:r>
            <w:proofErr w:type="spellEnd"/>
            <w:r w:rsidRPr="00932620">
              <w:rPr>
                <w:rFonts w:asciiTheme="minorHAnsi" w:eastAsia="Times New Roman" w:hAnsiTheme="minorHAnsi" w:cstheme="minorHAnsi"/>
                <w:color w:val="000000"/>
              </w:rPr>
              <w:t xml:space="preserve"> (UCMB) HC IV</w:t>
            </w:r>
          </w:p>
        </w:tc>
      </w:tr>
      <w:tr w:rsidR="00932620" w:rsidRPr="00932620" w14:paraId="0C0E0F7A" w14:textId="77777777" w:rsidTr="00932620">
        <w:trPr>
          <w:trHeight w:val="300"/>
        </w:trPr>
        <w:tc>
          <w:tcPr>
            <w:tcW w:w="3760" w:type="dxa"/>
            <w:hideMark/>
          </w:tcPr>
          <w:p w14:paraId="240C6F14"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Pallisa</w:t>
            </w:r>
            <w:proofErr w:type="spellEnd"/>
            <w:r w:rsidRPr="00932620">
              <w:rPr>
                <w:rFonts w:asciiTheme="minorHAnsi" w:eastAsia="Times New Roman" w:hAnsiTheme="minorHAnsi" w:cstheme="minorHAnsi"/>
                <w:color w:val="000000"/>
              </w:rPr>
              <w:t xml:space="preserve"> Hospital</w:t>
            </w:r>
          </w:p>
        </w:tc>
      </w:tr>
      <w:tr w:rsidR="00932620" w:rsidRPr="00932620" w14:paraId="17CFA997" w14:textId="77777777" w:rsidTr="00932620">
        <w:trPr>
          <w:trHeight w:val="300"/>
        </w:trPr>
        <w:tc>
          <w:tcPr>
            <w:tcW w:w="3760" w:type="dxa"/>
            <w:hideMark/>
          </w:tcPr>
          <w:p w14:paraId="12746EE9"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Murchision</w:t>
            </w:r>
            <w:proofErr w:type="spellEnd"/>
            <w:r w:rsidRPr="00932620">
              <w:rPr>
                <w:rFonts w:asciiTheme="minorHAnsi" w:eastAsia="Times New Roman" w:hAnsiTheme="minorHAnsi" w:cstheme="minorHAnsi"/>
                <w:color w:val="000000"/>
              </w:rPr>
              <w:t xml:space="preserve"> Bay Hospital</w:t>
            </w:r>
          </w:p>
        </w:tc>
      </w:tr>
      <w:tr w:rsidR="00932620" w:rsidRPr="00932620" w14:paraId="50193DE3" w14:textId="77777777" w:rsidTr="00932620">
        <w:trPr>
          <w:trHeight w:val="300"/>
        </w:trPr>
        <w:tc>
          <w:tcPr>
            <w:tcW w:w="3760" w:type="dxa"/>
            <w:hideMark/>
          </w:tcPr>
          <w:p w14:paraId="14A9C5E2"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Kamuli Hospital</w:t>
            </w:r>
          </w:p>
        </w:tc>
      </w:tr>
      <w:tr w:rsidR="00932620" w:rsidRPr="00932620" w14:paraId="7BC5BC42" w14:textId="77777777" w:rsidTr="00932620">
        <w:trPr>
          <w:trHeight w:val="300"/>
        </w:trPr>
        <w:tc>
          <w:tcPr>
            <w:tcW w:w="3760" w:type="dxa"/>
            <w:hideMark/>
          </w:tcPr>
          <w:p w14:paraId="73681A4C" w14:textId="77777777" w:rsidR="00932620" w:rsidRPr="00932620" w:rsidRDefault="00932620" w:rsidP="00545D74">
            <w:pPr>
              <w:spacing w:after="0" w:line="360" w:lineRule="auto"/>
              <w:rPr>
                <w:rFonts w:asciiTheme="minorHAnsi" w:eastAsia="Times New Roman" w:hAnsiTheme="minorHAnsi" w:cstheme="minorHAnsi"/>
                <w:color w:val="000000"/>
              </w:rPr>
            </w:pPr>
            <w:r w:rsidRPr="00932620">
              <w:rPr>
                <w:rFonts w:asciiTheme="minorHAnsi" w:eastAsia="Times New Roman" w:hAnsiTheme="minorHAnsi" w:cstheme="minorHAnsi"/>
                <w:color w:val="000000"/>
              </w:rPr>
              <w:t>Mbarara Regional Referral Hospital</w:t>
            </w:r>
          </w:p>
        </w:tc>
      </w:tr>
      <w:tr w:rsidR="00932620" w:rsidRPr="00932620" w14:paraId="456EB049" w14:textId="77777777" w:rsidTr="00932620">
        <w:trPr>
          <w:trHeight w:val="300"/>
        </w:trPr>
        <w:tc>
          <w:tcPr>
            <w:tcW w:w="3760" w:type="dxa"/>
            <w:hideMark/>
          </w:tcPr>
          <w:p w14:paraId="6BD42A7B"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Bwizibwera</w:t>
            </w:r>
            <w:proofErr w:type="spellEnd"/>
            <w:r w:rsidRPr="00932620">
              <w:rPr>
                <w:rFonts w:asciiTheme="minorHAnsi" w:eastAsia="Times New Roman" w:hAnsiTheme="minorHAnsi" w:cstheme="minorHAnsi"/>
                <w:color w:val="000000"/>
              </w:rPr>
              <w:t xml:space="preserve"> HC IV</w:t>
            </w:r>
          </w:p>
        </w:tc>
      </w:tr>
      <w:tr w:rsidR="00932620" w:rsidRPr="00932620" w14:paraId="088196DA" w14:textId="77777777" w:rsidTr="00932620">
        <w:trPr>
          <w:trHeight w:val="300"/>
        </w:trPr>
        <w:tc>
          <w:tcPr>
            <w:tcW w:w="3760" w:type="dxa"/>
            <w:hideMark/>
          </w:tcPr>
          <w:p w14:paraId="426DC73F"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Ruhoko</w:t>
            </w:r>
            <w:proofErr w:type="spellEnd"/>
            <w:r w:rsidRPr="00932620">
              <w:rPr>
                <w:rFonts w:asciiTheme="minorHAnsi" w:eastAsia="Times New Roman" w:hAnsiTheme="minorHAnsi" w:cstheme="minorHAnsi"/>
                <w:color w:val="000000"/>
              </w:rPr>
              <w:t xml:space="preserve"> HC IV</w:t>
            </w:r>
          </w:p>
        </w:tc>
      </w:tr>
      <w:tr w:rsidR="00932620" w:rsidRPr="00932620" w14:paraId="7D03A245" w14:textId="77777777" w:rsidTr="00932620">
        <w:trPr>
          <w:trHeight w:val="300"/>
        </w:trPr>
        <w:tc>
          <w:tcPr>
            <w:tcW w:w="3760" w:type="dxa"/>
            <w:hideMark/>
          </w:tcPr>
          <w:p w14:paraId="6E84F04D"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Nakivale</w:t>
            </w:r>
            <w:proofErr w:type="spellEnd"/>
            <w:r w:rsidRPr="00932620">
              <w:rPr>
                <w:rFonts w:asciiTheme="minorHAnsi" w:eastAsia="Times New Roman" w:hAnsiTheme="minorHAnsi" w:cstheme="minorHAnsi"/>
                <w:color w:val="000000"/>
              </w:rPr>
              <w:t xml:space="preserve"> HC III</w:t>
            </w:r>
          </w:p>
        </w:tc>
      </w:tr>
      <w:tr w:rsidR="00932620" w:rsidRPr="00932620" w14:paraId="1D0A0029" w14:textId="77777777" w:rsidTr="00932620">
        <w:trPr>
          <w:trHeight w:val="300"/>
        </w:trPr>
        <w:tc>
          <w:tcPr>
            <w:tcW w:w="3760" w:type="dxa"/>
            <w:hideMark/>
          </w:tcPr>
          <w:p w14:paraId="0F752B47"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Kapelebyong</w:t>
            </w:r>
            <w:proofErr w:type="spellEnd"/>
            <w:r w:rsidRPr="00932620">
              <w:rPr>
                <w:rFonts w:asciiTheme="minorHAnsi" w:eastAsia="Times New Roman" w:hAnsiTheme="minorHAnsi" w:cstheme="minorHAnsi"/>
                <w:color w:val="000000"/>
              </w:rPr>
              <w:t xml:space="preserve"> HC IV</w:t>
            </w:r>
          </w:p>
        </w:tc>
      </w:tr>
      <w:tr w:rsidR="00932620" w:rsidRPr="00932620" w14:paraId="7041739D" w14:textId="77777777" w:rsidTr="00932620">
        <w:trPr>
          <w:trHeight w:val="300"/>
        </w:trPr>
        <w:tc>
          <w:tcPr>
            <w:tcW w:w="3760" w:type="dxa"/>
            <w:hideMark/>
          </w:tcPr>
          <w:p w14:paraId="23B4F5AB"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Kazo</w:t>
            </w:r>
            <w:proofErr w:type="spellEnd"/>
            <w:r w:rsidRPr="00932620">
              <w:rPr>
                <w:rFonts w:asciiTheme="minorHAnsi" w:eastAsia="Times New Roman" w:hAnsiTheme="minorHAnsi" w:cstheme="minorHAnsi"/>
                <w:color w:val="000000"/>
              </w:rPr>
              <w:t xml:space="preserve"> HC IV</w:t>
            </w:r>
          </w:p>
        </w:tc>
      </w:tr>
      <w:tr w:rsidR="00932620" w:rsidRPr="00932620" w14:paraId="259B2CBD" w14:textId="77777777" w:rsidTr="00932620">
        <w:trPr>
          <w:trHeight w:val="300"/>
        </w:trPr>
        <w:tc>
          <w:tcPr>
            <w:tcW w:w="3760" w:type="dxa"/>
            <w:hideMark/>
          </w:tcPr>
          <w:p w14:paraId="19FD4DB7"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Kaberamaido</w:t>
            </w:r>
            <w:proofErr w:type="spellEnd"/>
            <w:r w:rsidRPr="00932620">
              <w:rPr>
                <w:rFonts w:asciiTheme="minorHAnsi" w:eastAsia="Times New Roman" w:hAnsiTheme="minorHAnsi" w:cstheme="minorHAnsi"/>
                <w:color w:val="000000"/>
              </w:rPr>
              <w:t xml:space="preserve"> Hospital</w:t>
            </w:r>
          </w:p>
        </w:tc>
      </w:tr>
      <w:tr w:rsidR="00932620" w:rsidRPr="00932620" w14:paraId="7E70395E" w14:textId="77777777" w:rsidTr="00932620">
        <w:trPr>
          <w:trHeight w:val="300"/>
        </w:trPr>
        <w:tc>
          <w:tcPr>
            <w:tcW w:w="3760" w:type="dxa"/>
            <w:hideMark/>
          </w:tcPr>
          <w:p w14:paraId="4D101E89"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Ishaka</w:t>
            </w:r>
            <w:proofErr w:type="spellEnd"/>
            <w:r w:rsidRPr="00932620">
              <w:rPr>
                <w:rFonts w:asciiTheme="minorHAnsi" w:eastAsia="Times New Roman" w:hAnsiTheme="minorHAnsi" w:cstheme="minorHAnsi"/>
                <w:color w:val="000000"/>
              </w:rPr>
              <w:t xml:space="preserve"> Adventist Hospital</w:t>
            </w:r>
          </w:p>
        </w:tc>
      </w:tr>
      <w:tr w:rsidR="00932620" w:rsidRPr="00932620" w14:paraId="21FC5B22" w14:textId="77777777" w:rsidTr="00932620">
        <w:trPr>
          <w:trHeight w:val="300"/>
        </w:trPr>
        <w:tc>
          <w:tcPr>
            <w:tcW w:w="3760" w:type="dxa"/>
            <w:hideMark/>
          </w:tcPr>
          <w:p w14:paraId="3255D5EB"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Katakwi</w:t>
            </w:r>
            <w:proofErr w:type="spellEnd"/>
            <w:r w:rsidRPr="00932620">
              <w:rPr>
                <w:rFonts w:asciiTheme="minorHAnsi" w:eastAsia="Times New Roman" w:hAnsiTheme="minorHAnsi" w:cstheme="minorHAnsi"/>
                <w:color w:val="000000"/>
              </w:rPr>
              <w:t xml:space="preserve"> Hospital</w:t>
            </w:r>
          </w:p>
        </w:tc>
      </w:tr>
      <w:tr w:rsidR="00932620" w:rsidRPr="00932620" w14:paraId="7CEEB0F2" w14:textId="77777777" w:rsidTr="00932620">
        <w:trPr>
          <w:trHeight w:val="300"/>
        </w:trPr>
        <w:tc>
          <w:tcPr>
            <w:tcW w:w="3760" w:type="dxa"/>
            <w:hideMark/>
          </w:tcPr>
          <w:p w14:paraId="6940FB1F"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Serere</w:t>
            </w:r>
            <w:proofErr w:type="spellEnd"/>
            <w:r w:rsidRPr="00932620">
              <w:rPr>
                <w:rFonts w:asciiTheme="minorHAnsi" w:eastAsia="Times New Roman" w:hAnsiTheme="minorHAnsi" w:cstheme="minorHAnsi"/>
                <w:color w:val="000000"/>
              </w:rPr>
              <w:t xml:space="preserve"> HC IV</w:t>
            </w:r>
          </w:p>
        </w:tc>
      </w:tr>
      <w:tr w:rsidR="00932620" w:rsidRPr="00932620" w14:paraId="699E2922" w14:textId="77777777" w:rsidTr="00932620">
        <w:trPr>
          <w:trHeight w:val="300"/>
        </w:trPr>
        <w:tc>
          <w:tcPr>
            <w:tcW w:w="3760" w:type="dxa"/>
            <w:hideMark/>
          </w:tcPr>
          <w:p w14:paraId="6C072833" w14:textId="77777777" w:rsidR="00932620" w:rsidRPr="00932620" w:rsidRDefault="00932620" w:rsidP="00545D74">
            <w:pPr>
              <w:spacing w:after="0" w:line="360" w:lineRule="auto"/>
              <w:rPr>
                <w:rFonts w:asciiTheme="minorHAnsi" w:eastAsia="Times New Roman" w:hAnsiTheme="minorHAnsi" w:cstheme="minorHAnsi"/>
                <w:color w:val="000000"/>
              </w:rPr>
            </w:pPr>
            <w:proofErr w:type="spellStart"/>
            <w:r w:rsidRPr="00932620">
              <w:rPr>
                <w:rFonts w:asciiTheme="minorHAnsi" w:eastAsia="Times New Roman" w:hAnsiTheme="minorHAnsi" w:cstheme="minorHAnsi"/>
                <w:color w:val="000000"/>
              </w:rPr>
              <w:t>Kabwohe</w:t>
            </w:r>
            <w:proofErr w:type="spellEnd"/>
            <w:r w:rsidRPr="00932620">
              <w:rPr>
                <w:rFonts w:asciiTheme="minorHAnsi" w:eastAsia="Times New Roman" w:hAnsiTheme="minorHAnsi" w:cstheme="minorHAnsi"/>
                <w:color w:val="000000"/>
              </w:rPr>
              <w:t xml:space="preserve"> HC IV</w:t>
            </w:r>
          </w:p>
        </w:tc>
      </w:tr>
    </w:tbl>
    <w:p w14:paraId="1BE5A87E" w14:textId="77777777" w:rsidR="00932620" w:rsidRPr="0083370A" w:rsidRDefault="00932620" w:rsidP="00545D74">
      <w:pPr>
        <w:autoSpaceDE w:val="0"/>
        <w:autoSpaceDN w:val="0"/>
        <w:adjustRightInd w:val="0"/>
        <w:spacing w:line="360" w:lineRule="auto"/>
        <w:rPr>
          <w:rFonts w:asciiTheme="minorHAnsi" w:hAnsiTheme="minorHAnsi" w:cstheme="minorHAnsi"/>
        </w:rPr>
      </w:pPr>
    </w:p>
    <w:sectPr w:rsidR="00932620" w:rsidRPr="0083370A" w:rsidSect="00E30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48A66" w14:textId="77777777" w:rsidR="00650F59" w:rsidRDefault="00650F59" w:rsidP="002B61CF">
      <w:pPr>
        <w:spacing w:after="0" w:line="240" w:lineRule="auto"/>
      </w:pPr>
      <w:r>
        <w:separator/>
      </w:r>
    </w:p>
  </w:endnote>
  <w:endnote w:type="continuationSeparator" w:id="0">
    <w:p w14:paraId="1A5F8E85" w14:textId="77777777" w:rsidR="00650F59" w:rsidRDefault="00650F59" w:rsidP="002B6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8A5E0" w14:textId="2F7F1367" w:rsidR="001C07A1" w:rsidRPr="007E5572" w:rsidRDefault="001C07A1" w:rsidP="007E5572">
    <w:pPr>
      <w:pStyle w:val="Footer"/>
      <w:pBdr>
        <w:top w:val="thinThickSmallGap" w:sz="24" w:space="1" w:color="622423"/>
      </w:pBdr>
      <w:tabs>
        <w:tab w:val="clear" w:pos="4680"/>
      </w:tabs>
      <w:rPr>
        <w:rFonts w:ascii="Cambria" w:eastAsia="Times New Roman" w:hAnsi="Cambria"/>
      </w:rPr>
    </w:pPr>
    <w:r>
      <w:rPr>
        <w:rFonts w:ascii="Cambria" w:eastAsia="Times New Roman" w:hAnsi="Cambria"/>
      </w:rPr>
      <w:t>January 2023 Version</w:t>
    </w:r>
    <w:r w:rsidRPr="007E5572">
      <w:rPr>
        <w:rFonts w:ascii="Cambria" w:eastAsia="Times New Roman" w:hAnsi="Cambria"/>
      </w:rPr>
      <w:tab/>
      <w:t xml:space="preserve">Page </w:t>
    </w:r>
    <w:r w:rsidRPr="007E5572">
      <w:rPr>
        <w:rFonts w:eastAsia="Times New Roman"/>
      </w:rPr>
      <w:fldChar w:fldCharType="begin"/>
    </w:r>
    <w:r>
      <w:instrText xml:space="preserve"> PAGE   \* MERGEFORMAT </w:instrText>
    </w:r>
    <w:r w:rsidRPr="007E5572">
      <w:rPr>
        <w:rFonts w:eastAsia="Times New Roman"/>
      </w:rPr>
      <w:fldChar w:fldCharType="separate"/>
    </w:r>
    <w:r w:rsidRPr="0015343C">
      <w:rPr>
        <w:rFonts w:ascii="Cambria" w:eastAsia="Times New Roman" w:hAnsi="Cambria"/>
        <w:noProof/>
      </w:rPr>
      <w:t>22</w:t>
    </w:r>
    <w:r w:rsidRPr="007E5572">
      <w:rPr>
        <w:rFonts w:ascii="Cambria" w:eastAsia="Times New Roman" w:hAnsi="Cambria"/>
        <w:noProof/>
      </w:rPr>
      <w:fldChar w:fldCharType="end"/>
    </w:r>
  </w:p>
  <w:p w14:paraId="0B703DDF" w14:textId="77777777" w:rsidR="001C07A1" w:rsidRDefault="001C0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AAF8A" w14:textId="77777777" w:rsidR="00650F59" w:rsidRDefault="00650F59" w:rsidP="002B61CF">
      <w:pPr>
        <w:spacing w:after="0" w:line="240" w:lineRule="auto"/>
      </w:pPr>
      <w:r>
        <w:separator/>
      </w:r>
    </w:p>
  </w:footnote>
  <w:footnote w:type="continuationSeparator" w:id="0">
    <w:p w14:paraId="7F87063C" w14:textId="77777777" w:rsidR="00650F59" w:rsidRDefault="00650F59" w:rsidP="002B6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0B5"/>
    <w:multiLevelType w:val="hybridMultilevel"/>
    <w:tmpl w:val="CB2A82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279EA"/>
    <w:multiLevelType w:val="hybridMultilevel"/>
    <w:tmpl w:val="B80E7C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9F7638"/>
    <w:multiLevelType w:val="hybridMultilevel"/>
    <w:tmpl w:val="3F0C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95E5E"/>
    <w:multiLevelType w:val="hybridMultilevel"/>
    <w:tmpl w:val="61DCB7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D504F1"/>
    <w:multiLevelType w:val="hybridMultilevel"/>
    <w:tmpl w:val="9196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337A"/>
    <w:multiLevelType w:val="hybridMultilevel"/>
    <w:tmpl w:val="06C0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E639F"/>
    <w:multiLevelType w:val="multilevel"/>
    <w:tmpl w:val="20DC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26933"/>
    <w:multiLevelType w:val="multilevel"/>
    <w:tmpl w:val="4D9A6C7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7CB16E7"/>
    <w:multiLevelType w:val="hybridMultilevel"/>
    <w:tmpl w:val="7E1EE9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A574FE5"/>
    <w:multiLevelType w:val="multilevel"/>
    <w:tmpl w:val="7E6EC6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241F9B"/>
    <w:multiLevelType w:val="hybridMultilevel"/>
    <w:tmpl w:val="7F02EA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B97B45"/>
    <w:multiLevelType w:val="hybridMultilevel"/>
    <w:tmpl w:val="C5C8176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428C3A86"/>
    <w:multiLevelType w:val="hybridMultilevel"/>
    <w:tmpl w:val="B7FEFE9A"/>
    <w:lvl w:ilvl="0" w:tplc="C3506C40">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C161A"/>
    <w:multiLevelType w:val="hybridMultilevel"/>
    <w:tmpl w:val="2618BC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BA36229"/>
    <w:multiLevelType w:val="hybridMultilevel"/>
    <w:tmpl w:val="FDBA52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4FEA184B"/>
    <w:multiLevelType w:val="hybridMultilevel"/>
    <w:tmpl w:val="5204FD46"/>
    <w:lvl w:ilvl="0" w:tplc="C25497A0">
      <w:start w:val="1"/>
      <w:numFmt w:val="decimal"/>
      <w:lvlText w:val="%1."/>
      <w:lvlJc w:val="left"/>
      <w:pPr>
        <w:ind w:left="1005" w:hanging="645"/>
      </w:pPr>
      <w:rPr>
        <w:rFonts w:asciiTheme="minorHAnsi" w:hAnsiTheme="minorHAnsi" w:cstheme="minorBid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2AB2BFB"/>
    <w:multiLevelType w:val="hybridMultilevel"/>
    <w:tmpl w:val="074AE9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B82729"/>
    <w:multiLevelType w:val="hybridMultilevel"/>
    <w:tmpl w:val="2FC89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713C7F"/>
    <w:multiLevelType w:val="hybridMultilevel"/>
    <w:tmpl w:val="8AB49090"/>
    <w:lvl w:ilvl="0" w:tplc="797890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D4A25"/>
    <w:multiLevelType w:val="hybridMultilevel"/>
    <w:tmpl w:val="3074439A"/>
    <w:lvl w:ilvl="0" w:tplc="1FB27B12">
      <w:start w:val="1"/>
      <w:numFmt w:val="lowerRoman"/>
      <w:lvlText w:val="(%1)"/>
      <w:lvlJc w:val="left"/>
      <w:pPr>
        <w:ind w:left="1005" w:hanging="645"/>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6324C3"/>
    <w:multiLevelType w:val="hybridMultilevel"/>
    <w:tmpl w:val="2C307D82"/>
    <w:lvl w:ilvl="0" w:tplc="76D688BA">
      <w:start w:val="1"/>
      <w:numFmt w:val="upperRoman"/>
      <w:lvlText w:val="%1."/>
      <w:lvlJc w:val="left"/>
      <w:pPr>
        <w:ind w:left="720" w:hanging="360"/>
      </w:pPr>
      <w:rPr>
        <w:rFonts w:hint="default"/>
        <w:sz w:val="22"/>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21" w15:restartNumberingAfterBreak="0">
    <w:nsid w:val="6704511D"/>
    <w:multiLevelType w:val="hybridMultilevel"/>
    <w:tmpl w:val="2764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474FD"/>
    <w:multiLevelType w:val="hybridMultilevel"/>
    <w:tmpl w:val="D79C37B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AC54BEC"/>
    <w:multiLevelType w:val="hybridMultilevel"/>
    <w:tmpl w:val="A722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2223C"/>
    <w:multiLevelType w:val="multilevel"/>
    <w:tmpl w:val="0409001F"/>
    <w:lvl w:ilvl="0">
      <w:start w:val="1"/>
      <w:numFmt w:val="decimal"/>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1F0784"/>
    <w:multiLevelType w:val="hybridMultilevel"/>
    <w:tmpl w:val="2028F5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70442B92"/>
    <w:multiLevelType w:val="hybridMultilevel"/>
    <w:tmpl w:val="55B22350"/>
    <w:lvl w:ilvl="0" w:tplc="C2EC72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61893"/>
    <w:multiLevelType w:val="hybridMultilevel"/>
    <w:tmpl w:val="0D26A6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EE62ED"/>
    <w:multiLevelType w:val="hybridMultilevel"/>
    <w:tmpl w:val="522E08D4"/>
    <w:lvl w:ilvl="0" w:tplc="C2EC72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8"/>
  </w:num>
  <w:num w:numId="4">
    <w:abstractNumId w:val="25"/>
  </w:num>
  <w:num w:numId="5">
    <w:abstractNumId w:val="14"/>
  </w:num>
  <w:num w:numId="6">
    <w:abstractNumId w:val="11"/>
  </w:num>
  <w:num w:numId="7">
    <w:abstractNumId w:val="13"/>
  </w:num>
  <w:num w:numId="8">
    <w:abstractNumId w:val="10"/>
  </w:num>
  <w:num w:numId="9">
    <w:abstractNumId w:val="22"/>
  </w:num>
  <w:num w:numId="10">
    <w:abstractNumId w:val="4"/>
  </w:num>
  <w:num w:numId="11">
    <w:abstractNumId w:val="16"/>
  </w:num>
  <w:num w:numId="12">
    <w:abstractNumId w:val="28"/>
  </w:num>
  <w:num w:numId="13">
    <w:abstractNumId w:val="26"/>
  </w:num>
  <w:num w:numId="14">
    <w:abstractNumId w:val="3"/>
  </w:num>
  <w:num w:numId="15">
    <w:abstractNumId w:val="5"/>
  </w:num>
  <w:num w:numId="16">
    <w:abstractNumId w:val="2"/>
  </w:num>
  <w:num w:numId="17">
    <w:abstractNumId w:val="17"/>
  </w:num>
  <w:num w:numId="18">
    <w:abstractNumId w:val="15"/>
  </w:num>
  <w:num w:numId="19">
    <w:abstractNumId w:val="19"/>
  </w:num>
  <w:num w:numId="20">
    <w:abstractNumId w:val="21"/>
  </w:num>
  <w:num w:numId="21">
    <w:abstractNumId w:val="23"/>
  </w:num>
  <w:num w:numId="22">
    <w:abstractNumId w:val="12"/>
  </w:num>
  <w:num w:numId="23">
    <w:abstractNumId w:val="18"/>
  </w:num>
  <w:num w:numId="24">
    <w:abstractNumId w:val="6"/>
  </w:num>
  <w:num w:numId="25">
    <w:abstractNumId w:val="0"/>
  </w:num>
  <w:num w:numId="26">
    <w:abstractNumId w:val="1"/>
  </w:num>
  <w:num w:numId="27">
    <w:abstractNumId w:val="7"/>
  </w:num>
  <w:num w:numId="28">
    <w:abstractNumId w:val="9"/>
  </w:num>
  <w:num w:numId="29">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xMzY0MTMyNbUwsjRS0lEKTi0uzszPAykwrQUAHv9iwCwAAAA="/>
  </w:docVars>
  <w:rsids>
    <w:rsidRoot w:val="0050261F"/>
    <w:rsid w:val="00000E9E"/>
    <w:rsid w:val="00001210"/>
    <w:rsid w:val="00001D78"/>
    <w:rsid w:val="00001F07"/>
    <w:rsid w:val="000033FE"/>
    <w:rsid w:val="00006974"/>
    <w:rsid w:val="00007131"/>
    <w:rsid w:val="000154E4"/>
    <w:rsid w:val="00017116"/>
    <w:rsid w:val="00023991"/>
    <w:rsid w:val="000244D3"/>
    <w:rsid w:val="00024755"/>
    <w:rsid w:val="00026282"/>
    <w:rsid w:val="00030202"/>
    <w:rsid w:val="00034298"/>
    <w:rsid w:val="0003569C"/>
    <w:rsid w:val="00035765"/>
    <w:rsid w:val="00035E53"/>
    <w:rsid w:val="000362C1"/>
    <w:rsid w:val="000365E0"/>
    <w:rsid w:val="00041900"/>
    <w:rsid w:val="00043496"/>
    <w:rsid w:val="00050004"/>
    <w:rsid w:val="00053377"/>
    <w:rsid w:val="00054800"/>
    <w:rsid w:val="00060747"/>
    <w:rsid w:val="00063037"/>
    <w:rsid w:val="000675F5"/>
    <w:rsid w:val="0006768D"/>
    <w:rsid w:val="00067ADA"/>
    <w:rsid w:val="00071006"/>
    <w:rsid w:val="000716EC"/>
    <w:rsid w:val="000746B8"/>
    <w:rsid w:val="00074778"/>
    <w:rsid w:val="0007533E"/>
    <w:rsid w:val="0008060A"/>
    <w:rsid w:val="00084279"/>
    <w:rsid w:val="000910BF"/>
    <w:rsid w:val="000935EF"/>
    <w:rsid w:val="000949D7"/>
    <w:rsid w:val="000A1B45"/>
    <w:rsid w:val="000A3B25"/>
    <w:rsid w:val="000A6563"/>
    <w:rsid w:val="000B0432"/>
    <w:rsid w:val="000B0AE0"/>
    <w:rsid w:val="000B28C9"/>
    <w:rsid w:val="000B4B78"/>
    <w:rsid w:val="000B5252"/>
    <w:rsid w:val="000B61BF"/>
    <w:rsid w:val="000B77CA"/>
    <w:rsid w:val="000C3D56"/>
    <w:rsid w:val="000C50AA"/>
    <w:rsid w:val="000C7DBF"/>
    <w:rsid w:val="000D1DF5"/>
    <w:rsid w:val="000D3239"/>
    <w:rsid w:val="000D3795"/>
    <w:rsid w:val="000D4F67"/>
    <w:rsid w:val="000E17BB"/>
    <w:rsid w:val="000E3812"/>
    <w:rsid w:val="000E4498"/>
    <w:rsid w:val="000E5868"/>
    <w:rsid w:val="000E5D2E"/>
    <w:rsid w:val="000F097F"/>
    <w:rsid w:val="000F1F85"/>
    <w:rsid w:val="000F22CF"/>
    <w:rsid w:val="000F452C"/>
    <w:rsid w:val="000F5ED1"/>
    <w:rsid w:val="000F707E"/>
    <w:rsid w:val="000F7919"/>
    <w:rsid w:val="00104CBB"/>
    <w:rsid w:val="00105769"/>
    <w:rsid w:val="00105D9F"/>
    <w:rsid w:val="0010666A"/>
    <w:rsid w:val="001119CC"/>
    <w:rsid w:val="00113195"/>
    <w:rsid w:val="001177E5"/>
    <w:rsid w:val="00120958"/>
    <w:rsid w:val="00123718"/>
    <w:rsid w:val="0012740B"/>
    <w:rsid w:val="0013395F"/>
    <w:rsid w:val="00133D8A"/>
    <w:rsid w:val="001352B2"/>
    <w:rsid w:val="001357C2"/>
    <w:rsid w:val="00140DB7"/>
    <w:rsid w:val="00141830"/>
    <w:rsid w:val="00141AC4"/>
    <w:rsid w:val="001427D8"/>
    <w:rsid w:val="0014319C"/>
    <w:rsid w:val="0014336F"/>
    <w:rsid w:val="001437D8"/>
    <w:rsid w:val="00144036"/>
    <w:rsid w:val="00147A37"/>
    <w:rsid w:val="00147B09"/>
    <w:rsid w:val="00152135"/>
    <w:rsid w:val="001526C9"/>
    <w:rsid w:val="001529B2"/>
    <w:rsid w:val="001530AD"/>
    <w:rsid w:val="0015343C"/>
    <w:rsid w:val="00153EB9"/>
    <w:rsid w:val="00160F22"/>
    <w:rsid w:val="00160FEA"/>
    <w:rsid w:val="0016150B"/>
    <w:rsid w:val="00165194"/>
    <w:rsid w:val="0016529A"/>
    <w:rsid w:val="00167205"/>
    <w:rsid w:val="00167268"/>
    <w:rsid w:val="001714A4"/>
    <w:rsid w:val="001716CE"/>
    <w:rsid w:val="00172A59"/>
    <w:rsid w:val="00174AFB"/>
    <w:rsid w:val="00180B48"/>
    <w:rsid w:val="00182111"/>
    <w:rsid w:val="00182CC2"/>
    <w:rsid w:val="00183431"/>
    <w:rsid w:val="0018404D"/>
    <w:rsid w:val="00184FFD"/>
    <w:rsid w:val="001851C3"/>
    <w:rsid w:val="00187711"/>
    <w:rsid w:val="00191EC3"/>
    <w:rsid w:val="0019203A"/>
    <w:rsid w:val="001952D5"/>
    <w:rsid w:val="001957DD"/>
    <w:rsid w:val="001A0735"/>
    <w:rsid w:val="001A19FB"/>
    <w:rsid w:val="001A3559"/>
    <w:rsid w:val="001A40EB"/>
    <w:rsid w:val="001A59A5"/>
    <w:rsid w:val="001A740A"/>
    <w:rsid w:val="001A79AC"/>
    <w:rsid w:val="001A7E96"/>
    <w:rsid w:val="001B3B6A"/>
    <w:rsid w:val="001B5142"/>
    <w:rsid w:val="001B627E"/>
    <w:rsid w:val="001B6F84"/>
    <w:rsid w:val="001C01E5"/>
    <w:rsid w:val="001C07A1"/>
    <w:rsid w:val="001C4E7E"/>
    <w:rsid w:val="001C51C9"/>
    <w:rsid w:val="001C599A"/>
    <w:rsid w:val="001C656C"/>
    <w:rsid w:val="001C67FE"/>
    <w:rsid w:val="001C7587"/>
    <w:rsid w:val="001D0D65"/>
    <w:rsid w:val="001D1A2C"/>
    <w:rsid w:val="001D782F"/>
    <w:rsid w:val="001D7E14"/>
    <w:rsid w:val="001E052E"/>
    <w:rsid w:val="001E0DF3"/>
    <w:rsid w:val="001E2D1D"/>
    <w:rsid w:val="001E3D9E"/>
    <w:rsid w:val="001E62AC"/>
    <w:rsid w:val="001E756E"/>
    <w:rsid w:val="001E77A9"/>
    <w:rsid w:val="001F0A43"/>
    <w:rsid w:val="001F15ED"/>
    <w:rsid w:val="001F1F43"/>
    <w:rsid w:val="001F28D8"/>
    <w:rsid w:val="001F2CE3"/>
    <w:rsid w:val="001F6319"/>
    <w:rsid w:val="001F7BF1"/>
    <w:rsid w:val="00200634"/>
    <w:rsid w:val="00200977"/>
    <w:rsid w:val="002011C3"/>
    <w:rsid w:val="00201D11"/>
    <w:rsid w:val="00204598"/>
    <w:rsid w:val="002065C4"/>
    <w:rsid w:val="002067A3"/>
    <w:rsid w:val="00211E8E"/>
    <w:rsid w:val="002147F0"/>
    <w:rsid w:val="00214F2C"/>
    <w:rsid w:val="0022024E"/>
    <w:rsid w:val="00221D63"/>
    <w:rsid w:val="00222E71"/>
    <w:rsid w:val="0022700C"/>
    <w:rsid w:val="0022770D"/>
    <w:rsid w:val="00230C20"/>
    <w:rsid w:val="00233F01"/>
    <w:rsid w:val="002343A6"/>
    <w:rsid w:val="002352C4"/>
    <w:rsid w:val="00236255"/>
    <w:rsid w:val="00237744"/>
    <w:rsid w:val="00241456"/>
    <w:rsid w:val="00241CDB"/>
    <w:rsid w:val="00243429"/>
    <w:rsid w:val="0024424A"/>
    <w:rsid w:val="00244D09"/>
    <w:rsid w:val="00246FF5"/>
    <w:rsid w:val="002502A0"/>
    <w:rsid w:val="00252DCB"/>
    <w:rsid w:val="00254313"/>
    <w:rsid w:val="00254567"/>
    <w:rsid w:val="00254EF7"/>
    <w:rsid w:val="0025543E"/>
    <w:rsid w:val="002559FD"/>
    <w:rsid w:val="002605D1"/>
    <w:rsid w:val="00261B2C"/>
    <w:rsid w:val="0026437C"/>
    <w:rsid w:val="002654AF"/>
    <w:rsid w:val="00271639"/>
    <w:rsid w:val="00273629"/>
    <w:rsid w:val="00275591"/>
    <w:rsid w:val="00277C4C"/>
    <w:rsid w:val="002815C0"/>
    <w:rsid w:val="00281E2A"/>
    <w:rsid w:val="002825C0"/>
    <w:rsid w:val="002849A8"/>
    <w:rsid w:val="00285DAF"/>
    <w:rsid w:val="0028709D"/>
    <w:rsid w:val="0028756A"/>
    <w:rsid w:val="002934BE"/>
    <w:rsid w:val="0029792A"/>
    <w:rsid w:val="002A072E"/>
    <w:rsid w:val="002A0843"/>
    <w:rsid w:val="002A1AE5"/>
    <w:rsid w:val="002A2CC7"/>
    <w:rsid w:val="002A3640"/>
    <w:rsid w:val="002A43B8"/>
    <w:rsid w:val="002A67D6"/>
    <w:rsid w:val="002A7F34"/>
    <w:rsid w:val="002B26C3"/>
    <w:rsid w:val="002B32D2"/>
    <w:rsid w:val="002B61CF"/>
    <w:rsid w:val="002B67DD"/>
    <w:rsid w:val="002B685F"/>
    <w:rsid w:val="002B693E"/>
    <w:rsid w:val="002B7226"/>
    <w:rsid w:val="002C03A1"/>
    <w:rsid w:val="002C2E27"/>
    <w:rsid w:val="002C30FC"/>
    <w:rsid w:val="002C3451"/>
    <w:rsid w:val="002C4E75"/>
    <w:rsid w:val="002D0CA4"/>
    <w:rsid w:val="002D1B78"/>
    <w:rsid w:val="002D3594"/>
    <w:rsid w:val="002D4837"/>
    <w:rsid w:val="002D48BD"/>
    <w:rsid w:val="002D7015"/>
    <w:rsid w:val="002E2F9F"/>
    <w:rsid w:val="002E36E4"/>
    <w:rsid w:val="002E553A"/>
    <w:rsid w:val="002E7D7B"/>
    <w:rsid w:val="002E7E64"/>
    <w:rsid w:val="002E7F2A"/>
    <w:rsid w:val="002F1528"/>
    <w:rsid w:val="002F1CE8"/>
    <w:rsid w:val="002F312F"/>
    <w:rsid w:val="002F37C8"/>
    <w:rsid w:val="002F6743"/>
    <w:rsid w:val="002F79D2"/>
    <w:rsid w:val="002F7DED"/>
    <w:rsid w:val="00303592"/>
    <w:rsid w:val="003059F7"/>
    <w:rsid w:val="003070FC"/>
    <w:rsid w:val="00307186"/>
    <w:rsid w:val="003072DC"/>
    <w:rsid w:val="003119B4"/>
    <w:rsid w:val="003121AD"/>
    <w:rsid w:val="003204C6"/>
    <w:rsid w:val="00320894"/>
    <w:rsid w:val="00321025"/>
    <w:rsid w:val="00322AE2"/>
    <w:rsid w:val="00322B47"/>
    <w:rsid w:val="003232E7"/>
    <w:rsid w:val="0032399A"/>
    <w:rsid w:val="00325BE2"/>
    <w:rsid w:val="0032757F"/>
    <w:rsid w:val="00327945"/>
    <w:rsid w:val="003339BA"/>
    <w:rsid w:val="00335A40"/>
    <w:rsid w:val="00335ED9"/>
    <w:rsid w:val="003368F7"/>
    <w:rsid w:val="00336F37"/>
    <w:rsid w:val="00340073"/>
    <w:rsid w:val="0034350D"/>
    <w:rsid w:val="00343D3B"/>
    <w:rsid w:val="0034604A"/>
    <w:rsid w:val="00346CF1"/>
    <w:rsid w:val="003470C1"/>
    <w:rsid w:val="00355275"/>
    <w:rsid w:val="00356CBB"/>
    <w:rsid w:val="00356D67"/>
    <w:rsid w:val="00356DA9"/>
    <w:rsid w:val="00357456"/>
    <w:rsid w:val="00357E38"/>
    <w:rsid w:val="00362A1B"/>
    <w:rsid w:val="00366247"/>
    <w:rsid w:val="00367FDF"/>
    <w:rsid w:val="00371966"/>
    <w:rsid w:val="003753A4"/>
    <w:rsid w:val="003761A0"/>
    <w:rsid w:val="0038098B"/>
    <w:rsid w:val="00380D26"/>
    <w:rsid w:val="00385048"/>
    <w:rsid w:val="00385800"/>
    <w:rsid w:val="0038596A"/>
    <w:rsid w:val="003937CF"/>
    <w:rsid w:val="00396A26"/>
    <w:rsid w:val="003A0368"/>
    <w:rsid w:val="003A1C82"/>
    <w:rsid w:val="003A202D"/>
    <w:rsid w:val="003A534C"/>
    <w:rsid w:val="003A5C01"/>
    <w:rsid w:val="003A63CB"/>
    <w:rsid w:val="003A6875"/>
    <w:rsid w:val="003B24C8"/>
    <w:rsid w:val="003B2BBB"/>
    <w:rsid w:val="003B2E1A"/>
    <w:rsid w:val="003C254F"/>
    <w:rsid w:val="003C289F"/>
    <w:rsid w:val="003C4304"/>
    <w:rsid w:val="003C5126"/>
    <w:rsid w:val="003C531C"/>
    <w:rsid w:val="003C6BCC"/>
    <w:rsid w:val="003D2D89"/>
    <w:rsid w:val="003D3081"/>
    <w:rsid w:val="003D3C42"/>
    <w:rsid w:val="003D6419"/>
    <w:rsid w:val="003D67BB"/>
    <w:rsid w:val="003D6A74"/>
    <w:rsid w:val="003D71CA"/>
    <w:rsid w:val="003E0E27"/>
    <w:rsid w:val="003E1F55"/>
    <w:rsid w:val="003E290E"/>
    <w:rsid w:val="003E4574"/>
    <w:rsid w:val="003E6236"/>
    <w:rsid w:val="003E7C90"/>
    <w:rsid w:val="003F0EC8"/>
    <w:rsid w:val="003F13B0"/>
    <w:rsid w:val="003F206D"/>
    <w:rsid w:val="003F3C33"/>
    <w:rsid w:val="003F41D6"/>
    <w:rsid w:val="003F4A5B"/>
    <w:rsid w:val="003F56B9"/>
    <w:rsid w:val="003F6EB1"/>
    <w:rsid w:val="00400075"/>
    <w:rsid w:val="0040334C"/>
    <w:rsid w:val="0040354E"/>
    <w:rsid w:val="00403C56"/>
    <w:rsid w:val="00404EF8"/>
    <w:rsid w:val="004070F3"/>
    <w:rsid w:val="00410C85"/>
    <w:rsid w:val="004129C0"/>
    <w:rsid w:val="00413968"/>
    <w:rsid w:val="004146B9"/>
    <w:rsid w:val="004149A7"/>
    <w:rsid w:val="00414E84"/>
    <w:rsid w:val="004158CA"/>
    <w:rsid w:val="00421C38"/>
    <w:rsid w:val="004264E4"/>
    <w:rsid w:val="0042736C"/>
    <w:rsid w:val="00430CD4"/>
    <w:rsid w:val="00431598"/>
    <w:rsid w:val="0043269C"/>
    <w:rsid w:val="00433578"/>
    <w:rsid w:val="00435176"/>
    <w:rsid w:val="00436864"/>
    <w:rsid w:val="0043772D"/>
    <w:rsid w:val="00440FC7"/>
    <w:rsid w:val="00440FF3"/>
    <w:rsid w:val="0044326F"/>
    <w:rsid w:val="00445D64"/>
    <w:rsid w:val="00445D79"/>
    <w:rsid w:val="00445DC7"/>
    <w:rsid w:val="00447042"/>
    <w:rsid w:val="00451CEB"/>
    <w:rsid w:val="00452BAA"/>
    <w:rsid w:val="00452BF4"/>
    <w:rsid w:val="00454994"/>
    <w:rsid w:val="00454FBE"/>
    <w:rsid w:val="0045534D"/>
    <w:rsid w:val="004557B7"/>
    <w:rsid w:val="00461978"/>
    <w:rsid w:val="00462E08"/>
    <w:rsid w:val="00465BD3"/>
    <w:rsid w:val="004739B7"/>
    <w:rsid w:val="00475702"/>
    <w:rsid w:val="0047602C"/>
    <w:rsid w:val="004760CA"/>
    <w:rsid w:val="004928A2"/>
    <w:rsid w:val="00493BC2"/>
    <w:rsid w:val="00494D8B"/>
    <w:rsid w:val="00495056"/>
    <w:rsid w:val="00496695"/>
    <w:rsid w:val="00497068"/>
    <w:rsid w:val="004A0CDF"/>
    <w:rsid w:val="004A179A"/>
    <w:rsid w:val="004A1AC8"/>
    <w:rsid w:val="004A293F"/>
    <w:rsid w:val="004A2DE0"/>
    <w:rsid w:val="004A3FD1"/>
    <w:rsid w:val="004A4734"/>
    <w:rsid w:val="004B4AF7"/>
    <w:rsid w:val="004B5362"/>
    <w:rsid w:val="004B69B9"/>
    <w:rsid w:val="004B708B"/>
    <w:rsid w:val="004C1997"/>
    <w:rsid w:val="004C4434"/>
    <w:rsid w:val="004C56E7"/>
    <w:rsid w:val="004D108F"/>
    <w:rsid w:val="004D1D64"/>
    <w:rsid w:val="004D62C5"/>
    <w:rsid w:val="004D6B93"/>
    <w:rsid w:val="004E20D4"/>
    <w:rsid w:val="004E3DA5"/>
    <w:rsid w:val="004E5484"/>
    <w:rsid w:val="004E5F6F"/>
    <w:rsid w:val="004E715D"/>
    <w:rsid w:val="004F4835"/>
    <w:rsid w:val="005017DA"/>
    <w:rsid w:val="0050261F"/>
    <w:rsid w:val="00506FEA"/>
    <w:rsid w:val="005076AC"/>
    <w:rsid w:val="00510677"/>
    <w:rsid w:val="005145EC"/>
    <w:rsid w:val="00514B7E"/>
    <w:rsid w:val="005153B9"/>
    <w:rsid w:val="00522998"/>
    <w:rsid w:val="005232CD"/>
    <w:rsid w:val="005276D2"/>
    <w:rsid w:val="005306EC"/>
    <w:rsid w:val="0053103C"/>
    <w:rsid w:val="005324F3"/>
    <w:rsid w:val="00535B0A"/>
    <w:rsid w:val="00537AF8"/>
    <w:rsid w:val="00540509"/>
    <w:rsid w:val="00540AA4"/>
    <w:rsid w:val="00541440"/>
    <w:rsid w:val="00542083"/>
    <w:rsid w:val="00542D40"/>
    <w:rsid w:val="005439A5"/>
    <w:rsid w:val="00545D74"/>
    <w:rsid w:val="00551AAB"/>
    <w:rsid w:val="00552706"/>
    <w:rsid w:val="00556F3D"/>
    <w:rsid w:val="005604DF"/>
    <w:rsid w:val="00560965"/>
    <w:rsid w:val="00562044"/>
    <w:rsid w:val="00562077"/>
    <w:rsid w:val="00564ED2"/>
    <w:rsid w:val="005656C9"/>
    <w:rsid w:val="00567E97"/>
    <w:rsid w:val="00571C3D"/>
    <w:rsid w:val="00573967"/>
    <w:rsid w:val="0057476C"/>
    <w:rsid w:val="00574E37"/>
    <w:rsid w:val="00575750"/>
    <w:rsid w:val="005757E1"/>
    <w:rsid w:val="00575B67"/>
    <w:rsid w:val="00580825"/>
    <w:rsid w:val="00581BC5"/>
    <w:rsid w:val="005832D6"/>
    <w:rsid w:val="00583A8A"/>
    <w:rsid w:val="00591782"/>
    <w:rsid w:val="00591B93"/>
    <w:rsid w:val="00592708"/>
    <w:rsid w:val="005A05AE"/>
    <w:rsid w:val="005A2765"/>
    <w:rsid w:val="005A463D"/>
    <w:rsid w:val="005A7139"/>
    <w:rsid w:val="005A73CD"/>
    <w:rsid w:val="005A73E0"/>
    <w:rsid w:val="005B10A1"/>
    <w:rsid w:val="005B1AA7"/>
    <w:rsid w:val="005B1FA8"/>
    <w:rsid w:val="005B2C9D"/>
    <w:rsid w:val="005B3064"/>
    <w:rsid w:val="005B32A8"/>
    <w:rsid w:val="005B34A2"/>
    <w:rsid w:val="005B5363"/>
    <w:rsid w:val="005B5D1A"/>
    <w:rsid w:val="005B682E"/>
    <w:rsid w:val="005B740B"/>
    <w:rsid w:val="005C1292"/>
    <w:rsid w:val="005C1DDC"/>
    <w:rsid w:val="005C4675"/>
    <w:rsid w:val="005C48C2"/>
    <w:rsid w:val="005C5ACB"/>
    <w:rsid w:val="005C6142"/>
    <w:rsid w:val="005C6CFF"/>
    <w:rsid w:val="005D0B69"/>
    <w:rsid w:val="005D28F7"/>
    <w:rsid w:val="005D2921"/>
    <w:rsid w:val="005D3BEA"/>
    <w:rsid w:val="005D5693"/>
    <w:rsid w:val="005D65BD"/>
    <w:rsid w:val="005D6A23"/>
    <w:rsid w:val="005E0CC6"/>
    <w:rsid w:val="005E19AA"/>
    <w:rsid w:val="005E2473"/>
    <w:rsid w:val="005E2B51"/>
    <w:rsid w:val="005E2BFB"/>
    <w:rsid w:val="005E4581"/>
    <w:rsid w:val="005E5143"/>
    <w:rsid w:val="005E56F6"/>
    <w:rsid w:val="005E5E66"/>
    <w:rsid w:val="005F0487"/>
    <w:rsid w:val="005F0738"/>
    <w:rsid w:val="005F0B6E"/>
    <w:rsid w:val="005F123A"/>
    <w:rsid w:val="005F1F2B"/>
    <w:rsid w:val="005F2DE4"/>
    <w:rsid w:val="005F2ED9"/>
    <w:rsid w:val="005F32B9"/>
    <w:rsid w:val="005F4A22"/>
    <w:rsid w:val="005F517A"/>
    <w:rsid w:val="005F617C"/>
    <w:rsid w:val="005F63F5"/>
    <w:rsid w:val="005F6818"/>
    <w:rsid w:val="005F73D6"/>
    <w:rsid w:val="0060030B"/>
    <w:rsid w:val="00602077"/>
    <w:rsid w:val="00603A93"/>
    <w:rsid w:val="00610E07"/>
    <w:rsid w:val="006118C5"/>
    <w:rsid w:val="00612C5C"/>
    <w:rsid w:val="00613939"/>
    <w:rsid w:val="00616798"/>
    <w:rsid w:val="00616A2D"/>
    <w:rsid w:val="00621CF7"/>
    <w:rsid w:val="006244DB"/>
    <w:rsid w:val="00624DFE"/>
    <w:rsid w:val="0062500F"/>
    <w:rsid w:val="00626701"/>
    <w:rsid w:val="00626AA6"/>
    <w:rsid w:val="00627ADA"/>
    <w:rsid w:val="00627AF1"/>
    <w:rsid w:val="00630E00"/>
    <w:rsid w:val="006311D8"/>
    <w:rsid w:val="00632D58"/>
    <w:rsid w:val="00633FF4"/>
    <w:rsid w:val="00640817"/>
    <w:rsid w:val="00641777"/>
    <w:rsid w:val="00643052"/>
    <w:rsid w:val="006468D9"/>
    <w:rsid w:val="00646EB4"/>
    <w:rsid w:val="00647945"/>
    <w:rsid w:val="00650F59"/>
    <w:rsid w:val="00664167"/>
    <w:rsid w:val="006643B9"/>
    <w:rsid w:val="006648FE"/>
    <w:rsid w:val="00664A62"/>
    <w:rsid w:val="006675B3"/>
    <w:rsid w:val="00667988"/>
    <w:rsid w:val="00670AB4"/>
    <w:rsid w:val="0067400C"/>
    <w:rsid w:val="006767F5"/>
    <w:rsid w:val="0068050D"/>
    <w:rsid w:val="0068281F"/>
    <w:rsid w:val="00684E9D"/>
    <w:rsid w:val="006857CE"/>
    <w:rsid w:val="00686EAE"/>
    <w:rsid w:val="0069004D"/>
    <w:rsid w:val="00692F06"/>
    <w:rsid w:val="00694BAA"/>
    <w:rsid w:val="00695244"/>
    <w:rsid w:val="00695FC2"/>
    <w:rsid w:val="00696F72"/>
    <w:rsid w:val="00697221"/>
    <w:rsid w:val="00697E5A"/>
    <w:rsid w:val="006A1C3D"/>
    <w:rsid w:val="006A305B"/>
    <w:rsid w:val="006A5A68"/>
    <w:rsid w:val="006A5DEA"/>
    <w:rsid w:val="006A61EE"/>
    <w:rsid w:val="006A7B90"/>
    <w:rsid w:val="006A7FF9"/>
    <w:rsid w:val="006B189E"/>
    <w:rsid w:val="006B1F80"/>
    <w:rsid w:val="006B3F81"/>
    <w:rsid w:val="006B7DB5"/>
    <w:rsid w:val="006C0A87"/>
    <w:rsid w:val="006C3B85"/>
    <w:rsid w:val="006C5246"/>
    <w:rsid w:val="006C6AF1"/>
    <w:rsid w:val="006C7A2A"/>
    <w:rsid w:val="006D0C43"/>
    <w:rsid w:val="006D2219"/>
    <w:rsid w:val="006D320C"/>
    <w:rsid w:val="006D380B"/>
    <w:rsid w:val="006D5E1B"/>
    <w:rsid w:val="006D6009"/>
    <w:rsid w:val="006E1BF2"/>
    <w:rsid w:val="006E496F"/>
    <w:rsid w:val="006E5681"/>
    <w:rsid w:val="006E5926"/>
    <w:rsid w:val="006E5B1C"/>
    <w:rsid w:val="006E7813"/>
    <w:rsid w:val="006F1D72"/>
    <w:rsid w:val="006F1D93"/>
    <w:rsid w:val="006F1E00"/>
    <w:rsid w:val="006F2D6C"/>
    <w:rsid w:val="006F4655"/>
    <w:rsid w:val="006F6AC8"/>
    <w:rsid w:val="00700DFF"/>
    <w:rsid w:val="007035DE"/>
    <w:rsid w:val="007037C7"/>
    <w:rsid w:val="00710DC4"/>
    <w:rsid w:val="007120BB"/>
    <w:rsid w:val="007123F7"/>
    <w:rsid w:val="00716A1E"/>
    <w:rsid w:val="00716E13"/>
    <w:rsid w:val="007225BD"/>
    <w:rsid w:val="007267FA"/>
    <w:rsid w:val="00727FAD"/>
    <w:rsid w:val="00732007"/>
    <w:rsid w:val="00733D75"/>
    <w:rsid w:val="00733DBE"/>
    <w:rsid w:val="0073577D"/>
    <w:rsid w:val="00735A22"/>
    <w:rsid w:val="007369F4"/>
    <w:rsid w:val="00740196"/>
    <w:rsid w:val="007406C5"/>
    <w:rsid w:val="00740D1E"/>
    <w:rsid w:val="00742383"/>
    <w:rsid w:val="0074426F"/>
    <w:rsid w:val="00744CDA"/>
    <w:rsid w:val="00746B77"/>
    <w:rsid w:val="00750297"/>
    <w:rsid w:val="00750FA4"/>
    <w:rsid w:val="00751A98"/>
    <w:rsid w:val="007532AB"/>
    <w:rsid w:val="007533C2"/>
    <w:rsid w:val="00755925"/>
    <w:rsid w:val="00755FE5"/>
    <w:rsid w:val="007564F7"/>
    <w:rsid w:val="00766E52"/>
    <w:rsid w:val="00771297"/>
    <w:rsid w:val="00772DCD"/>
    <w:rsid w:val="00774303"/>
    <w:rsid w:val="007750FB"/>
    <w:rsid w:val="0077558A"/>
    <w:rsid w:val="00775D4A"/>
    <w:rsid w:val="007821A0"/>
    <w:rsid w:val="00783631"/>
    <w:rsid w:val="00786A3D"/>
    <w:rsid w:val="00787B91"/>
    <w:rsid w:val="00792717"/>
    <w:rsid w:val="007933E6"/>
    <w:rsid w:val="00793BE6"/>
    <w:rsid w:val="00793F93"/>
    <w:rsid w:val="00797B4C"/>
    <w:rsid w:val="00797FF4"/>
    <w:rsid w:val="007A08E4"/>
    <w:rsid w:val="007A2033"/>
    <w:rsid w:val="007A41B4"/>
    <w:rsid w:val="007A4486"/>
    <w:rsid w:val="007A4FBC"/>
    <w:rsid w:val="007A6C1C"/>
    <w:rsid w:val="007B10FA"/>
    <w:rsid w:val="007B17EA"/>
    <w:rsid w:val="007B2810"/>
    <w:rsid w:val="007B4975"/>
    <w:rsid w:val="007B4EF3"/>
    <w:rsid w:val="007C143B"/>
    <w:rsid w:val="007C3CC4"/>
    <w:rsid w:val="007C595E"/>
    <w:rsid w:val="007C7346"/>
    <w:rsid w:val="007D1002"/>
    <w:rsid w:val="007D1EE3"/>
    <w:rsid w:val="007D2268"/>
    <w:rsid w:val="007D427F"/>
    <w:rsid w:val="007D5219"/>
    <w:rsid w:val="007D59DE"/>
    <w:rsid w:val="007D5DFF"/>
    <w:rsid w:val="007E20EA"/>
    <w:rsid w:val="007E40CA"/>
    <w:rsid w:val="007E46B0"/>
    <w:rsid w:val="007E5572"/>
    <w:rsid w:val="007E7534"/>
    <w:rsid w:val="007E78BE"/>
    <w:rsid w:val="007F2394"/>
    <w:rsid w:val="007F599E"/>
    <w:rsid w:val="00801067"/>
    <w:rsid w:val="00801D63"/>
    <w:rsid w:val="00813148"/>
    <w:rsid w:val="00814177"/>
    <w:rsid w:val="00816832"/>
    <w:rsid w:val="00817BFB"/>
    <w:rsid w:val="00817DD9"/>
    <w:rsid w:val="00822332"/>
    <w:rsid w:val="00822B76"/>
    <w:rsid w:val="00823D1B"/>
    <w:rsid w:val="0082615F"/>
    <w:rsid w:val="00826682"/>
    <w:rsid w:val="00826D44"/>
    <w:rsid w:val="0082758E"/>
    <w:rsid w:val="00827C4D"/>
    <w:rsid w:val="008327EF"/>
    <w:rsid w:val="0083370A"/>
    <w:rsid w:val="00833D98"/>
    <w:rsid w:val="00835B30"/>
    <w:rsid w:val="008372DA"/>
    <w:rsid w:val="00841312"/>
    <w:rsid w:val="00844720"/>
    <w:rsid w:val="00845B3D"/>
    <w:rsid w:val="0084609F"/>
    <w:rsid w:val="00846637"/>
    <w:rsid w:val="00847F8A"/>
    <w:rsid w:val="00850634"/>
    <w:rsid w:val="0085134E"/>
    <w:rsid w:val="00860AF7"/>
    <w:rsid w:val="00862E6A"/>
    <w:rsid w:val="008646C7"/>
    <w:rsid w:val="00864795"/>
    <w:rsid w:val="00870174"/>
    <w:rsid w:val="008715C5"/>
    <w:rsid w:val="0087278A"/>
    <w:rsid w:val="00874216"/>
    <w:rsid w:val="0087592C"/>
    <w:rsid w:val="00876D96"/>
    <w:rsid w:val="0087760A"/>
    <w:rsid w:val="008809F4"/>
    <w:rsid w:val="008810AB"/>
    <w:rsid w:val="008834D3"/>
    <w:rsid w:val="008909F2"/>
    <w:rsid w:val="00890B4D"/>
    <w:rsid w:val="008910F5"/>
    <w:rsid w:val="00891303"/>
    <w:rsid w:val="00895177"/>
    <w:rsid w:val="00895895"/>
    <w:rsid w:val="008A0414"/>
    <w:rsid w:val="008A1029"/>
    <w:rsid w:val="008A1549"/>
    <w:rsid w:val="008A1ADD"/>
    <w:rsid w:val="008A2DAC"/>
    <w:rsid w:val="008A3535"/>
    <w:rsid w:val="008A73AA"/>
    <w:rsid w:val="008B2E3A"/>
    <w:rsid w:val="008B36C6"/>
    <w:rsid w:val="008B70AA"/>
    <w:rsid w:val="008B7C46"/>
    <w:rsid w:val="008C6710"/>
    <w:rsid w:val="008C72E3"/>
    <w:rsid w:val="008C7B5A"/>
    <w:rsid w:val="008D11A8"/>
    <w:rsid w:val="008D4B34"/>
    <w:rsid w:val="008D4E8B"/>
    <w:rsid w:val="008D4F1B"/>
    <w:rsid w:val="008D7176"/>
    <w:rsid w:val="008E08A8"/>
    <w:rsid w:val="008E526D"/>
    <w:rsid w:val="008E57B1"/>
    <w:rsid w:val="008F0AEB"/>
    <w:rsid w:val="008F1845"/>
    <w:rsid w:val="008F1FD3"/>
    <w:rsid w:val="008F3D62"/>
    <w:rsid w:val="008F4F70"/>
    <w:rsid w:val="008F5B30"/>
    <w:rsid w:val="008F6A8D"/>
    <w:rsid w:val="00900368"/>
    <w:rsid w:val="009003B3"/>
    <w:rsid w:val="00900470"/>
    <w:rsid w:val="009038D6"/>
    <w:rsid w:val="00911C48"/>
    <w:rsid w:val="0091237C"/>
    <w:rsid w:val="0091340A"/>
    <w:rsid w:val="00913D9D"/>
    <w:rsid w:val="00915198"/>
    <w:rsid w:val="00916CC3"/>
    <w:rsid w:val="009175CC"/>
    <w:rsid w:val="00920AB2"/>
    <w:rsid w:val="00920DAD"/>
    <w:rsid w:val="009239A3"/>
    <w:rsid w:val="00923BAE"/>
    <w:rsid w:val="00926697"/>
    <w:rsid w:val="00927CB1"/>
    <w:rsid w:val="009314CC"/>
    <w:rsid w:val="00932620"/>
    <w:rsid w:val="00933C29"/>
    <w:rsid w:val="00933E34"/>
    <w:rsid w:val="00935E35"/>
    <w:rsid w:val="009360F6"/>
    <w:rsid w:val="009369AB"/>
    <w:rsid w:val="009374A2"/>
    <w:rsid w:val="00937609"/>
    <w:rsid w:val="00940E9A"/>
    <w:rsid w:val="00944DDF"/>
    <w:rsid w:val="009459FE"/>
    <w:rsid w:val="00947FE8"/>
    <w:rsid w:val="00950623"/>
    <w:rsid w:val="00952D81"/>
    <w:rsid w:val="00954429"/>
    <w:rsid w:val="00957058"/>
    <w:rsid w:val="00957E96"/>
    <w:rsid w:val="00961036"/>
    <w:rsid w:val="0096155E"/>
    <w:rsid w:val="00962D22"/>
    <w:rsid w:val="00967933"/>
    <w:rsid w:val="009713E3"/>
    <w:rsid w:val="009721E8"/>
    <w:rsid w:val="00974011"/>
    <w:rsid w:val="00975E8D"/>
    <w:rsid w:val="00976B5D"/>
    <w:rsid w:val="00982918"/>
    <w:rsid w:val="00982D43"/>
    <w:rsid w:val="00984F5A"/>
    <w:rsid w:val="00984FFA"/>
    <w:rsid w:val="00986C3A"/>
    <w:rsid w:val="00986DBE"/>
    <w:rsid w:val="00991D94"/>
    <w:rsid w:val="00992412"/>
    <w:rsid w:val="009940E6"/>
    <w:rsid w:val="00994A30"/>
    <w:rsid w:val="00994CEF"/>
    <w:rsid w:val="00997BE5"/>
    <w:rsid w:val="009A0A80"/>
    <w:rsid w:val="009A34D3"/>
    <w:rsid w:val="009A5FFE"/>
    <w:rsid w:val="009A6204"/>
    <w:rsid w:val="009A6C18"/>
    <w:rsid w:val="009B0EC2"/>
    <w:rsid w:val="009B519B"/>
    <w:rsid w:val="009B5699"/>
    <w:rsid w:val="009B5BDA"/>
    <w:rsid w:val="009B5EF0"/>
    <w:rsid w:val="009C0C4E"/>
    <w:rsid w:val="009C15E3"/>
    <w:rsid w:val="009C233B"/>
    <w:rsid w:val="009C5CBE"/>
    <w:rsid w:val="009C6EAD"/>
    <w:rsid w:val="009C7E03"/>
    <w:rsid w:val="009D007E"/>
    <w:rsid w:val="009D1E2D"/>
    <w:rsid w:val="009D29F1"/>
    <w:rsid w:val="009D3F2D"/>
    <w:rsid w:val="009D7A34"/>
    <w:rsid w:val="009E30CD"/>
    <w:rsid w:val="009E74E2"/>
    <w:rsid w:val="009E759F"/>
    <w:rsid w:val="009F0524"/>
    <w:rsid w:val="009F097F"/>
    <w:rsid w:val="009F0F1F"/>
    <w:rsid w:val="009F19D6"/>
    <w:rsid w:val="009F1E11"/>
    <w:rsid w:val="00A003D7"/>
    <w:rsid w:val="00A010F3"/>
    <w:rsid w:val="00A107E8"/>
    <w:rsid w:val="00A1164D"/>
    <w:rsid w:val="00A126A2"/>
    <w:rsid w:val="00A14954"/>
    <w:rsid w:val="00A15BAA"/>
    <w:rsid w:val="00A15EC7"/>
    <w:rsid w:val="00A230C8"/>
    <w:rsid w:val="00A24AB3"/>
    <w:rsid w:val="00A30AF5"/>
    <w:rsid w:val="00A3106E"/>
    <w:rsid w:val="00A3342B"/>
    <w:rsid w:val="00A34E0A"/>
    <w:rsid w:val="00A3701A"/>
    <w:rsid w:val="00A4209F"/>
    <w:rsid w:val="00A439C7"/>
    <w:rsid w:val="00A452F3"/>
    <w:rsid w:val="00A5100D"/>
    <w:rsid w:val="00A51EE0"/>
    <w:rsid w:val="00A54954"/>
    <w:rsid w:val="00A5551C"/>
    <w:rsid w:val="00A56F4A"/>
    <w:rsid w:val="00A577D1"/>
    <w:rsid w:val="00A57CD8"/>
    <w:rsid w:val="00A6099E"/>
    <w:rsid w:val="00A60D37"/>
    <w:rsid w:val="00A616CA"/>
    <w:rsid w:val="00A622E9"/>
    <w:rsid w:val="00A64A7B"/>
    <w:rsid w:val="00A65160"/>
    <w:rsid w:val="00A67279"/>
    <w:rsid w:val="00A70DD4"/>
    <w:rsid w:val="00A70FD6"/>
    <w:rsid w:val="00A72A1A"/>
    <w:rsid w:val="00A73AE8"/>
    <w:rsid w:val="00A74ABB"/>
    <w:rsid w:val="00A74FED"/>
    <w:rsid w:val="00A76220"/>
    <w:rsid w:val="00A76E7B"/>
    <w:rsid w:val="00A8035F"/>
    <w:rsid w:val="00A80BC6"/>
    <w:rsid w:val="00A8435F"/>
    <w:rsid w:val="00A849C4"/>
    <w:rsid w:val="00A850A8"/>
    <w:rsid w:val="00A911D5"/>
    <w:rsid w:val="00A93217"/>
    <w:rsid w:val="00A93488"/>
    <w:rsid w:val="00A942CE"/>
    <w:rsid w:val="00A95CB8"/>
    <w:rsid w:val="00A95CE8"/>
    <w:rsid w:val="00A9630F"/>
    <w:rsid w:val="00AA0CB8"/>
    <w:rsid w:val="00AA5830"/>
    <w:rsid w:val="00AA6ACF"/>
    <w:rsid w:val="00AA6DCA"/>
    <w:rsid w:val="00AB11DA"/>
    <w:rsid w:val="00AB16C1"/>
    <w:rsid w:val="00AB19C3"/>
    <w:rsid w:val="00AB1C31"/>
    <w:rsid w:val="00AB2474"/>
    <w:rsid w:val="00AB31EF"/>
    <w:rsid w:val="00AB5385"/>
    <w:rsid w:val="00AB55C9"/>
    <w:rsid w:val="00AC0016"/>
    <w:rsid w:val="00AC20D6"/>
    <w:rsid w:val="00AC3442"/>
    <w:rsid w:val="00AC3C2E"/>
    <w:rsid w:val="00AD34EC"/>
    <w:rsid w:val="00AD6523"/>
    <w:rsid w:val="00AE0074"/>
    <w:rsid w:val="00AE261E"/>
    <w:rsid w:val="00AE6448"/>
    <w:rsid w:val="00AE6E04"/>
    <w:rsid w:val="00AE7C6A"/>
    <w:rsid w:val="00AF3CE4"/>
    <w:rsid w:val="00AF5BD3"/>
    <w:rsid w:val="00B0344F"/>
    <w:rsid w:val="00B04117"/>
    <w:rsid w:val="00B04453"/>
    <w:rsid w:val="00B05C5A"/>
    <w:rsid w:val="00B11C1E"/>
    <w:rsid w:val="00B133FF"/>
    <w:rsid w:val="00B14057"/>
    <w:rsid w:val="00B146E3"/>
    <w:rsid w:val="00B15B58"/>
    <w:rsid w:val="00B23592"/>
    <w:rsid w:val="00B241DC"/>
    <w:rsid w:val="00B24F0B"/>
    <w:rsid w:val="00B251A8"/>
    <w:rsid w:val="00B255BD"/>
    <w:rsid w:val="00B301D8"/>
    <w:rsid w:val="00B30D32"/>
    <w:rsid w:val="00B3181C"/>
    <w:rsid w:val="00B336D0"/>
    <w:rsid w:val="00B345C7"/>
    <w:rsid w:val="00B35267"/>
    <w:rsid w:val="00B40699"/>
    <w:rsid w:val="00B40CD7"/>
    <w:rsid w:val="00B40D69"/>
    <w:rsid w:val="00B417FF"/>
    <w:rsid w:val="00B4590D"/>
    <w:rsid w:val="00B4630B"/>
    <w:rsid w:val="00B512AF"/>
    <w:rsid w:val="00B51BEE"/>
    <w:rsid w:val="00B51EC0"/>
    <w:rsid w:val="00B52121"/>
    <w:rsid w:val="00B52FAF"/>
    <w:rsid w:val="00B546BC"/>
    <w:rsid w:val="00B5558D"/>
    <w:rsid w:val="00B64B0E"/>
    <w:rsid w:val="00B65D79"/>
    <w:rsid w:val="00B669E9"/>
    <w:rsid w:val="00B66EC7"/>
    <w:rsid w:val="00B704DA"/>
    <w:rsid w:val="00B72842"/>
    <w:rsid w:val="00B73E94"/>
    <w:rsid w:val="00B7469E"/>
    <w:rsid w:val="00B74ACE"/>
    <w:rsid w:val="00B76202"/>
    <w:rsid w:val="00B76A38"/>
    <w:rsid w:val="00B771F3"/>
    <w:rsid w:val="00B77205"/>
    <w:rsid w:val="00B77933"/>
    <w:rsid w:val="00B77EFE"/>
    <w:rsid w:val="00B814E9"/>
    <w:rsid w:val="00B83808"/>
    <w:rsid w:val="00B84E9B"/>
    <w:rsid w:val="00B8527E"/>
    <w:rsid w:val="00B85C5E"/>
    <w:rsid w:val="00B8635B"/>
    <w:rsid w:val="00B870E3"/>
    <w:rsid w:val="00B87712"/>
    <w:rsid w:val="00B9290E"/>
    <w:rsid w:val="00B94BDA"/>
    <w:rsid w:val="00B94D20"/>
    <w:rsid w:val="00B96A21"/>
    <w:rsid w:val="00BA0862"/>
    <w:rsid w:val="00BA0D94"/>
    <w:rsid w:val="00BA0EDB"/>
    <w:rsid w:val="00BA1271"/>
    <w:rsid w:val="00BA2EB9"/>
    <w:rsid w:val="00BA39CB"/>
    <w:rsid w:val="00BA4894"/>
    <w:rsid w:val="00BA5019"/>
    <w:rsid w:val="00BA514A"/>
    <w:rsid w:val="00BA58F5"/>
    <w:rsid w:val="00BA6DF8"/>
    <w:rsid w:val="00BB3319"/>
    <w:rsid w:val="00BB3A88"/>
    <w:rsid w:val="00BB4C5A"/>
    <w:rsid w:val="00BB50C8"/>
    <w:rsid w:val="00BB53AB"/>
    <w:rsid w:val="00BB5A53"/>
    <w:rsid w:val="00BB5D88"/>
    <w:rsid w:val="00BB708B"/>
    <w:rsid w:val="00BB784F"/>
    <w:rsid w:val="00BC146A"/>
    <w:rsid w:val="00BC21CB"/>
    <w:rsid w:val="00BC2A66"/>
    <w:rsid w:val="00BC3EF5"/>
    <w:rsid w:val="00BC4691"/>
    <w:rsid w:val="00BC6EA3"/>
    <w:rsid w:val="00BC7B85"/>
    <w:rsid w:val="00BC7F1C"/>
    <w:rsid w:val="00BD1337"/>
    <w:rsid w:val="00BE06A9"/>
    <w:rsid w:val="00BE0DE1"/>
    <w:rsid w:val="00BE0E64"/>
    <w:rsid w:val="00BE3025"/>
    <w:rsid w:val="00BE3CD0"/>
    <w:rsid w:val="00BE49D3"/>
    <w:rsid w:val="00BF0647"/>
    <w:rsid w:val="00BF3209"/>
    <w:rsid w:val="00BF38E4"/>
    <w:rsid w:val="00BF484D"/>
    <w:rsid w:val="00BF598E"/>
    <w:rsid w:val="00BF6203"/>
    <w:rsid w:val="00BF751C"/>
    <w:rsid w:val="00BF7BFE"/>
    <w:rsid w:val="00C007F8"/>
    <w:rsid w:val="00C01895"/>
    <w:rsid w:val="00C03F55"/>
    <w:rsid w:val="00C041D3"/>
    <w:rsid w:val="00C1021E"/>
    <w:rsid w:val="00C10936"/>
    <w:rsid w:val="00C10966"/>
    <w:rsid w:val="00C13F48"/>
    <w:rsid w:val="00C1549F"/>
    <w:rsid w:val="00C15F92"/>
    <w:rsid w:val="00C15FA1"/>
    <w:rsid w:val="00C16313"/>
    <w:rsid w:val="00C167FB"/>
    <w:rsid w:val="00C17DA6"/>
    <w:rsid w:val="00C203A3"/>
    <w:rsid w:val="00C2220A"/>
    <w:rsid w:val="00C23954"/>
    <w:rsid w:val="00C239A5"/>
    <w:rsid w:val="00C244B1"/>
    <w:rsid w:val="00C304E8"/>
    <w:rsid w:val="00C3439E"/>
    <w:rsid w:val="00C35EDC"/>
    <w:rsid w:val="00C37AA3"/>
    <w:rsid w:val="00C405F4"/>
    <w:rsid w:val="00C43E23"/>
    <w:rsid w:val="00C45AF8"/>
    <w:rsid w:val="00C47228"/>
    <w:rsid w:val="00C5019E"/>
    <w:rsid w:val="00C51321"/>
    <w:rsid w:val="00C52489"/>
    <w:rsid w:val="00C531A8"/>
    <w:rsid w:val="00C5321A"/>
    <w:rsid w:val="00C534F4"/>
    <w:rsid w:val="00C54A56"/>
    <w:rsid w:val="00C54B38"/>
    <w:rsid w:val="00C553D5"/>
    <w:rsid w:val="00C57CFD"/>
    <w:rsid w:val="00C57D4F"/>
    <w:rsid w:val="00C61561"/>
    <w:rsid w:val="00C631A4"/>
    <w:rsid w:val="00C63287"/>
    <w:rsid w:val="00C67082"/>
    <w:rsid w:val="00C67DCD"/>
    <w:rsid w:val="00C71995"/>
    <w:rsid w:val="00C72709"/>
    <w:rsid w:val="00C74B7D"/>
    <w:rsid w:val="00C75215"/>
    <w:rsid w:val="00C80D38"/>
    <w:rsid w:val="00C80ECD"/>
    <w:rsid w:val="00C82C55"/>
    <w:rsid w:val="00C842B6"/>
    <w:rsid w:val="00C8497C"/>
    <w:rsid w:val="00C8593D"/>
    <w:rsid w:val="00C86D59"/>
    <w:rsid w:val="00C87A34"/>
    <w:rsid w:val="00C87A53"/>
    <w:rsid w:val="00C905B6"/>
    <w:rsid w:val="00C9115A"/>
    <w:rsid w:val="00C93204"/>
    <w:rsid w:val="00C9355B"/>
    <w:rsid w:val="00C9514B"/>
    <w:rsid w:val="00C964E5"/>
    <w:rsid w:val="00C972EB"/>
    <w:rsid w:val="00CA15E8"/>
    <w:rsid w:val="00CA1B08"/>
    <w:rsid w:val="00CA392A"/>
    <w:rsid w:val="00CA3F5E"/>
    <w:rsid w:val="00CA563C"/>
    <w:rsid w:val="00CA57D9"/>
    <w:rsid w:val="00CA75E8"/>
    <w:rsid w:val="00CB2A79"/>
    <w:rsid w:val="00CB37C6"/>
    <w:rsid w:val="00CB7939"/>
    <w:rsid w:val="00CC004F"/>
    <w:rsid w:val="00CC0A86"/>
    <w:rsid w:val="00CC0BBC"/>
    <w:rsid w:val="00CC1284"/>
    <w:rsid w:val="00CC2D11"/>
    <w:rsid w:val="00CC75E9"/>
    <w:rsid w:val="00CD0AAB"/>
    <w:rsid w:val="00CD1589"/>
    <w:rsid w:val="00CD5029"/>
    <w:rsid w:val="00CD5508"/>
    <w:rsid w:val="00CE0EA5"/>
    <w:rsid w:val="00CE16B1"/>
    <w:rsid w:val="00CE1F0D"/>
    <w:rsid w:val="00CE1FCD"/>
    <w:rsid w:val="00CE2BBC"/>
    <w:rsid w:val="00CE5D0E"/>
    <w:rsid w:val="00CE69A0"/>
    <w:rsid w:val="00CF18A5"/>
    <w:rsid w:val="00CF29AA"/>
    <w:rsid w:val="00CF3AE0"/>
    <w:rsid w:val="00CF482B"/>
    <w:rsid w:val="00CF49E0"/>
    <w:rsid w:val="00CF5B91"/>
    <w:rsid w:val="00CF5FF2"/>
    <w:rsid w:val="00CF7FCA"/>
    <w:rsid w:val="00D03854"/>
    <w:rsid w:val="00D04A19"/>
    <w:rsid w:val="00D05601"/>
    <w:rsid w:val="00D06B46"/>
    <w:rsid w:val="00D106C6"/>
    <w:rsid w:val="00D12036"/>
    <w:rsid w:val="00D12564"/>
    <w:rsid w:val="00D14339"/>
    <w:rsid w:val="00D14537"/>
    <w:rsid w:val="00D14797"/>
    <w:rsid w:val="00D155D3"/>
    <w:rsid w:val="00D15F0F"/>
    <w:rsid w:val="00D16A01"/>
    <w:rsid w:val="00D2256F"/>
    <w:rsid w:val="00D22B8B"/>
    <w:rsid w:val="00D22FE4"/>
    <w:rsid w:val="00D2387E"/>
    <w:rsid w:val="00D249AE"/>
    <w:rsid w:val="00D25143"/>
    <w:rsid w:val="00D276BC"/>
    <w:rsid w:val="00D27872"/>
    <w:rsid w:val="00D27946"/>
    <w:rsid w:val="00D308BD"/>
    <w:rsid w:val="00D30E51"/>
    <w:rsid w:val="00D33568"/>
    <w:rsid w:val="00D353F4"/>
    <w:rsid w:val="00D35EB1"/>
    <w:rsid w:val="00D3647C"/>
    <w:rsid w:val="00D36FE4"/>
    <w:rsid w:val="00D37193"/>
    <w:rsid w:val="00D376E9"/>
    <w:rsid w:val="00D3792B"/>
    <w:rsid w:val="00D40DAB"/>
    <w:rsid w:val="00D41DEC"/>
    <w:rsid w:val="00D42AE0"/>
    <w:rsid w:val="00D43AD8"/>
    <w:rsid w:val="00D44D06"/>
    <w:rsid w:val="00D44D1D"/>
    <w:rsid w:val="00D4785F"/>
    <w:rsid w:val="00D478F9"/>
    <w:rsid w:val="00D555C3"/>
    <w:rsid w:val="00D55BA0"/>
    <w:rsid w:val="00D60008"/>
    <w:rsid w:val="00D62348"/>
    <w:rsid w:val="00D624EB"/>
    <w:rsid w:val="00D67B50"/>
    <w:rsid w:val="00D70A8F"/>
    <w:rsid w:val="00D74BC4"/>
    <w:rsid w:val="00D75324"/>
    <w:rsid w:val="00D758D8"/>
    <w:rsid w:val="00D8177E"/>
    <w:rsid w:val="00D81B17"/>
    <w:rsid w:val="00D81C8A"/>
    <w:rsid w:val="00D83125"/>
    <w:rsid w:val="00D874AE"/>
    <w:rsid w:val="00D8754C"/>
    <w:rsid w:val="00D93A51"/>
    <w:rsid w:val="00DA0A23"/>
    <w:rsid w:val="00DA2DDB"/>
    <w:rsid w:val="00DA454B"/>
    <w:rsid w:val="00DA50F1"/>
    <w:rsid w:val="00DA653D"/>
    <w:rsid w:val="00DC18E7"/>
    <w:rsid w:val="00DC5604"/>
    <w:rsid w:val="00DC57DE"/>
    <w:rsid w:val="00DC6116"/>
    <w:rsid w:val="00DC6792"/>
    <w:rsid w:val="00DC6C4C"/>
    <w:rsid w:val="00DC6E09"/>
    <w:rsid w:val="00DC70AF"/>
    <w:rsid w:val="00DC7C63"/>
    <w:rsid w:val="00DD0381"/>
    <w:rsid w:val="00DD3117"/>
    <w:rsid w:val="00DD3E14"/>
    <w:rsid w:val="00DD4DA5"/>
    <w:rsid w:val="00DD5AA6"/>
    <w:rsid w:val="00DD5B6E"/>
    <w:rsid w:val="00DE1C02"/>
    <w:rsid w:val="00DE2867"/>
    <w:rsid w:val="00DF0ABA"/>
    <w:rsid w:val="00DF2CB0"/>
    <w:rsid w:val="00DF34EA"/>
    <w:rsid w:val="00DF4E12"/>
    <w:rsid w:val="00DF55E6"/>
    <w:rsid w:val="00DF5CB5"/>
    <w:rsid w:val="00E01C9B"/>
    <w:rsid w:val="00E0285A"/>
    <w:rsid w:val="00E05E02"/>
    <w:rsid w:val="00E06D12"/>
    <w:rsid w:val="00E07D83"/>
    <w:rsid w:val="00E15C9A"/>
    <w:rsid w:val="00E16CC6"/>
    <w:rsid w:val="00E20822"/>
    <w:rsid w:val="00E22882"/>
    <w:rsid w:val="00E23C6E"/>
    <w:rsid w:val="00E23E64"/>
    <w:rsid w:val="00E270CC"/>
    <w:rsid w:val="00E27D65"/>
    <w:rsid w:val="00E30C65"/>
    <w:rsid w:val="00E31980"/>
    <w:rsid w:val="00E32C5B"/>
    <w:rsid w:val="00E3349D"/>
    <w:rsid w:val="00E353C7"/>
    <w:rsid w:val="00E35BDB"/>
    <w:rsid w:val="00E37030"/>
    <w:rsid w:val="00E413E7"/>
    <w:rsid w:val="00E42C98"/>
    <w:rsid w:val="00E46803"/>
    <w:rsid w:val="00E476B9"/>
    <w:rsid w:val="00E50224"/>
    <w:rsid w:val="00E50DE4"/>
    <w:rsid w:val="00E51C16"/>
    <w:rsid w:val="00E568C7"/>
    <w:rsid w:val="00E57112"/>
    <w:rsid w:val="00E60C3A"/>
    <w:rsid w:val="00E61915"/>
    <w:rsid w:val="00E62469"/>
    <w:rsid w:val="00E62589"/>
    <w:rsid w:val="00E62A79"/>
    <w:rsid w:val="00E634B7"/>
    <w:rsid w:val="00E66D82"/>
    <w:rsid w:val="00E70E6F"/>
    <w:rsid w:val="00E71371"/>
    <w:rsid w:val="00E72B63"/>
    <w:rsid w:val="00E77385"/>
    <w:rsid w:val="00E77400"/>
    <w:rsid w:val="00E8142F"/>
    <w:rsid w:val="00E82C74"/>
    <w:rsid w:val="00E85256"/>
    <w:rsid w:val="00E87097"/>
    <w:rsid w:val="00E9098D"/>
    <w:rsid w:val="00E90FF0"/>
    <w:rsid w:val="00E919A6"/>
    <w:rsid w:val="00E94488"/>
    <w:rsid w:val="00E95012"/>
    <w:rsid w:val="00E96C82"/>
    <w:rsid w:val="00E9763F"/>
    <w:rsid w:val="00EA2208"/>
    <w:rsid w:val="00EA54A0"/>
    <w:rsid w:val="00EA5603"/>
    <w:rsid w:val="00EA65EF"/>
    <w:rsid w:val="00EA7CA4"/>
    <w:rsid w:val="00EB2BCC"/>
    <w:rsid w:val="00EB2F07"/>
    <w:rsid w:val="00EB4C74"/>
    <w:rsid w:val="00EB4DF7"/>
    <w:rsid w:val="00EB5274"/>
    <w:rsid w:val="00EB5665"/>
    <w:rsid w:val="00EB7E9F"/>
    <w:rsid w:val="00EC1867"/>
    <w:rsid w:val="00EC3281"/>
    <w:rsid w:val="00EC5B50"/>
    <w:rsid w:val="00EC64DC"/>
    <w:rsid w:val="00EC6912"/>
    <w:rsid w:val="00EC7451"/>
    <w:rsid w:val="00EC7AB2"/>
    <w:rsid w:val="00ED1253"/>
    <w:rsid w:val="00ED1A51"/>
    <w:rsid w:val="00ED1A67"/>
    <w:rsid w:val="00ED1B3A"/>
    <w:rsid w:val="00ED1E27"/>
    <w:rsid w:val="00ED2326"/>
    <w:rsid w:val="00ED2646"/>
    <w:rsid w:val="00ED279B"/>
    <w:rsid w:val="00ED3F63"/>
    <w:rsid w:val="00ED41EA"/>
    <w:rsid w:val="00ED4557"/>
    <w:rsid w:val="00ED5792"/>
    <w:rsid w:val="00EE0FDD"/>
    <w:rsid w:val="00EE233C"/>
    <w:rsid w:val="00EE4F35"/>
    <w:rsid w:val="00EE7DF0"/>
    <w:rsid w:val="00EF0C59"/>
    <w:rsid w:val="00EF1BE7"/>
    <w:rsid w:val="00EF419F"/>
    <w:rsid w:val="00EF57D1"/>
    <w:rsid w:val="00F0081E"/>
    <w:rsid w:val="00F0140C"/>
    <w:rsid w:val="00F02FD0"/>
    <w:rsid w:val="00F033C9"/>
    <w:rsid w:val="00F05453"/>
    <w:rsid w:val="00F0658A"/>
    <w:rsid w:val="00F07C5F"/>
    <w:rsid w:val="00F1020B"/>
    <w:rsid w:val="00F102AF"/>
    <w:rsid w:val="00F106AF"/>
    <w:rsid w:val="00F10A49"/>
    <w:rsid w:val="00F1157F"/>
    <w:rsid w:val="00F1267A"/>
    <w:rsid w:val="00F17B63"/>
    <w:rsid w:val="00F17F53"/>
    <w:rsid w:val="00F20310"/>
    <w:rsid w:val="00F20A89"/>
    <w:rsid w:val="00F21B18"/>
    <w:rsid w:val="00F22203"/>
    <w:rsid w:val="00F224FC"/>
    <w:rsid w:val="00F22888"/>
    <w:rsid w:val="00F22895"/>
    <w:rsid w:val="00F2411F"/>
    <w:rsid w:val="00F25CD7"/>
    <w:rsid w:val="00F300E2"/>
    <w:rsid w:val="00F324C5"/>
    <w:rsid w:val="00F40C59"/>
    <w:rsid w:val="00F436FE"/>
    <w:rsid w:val="00F473C3"/>
    <w:rsid w:val="00F47715"/>
    <w:rsid w:val="00F5164F"/>
    <w:rsid w:val="00F528FF"/>
    <w:rsid w:val="00F52B6B"/>
    <w:rsid w:val="00F52F94"/>
    <w:rsid w:val="00F54F66"/>
    <w:rsid w:val="00F55A92"/>
    <w:rsid w:val="00F55FD1"/>
    <w:rsid w:val="00F569C5"/>
    <w:rsid w:val="00F61170"/>
    <w:rsid w:val="00F61643"/>
    <w:rsid w:val="00F63457"/>
    <w:rsid w:val="00F65927"/>
    <w:rsid w:val="00F66FE1"/>
    <w:rsid w:val="00F67443"/>
    <w:rsid w:val="00F67CA3"/>
    <w:rsid w:val="00F70C7F"/>
    <w:rsid w:val="00F73B8F"/>
    <w:rsid w:val="00F75398"/>
    <w:rsid w:val="00F7732C"/>
    <w:rsid w:val="00F77345"/>
    <w:rsid w:val="00F8032B"/>
    <w:rsid w:val="00F80E32"/>
    <w:rsid w:val="00F83F72"/>
    <w:rsid w:val="00F86B5D"/>
    <w:rsid w:val="00F874F9"/>
    <w:rsid w:val="00F906E8"/>
    <w:rsid w:val="00F93676"/>
    <w:rsid w:val="00F94D31"/>
    <w:rsid w:val="00F94EB9"/>
    <w:rsid w:val="00F951A1"/>
    <w:rsid w:val="00FA531C"/>
    <w:rsid w:val="00FA54D0"/>
    <w:rsid w:val="00FA7C16"/>
    <w:rsid w:val="00FB242F"/>
    <w:rsid w:val="00FB3F02"/>
    <w:rsid w:val="00FB4968"/>
    <w:rsid w:val="00FB4D35"/>
    <w:rsid w:val="00FB5DE3"/>
    <w:rsid w:val="00FB6F67"/>
    <w:rsid w:val="00FC13DA"/>
    <w:rsid w:val="00FC1DD1"/>
    <w:rsid w:val="00FD17EF"/>
    <w:rsid w:val="00FD222D"/>
    <w:rsid w:val="00FD244E"/>
    <w:rsid w:val="00FD433F"/>
    <w:rsid w:val="00FD6BC3"/>
    <w:rsid w:val="00FE13F1"/>
    <w:rsid w:val="00FE4FA6"/>
    <w:rsid w:val="00FE7262"/>
    <w:rsid w:val="00FF0860"/>
    <w:rsid w:val="00FF211D"/>
    <w:rsid w:val="00FF62E5"/>
    <w:rsid w:val="00FF6902"/>
    <w:rsid w:val="00FF6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50027"/>
  <w15:docId w15:val="{097356A0-2212-4C93-BAA9-2CAECCBE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9FD"/>
    <w:pPr>
      <w:spacing w:after="160" w:line="259" w:lineRule="auto"/>
    </w:pPr>
    <w:rPr>
      <w:sz w:val="22"/>
      <w:szCs w:val="22"/>
    </w:rPr>
  </w:style>
  <w:style w:type="paragraph" w:styleId="Heading1">
    <w:name w:val="heading 1"/>
    <w:basedOn w:val="Normal"/>
    <w:next w:val="Normal"/>
    <w:link w:val="Heading1Char"/>
    <w:uiPriority w:val="9"/>
    <w:qFormat/>
    <w:rsid w:val="00A76220"/>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qFormat/>
    <w:rsid w:val="003753A4"/>
    <w:pPr>
      <w:keepNext/>
      <w:spacing w:before="240" w:after="60" w:line="240" w:lineRule="auto"/>
      <w:outlineLvl w:val="1"/>
    </w:pPr>
    <w:rPr>
      <w:rFonts w:ascii="Arial" w:eastAsia="Cambria" w:hAnsi="Arial"/>
      <w:b/>
      <w:bCs/>
      <w:i/>
      <w:iCs/>
      <w:sz w:val="28"/>
      <w:szCs w:val="28"/>
    </w:rPr>
  </w:style>
  <w:style w:type="paragraph" w:styleId="Heading3">
    <w:name w:val="heading 3"/>
    <w:basedOn w:val="Normal"/>
    <w:next w:val="Normal"/>
    <w:link w:val="Heading3Char"/>
    <w:uiPriority w:val="9"/>
    <w:unhideWhenUsed/>
    <w:qFormat/>
    <w:rsid w:val="00CB37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C0A87"/>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6C0A87"/>
    <w:pPr>
      <w:spacing w:before="240" w:after="60"/>
      <w:outlineLvl w:val="5"/>
    </w:pPr>
    <w:rPr>
      <w:rFonts w:eastAsia="Times New Roman"/>
      <w:b/>
      <w:bCs/>
    </w:rPr>
  </w:style>
  <w:style w:type="paragraph" w:styleId="Heading9">
    <w:name w:val="heading 9"/>
    <w:basedOn w:val="Normal"/>
    <w:next w:val="Normal"/>
    <w:link w:val="Heading9Char"/>
    <w:uiPriority w:val="9"/>
    <w:semiHidden/>
    <w:unhideWhenUsed/>
    <w:qFormat/>
    <w:rsid w:val="006C0A87"/>
    <w:p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0261F"/>
    <w:pPr>
      <w:ind w:left="720"/>
      <w:contextualSpacing/>
    </w:pPr>
  </w:style>
  <w:style w:type="table" w:styleId="TableGrid">
    <w:name w:val="Table Grid"/>
    <w:basedOn w:val="TableNormal"/>
    <w:uiPriority w:val="39"/>
    <w:rsid w:val="0020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B36C6"/>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3753A4"/>
    <w:rPr>
      <w:rFonts w:ascii="Arial" w:eastAsia="Cambria" w:hAnsi="Arial" w:cs="Arial"/>
      <w:b/>
      <w:bCs/>
      <w:i/>
      <w:iCs/>
      <w:sz w:val="28"/>
      <w:szCs w:val="28"/>
    </w:rPr>
  </w:style>
  <w:style w:type="table" w:customStyle="1" w:styleId="TableGrid2">
    <w:name w:val="Table Grid2"/>
    <w:basedOn w:val="TableNormal"/>
    <w:next w:val="TableGrid"/>
    <w:uiPriority w:val="59"/>
    <w:rsid w:val="002F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79D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B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CF"/>
  </w:style>
  <w:style w:type="paragraph" w:styleId="Footer">
    <w:name w:val="footer"/>
    <w:basedOn w:val="Normal"/>
    <w:link w:val="FooterChar"/>
    <w:uiPriority w:val="99"/>
    <w:unhideWhenUsed/>
    <w:rsid w:val="002B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CF"/>
  </w:style>
  <w:style w:type="paragraph" w:styleId="BalloonText">
    <w:name w:val="Balloon Text"/>
    <w:basedOn w:val="Normal"/>
    <w:link w:val="BalloonTextChar"/>
    <w:uiPriority w:val="99"/>
    <w:semiHidden/>
    <w:unhideWhenUsed/>
    <w:rsid w:val="009E30CD"/>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9E30CD"/>
    <w:rPr>
      <w:rFonts w:ascii="Segoe UI" w:hAnsi="Segoe UI" w:cs="Segoe UI"/>
      <w:sz w:val="18"/>
      <w:szCs w:val="18"/>
    </w:rPr>
  </w:style>
  <w:style w:type="paragraph" w:styleId="NoSpacing">
    <w:name w:val="No Spacing"/>
    <w:uiPriority w:val="1"/>
    <w:qFormat/>
    <w:rsid w:val="00D2387E"/>
    <w:rPr>
      <w:sz w:val="22"/>
      <w:szCs w:val="22"/>
    </w:rPr>
  </w:style>
  <w:style w:type="table" w:customStyle="1" w:styleId="TableGrid3">
    <w:name w:val="Table Grid3"/>
    <w:basedOn w:val="TableNormal"/>
    <w:next w:val="TableGrid"/>
    <w:uiPriority w:val="39"/>
    <w:rsid w:val="00D2387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2387E"/>
    <w:rPr>
      <w:sz w:val="16"/>
      <w:szCs w:val="16"/>
    </w:rPr>
  </w:style>
  <w:style w:type="paragraph" w:styleId="FootnoteText">
    <w:name w:val="footnote text"/>
    <w:basedOn w:val="Normal"/>
    <w:link w:val="FootnoteTextChar"/>
    <w:uiPriority w:val="99"/>
    <w:semiHidden/>
    <w:unhideWhenUsed/>
    <w:rsid w:val="00D238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87E"/>
  </w:style>
  <w:style w:type="character" w:styleId="FootnoteReference">
    <w:name w:val="footnote reference"/>
    <w:uiPriority w:val="99"/>
    <w:semiHidden/>
    <w:unhideWhenUsed/>
    <w:rsid w:val="00D2387E"/>
    <w:rPr>
      <w:vertAlign w:val="superscript"/>
    </w:rPr>
  </w:style>
  <w:style w:type="paragraph" w:styleId="CommentText">
    <w:name w:val="annotation text"/>
    <w:basedOn w:val="Normal"/>
    <w:link w:val="CommentTextChar"/>
    <w:uiPriority w:val="99"/>
    <w:semiHidden/>
    <w:unhideWhenUsed/>
    <w:rsid w:val="00D2387E"/>
    <w:pPr>
      <w:spacing w:line="240" w:lineRule="auto"/>
    </w:pPr>
    <w:rPr>
      <w:sz w:val="20"/>
      <w:szCs w:val="20"/>
    </w:rPr>
  </w:style>
  <w:style w:type="character" w:customStyle="1" w:styleId="CommentTextChar">
    <w:name w:val="Comment Text Char"/>
    <w:basedOn w:val="DefaultParagraphFont"/>
    <w:link w:val="CommentText"/>
    <w:uiPriority w:val="99"/>
    <w:semiHidden/>
    <w:rsid w:val="00D2387E"/>
  </w:style>
  <w:style w:type="table" w:customStyle="1" w:styleId="TableGrid4">
    <w:name w:val="Table Grid4"/>
    <w:basedOn w:val="TableNormal"/>
    <w:next w:val="TableGrid"/>
    <w:uiPriority w:val="39"/>
    <w:rsid w:val="00BC7B8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BC7B8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906E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roposal Heading 1.1,List Paragraph1,heading 6,Lapis Bulleted List,Heading 2_sj,Dot pt,List Paragraph Char Char Char,Indicator Text,Numbered Para 1,List Paragraph12,Bullet Points,MAIN CONTENT,Bullet 1,List Paragraph (numbered (a))"/>
    <w:basedOn w:val="Normal"/>
    <w:link w:val="ListParagraphChar"/>
    <w:uiPriority w:val="34"/>
    <w:qFormat/>
    <w:rsid w:val="007D427F"/>
    <w:pPr>
      <w:spacing w:after="200" w:line="276" w:lineRule="auto"/>
      <w:ind w:left="720" w:hanging="357"/>
      <w:contextualSpacing/>
      <w:jc w:val="both"/>
    </w:pPr>
    <w:rPr>
      <w:lang w:val="en-GB"/>
    </w:rPr>
  </w:style>
  <w:style w:type="paragraph" w:styleId="CommentSubject">
    <w:name w:val="annotation subject"/>
    <w:basedOn w:val="CommentText"/>
    <w:next w:val="CommentText"/>
    <w:link w:val="CommentSubjectChar"/>
    <w:uiPriority w:val="99"/>
    <w:semiHidden/>
    <w:unhideWhenUsed/>
    <w:rsid w:val="00982D43"/>
    <w:pPr>
      <w:spacing w:line="259" w:lineRule="auto"/>
    </w:pPr>
    <w:rPr>
      <w:b/>
      <w:bCs/>
    </w:rPr>
  </w:style>
  <w:style w:type="character" w:customStyle="1" w:styleId="CommentSubjectChar">
    <w:name w:val="Comment Subject Char"/>
    <w:link w:val="CommentSubject"/>
    <w:uiPriority w:val="99"/>
    <w:semiHidden/>
    <w:rsid w:val="00982D43"/>
    <w:rPr>
      <w:b/>
      <w:bCs/>
      <w:lang w:val="en-US" w:eastAsia="en-US"/>
    </w:rPr>
  </w:style>
  <w:style w:type="character" w:customStyle="1" w:styleId="apple-converted-space">
    <w:name w:val="apple-converted-space"/>
    <w:rsid w:val="00F80E32"/>
  </w:style>
  <w:style w:type="character" w:customStyle="1" w:styleId="Heading5Char">
    <w:name w:val="Heading 5 Char"/>
    <w:link w:val="Heading5"/>
    <w:uiPriority w:val="9"/>
    <w:semiHidden/>
    <w:rsid w:val="006C0A8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6C0A87"/>
    <w:rPr>
      <w:rFonts w:ascii="Calibri" w:eastAsia="Times New Roman" w:hAnsi="Calibri" w:cs="Times New Roman"/>
      <w:b/>
      <w:bCs/>
      <w:sz w:val="22"/>
      <w:szCs w:val="22"/>
    </w:rPr>
  </w:style>
  <w:style w:type="character" w:customStyle="1" w:styleId="Heading9Char">
    <w:name w:val="Heading 9 Char"/>
    <w:link w:val="Heading9"/>
    <w:uiPriority w:val="9"/>
    <w:semiHidden/>
    <w:rsid w:val="006C0A87"/>
    <w:rPr>
      <w:rFonts w:ascii="Calibri Light" w:eastAsia="Times New Roman" w:hAnsi="Calibri Light" w:cs="Times New Roman"/>
      <w:sz w:val="22"/>
      <w:szCs w:val="22"/>
    </w:rPr>
  </w:style>
  <w:style w:type="paragraph" w:styleId="BodyText">
    <w:name w:val="Body Text"/>
    <w:basedOn w:val="Normal"/>
    <w:link w:val="BodyTextChar"/>
    <w:uiPriority w:val="1"/>
    <w:qFormat/>
    <w:rsid w:val="006C0A87"/>
    <w:pPr>
      <w:widowControl w:val="0"/>
      <w:autoSpaceDE w:val="0"/>
      <w:autoSpaceDN w:val="0"/>
      <w:spacing w:after="0" w:line="240" w:lineRule="auto"/>
    </w:pPr>
    <w:rPr>
      <w:rFonts w:ascii="Trebuchet MS" w:eastAsia="Trebuchet MS" w:hAnsi="Trebuchet MS" w:cs="Trebuchet MS"/>
    </w:rPr>
  </w:style>
  <w:style w:type="character" w:customStyle="1" w:styleId="BodyTextChar">
    <w:name w:val="Body Text Char"/>
    <w:link w:val="BodyText"/>
    <w:uiPriority w:val="1"/>
    <w:rsid w:val="006C0A87"/>
    <w:rPr>
      <w:rFonts w:ascii="Trebuchet MS" w:eastAsia="Trebuchet MS" w:hAnsi="Trebuchet MS" w:cs="Trebuchet MS"/>
      <w:sz w:val="22"/>
      <w:szCs w:val="22"/>
    </w:rPr>
  </w:style>
  <w:style w:type="paragraph" w:styleId="NormalWeb">
    <w:name w:val="Normal (Web)"/>
    <w:basedOn w:val="Normal"/>
    <w:uiPriority w:val="99"/>
    <w:semiHidden/>
    <w:unhideWhenUsed/>
    <w:rsid w:val="0089589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A76220"/>
    <w:rPr>
      <w:rFonts w:ascii="Calibri Light" w:eastAsia="Times New Roman" w:hAnsi="Calibri Light" w:cs="Times New Roman"/>
      <w:b/>
      <w:bCs/>
      <w:kern w:val="32"/>
      <w:sz w:val="32"/>
      <w:szCs w:val="32"/>
    </w:rPr>
  </w:style>
  <w:style w:type="paragraph" w:styleId="Subtitle">
    <w:name w:val="Subtitle"/>
    <w:basedOn w:val="Normal"/>
    <w:next w:val="Normal"/>
    <w:link w:val="SubtitleChar"/>
    <w:uiPriority w:val="11"/>
    <w:qFormat/>
    <w:rsid w:val="000B5252"/>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0B5252"/>
    <w:rPr>
      <w:rFonts w:ascii="Calibri Light" w:eastAsia="Times New Roman" w:hAnsi="Calibri Light" w:cs="Times New Roman"/>
      <w:sz w:val="24"/>
      <w:szCs w:val="24"/>
    </w:rPr>
  </w:style>
  <w:style w:type="paragraph" w:customStyle="1" w:styleId="Default">
    <w:name w:val="Default"/>
    <w:rsid w:val="009C233B"/>
    <w:pPr>
      <w:autoSpaceDE w:val="0"/>
      <w:autoSpaceDN w:val="0"/>
      <w:adjustRightInd w:val="0"/>
    </w:pPr>
    <w:rPr>
      <w:rFonts w:ascii="Times New Roman" w:hAnsi="Times New Roman"/>
      <w:color w:val="000000"/>
      <w:sz w:val="24"/>
      <w:szCs w:val="24"/>
    </w:rPr>
  </w:style>
  <w:style w:type="table" w:customStyle="1" w:styleId="PlainTable41">
    <w:name w:val="Plain Table 41"/>
    <w:basedOn w:val="TableNormal"/>
    <w:uiPriority w:val="44"/>
    <w:rsid w:val="009E75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E7E64"/>
    <w:rPr>
      <w:b/>
      <w:bCs/>
    </w:rPr>
  </w:style>
  <w:style w:type="character" w:styleId="Hyperlink">
    <w:name w:val="Hyperlink"/>
    <w:basedOn w:val="DefaultParagraphFont"/>
    <w:uiPriority w:val="99"/>
    <w:unhideWhenUsed/>
    <w:rsid w:val="002B685F"/>
    <w:rPr>
      <w:color w:val="0563C1" w:themeColor="hyperlink"/>
      <w:u w:val="single"/>
    </w:rPr>
  </w:style>
  <w:style w:type="table" w:styleId="PlainTable4">
    <w:name w:val="Plain Table 4"/>
    <w:basedOn w:val="TableNormal"/>
    <w:uiPriority w:val="44"/>
    <w:rsid w:val="00C80D38"/>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Proposal Heading 1.1 Char,List Paragraph1 Char,heading 6 Char,Lapis Bulleted List Char,Heading 2_sj Char,Dot pt Char,List Paragraph Char Char Char Char,Indicator Text Char,Numbered Para 1 Char,List Paragraph12 Char,Bullet Points Char"/>
    <w:link w:val="ListParagraph"/>
    <w:uiPriority w:val="34"/>
    <w:locked/>
    <w:rsid w:val="002D7015"/>
    <w:rPr>
      <w:sz w:val="22"/>
      <w:szCs w:val="22"/>
      <w:lang w:val="en-GB"/>
    </w:rPr>
  </w:style>
  <w:style w:type="character" w:customStyle="1" w:styleId="gi">
    <w:name w:val="gi"/>
    <w:basedOn w:val="DefaultParagraphFont"/>
    <w:rsid w:val="00D12036"/>
  </w:style>
  <w:style w:type="table" w:styleId="PlainTable1">
    <w:name w:val="Plain Table 1"/>
    <w:basedOn w:val="TableNormal"/>
    <w:uiPriority w:val="41"/>
    <w:rsid w:val="006A7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D10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F707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ype">
    <w:name w:val="type"/>
    <w:basedOn w:val="DefaultParagraphFont"/>
    <w:rsid w:val="00BA5019"/>
  </w:style>
  <w:style w:type="character" w:customStyle="1" w:styleId="respondents">
    <w:name w:val="respondents"/>
    <w:basedOn w:val="DefaultParagraphFont"/>
    <w:rsid w:val="00BA5019"/>
  </w:style>
  <w:style w:type="table" w:styleId="GridTable4-Accent1">
    <w:name w:val="Grid Table 4 Accent 1"/>
    <w:basedOn w:val="TableNormal"/>
    <w:uiPriority w:val="49"/>
    <w:rsid w:val="00E16C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A5A6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F599E"/>
    <w:pPr>
      <w:spacing w:after="0"/>
    </w:pPr>
  </w:style>
  <w:style w:type="character" w:customStyle="1" w:styleId="Heading3Char">
    <w:name w:val="Heading 3 Char"/>
    <w:basedOn w:val="DefaultParagraphFont"/>
    <w:link w:val="Heading3"/>
    <w:uiPriority w:val="9"/>
    <w:rsid w:val="00CB37C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21B18"/>
    <w:pPr>
      <w:keepLines/>
      <w:spacing w:after="0"/>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F21B18"/>
    <w:pPr>
      <w:spacing w:after="100"/>
    </w:pPr>
  </w:style>
  <w:style w:type="paragraph" w:styleId="TOC2">
    <w:name w:val="toc 2"/>
    <w:basedOn w:val="Normal"/>
    <w:next w:val="Normal"/>
    <w:autoRedefine/>
    <w:uiPriority w:val="39"/>
    <w:unhideWhenUsed/>
    <w:rsid w:val="00F21B18"/>
    <w:pPr>
      <w:spacing w:after="100"/>
      <w:ind w:left="220"/>
    </w:pPr>
  </w:style>
  <w:style w:type="paragraph" w:styleId="TOC3">
    <w:name w:val="toc 3"/>
    <w:basedOn w:val="Normal"/>
    <w:next w:val="Normal"/>
    <w:autoRedefine/>
    <w:uiPriority w:val="39"/>
    <w:unhideWhenUsed/>
    <w:rsid w:val="00F21B18"/>
    <w:pPr>
      <w:spacing w:after="100"/>
      <w:ind w:left="440"/>
    </w:pPr>
  </w:style>
  <w:style w:type="table" w:styleId="GridTable2-Accent1">
    <w:name w:val="Grid Table 2 Accent 1"/>
    <w:basedOn w:val="TableNormal"/>
    <w:uiPriority w:val="47"/>
    <w:rsid w:val="00DC6C4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6761">
      <w:bodyDiv w:val="1"/>
      <w:marLeft w:val="0"/>
      <w:marRight w:val="0"/>
      <w:marTop w:val="0"/>
      <w:marBottom w:val="0"/>
      <w:divBdr>
        <w:top w:val="none" w:sz="0" w:space="0" w:color="auto"/>
        <w:left w:val="none" w:sz="0" w:space="0" w:color="auto"/>
        <w:bottom w:val="none" w:sz="0" w:space="0" w:color="auto"/>
        <w:right w:val="none" w:sz="0" w:space="0" w:color="auto"/>
      </w:divBdr>
    </w:div>
    <w:div w:id="33577315">
      <w:bodyDiv w:val="1"/>
      <w:marLeft w:val="0"/>
      <w:marRight w:val="0"/>
      <w:marTop w:val="0"/>
      <w:marBottom w:val="0"/>
      <w:divBdr>
        <w:top w:val="none" w:sz="0" w:space="0" w:color="auto"/>
        <w:left w:val="none" w:sz="0" w:space="0" w:color="auto"/>
        <w:bottom w:val="none" w:sz="0" w:space="0" w:color="auto"/>
        <w:right w:val="none" w:sz="0" w:space="0" w:color="auto"/>
      </w:divBdr>
    </w:div>
    <w:div w:id="41755033">
      <w:bodyDiv w:val="1"/>
      <w:marLeft w:val="0"/>
      <w:marRight w:val="0"/>
      <w:marTop w:val="0"/>
      <w:marBottom w:val="0"/>
      <w:divBdr>
        <w:top w:val="none" w:sz="0" w:space="0" w:color="auto"/>
        <w:left w:val="none" w:sz="0" w:space="0" w:color="auto"/>
        <w:bottom w:val="none" w:sz="0" w:space="0" w:color="auto"/>
        <w:right w:val="none" w:sz="0" w:space="0" w:color="auto"/>
      </w:divBdr>
    </w:div>
    <w:div w:id="59837922">
      <w:bodyDiv w:val="1"/>
      <w:marLeft w:val="0"/>
      <w:marRight w:val="0"/>
      <w:marTop w:val="0"/>
      <w:marBottom w:val="0"/>
      <w:divBdr>
        <w:top w:val="none" w:sz="0" w:space="0" w:color="auto"/>
        <w:left w:val="none" w:sz="0" w:space="0" w:color="auto"/>
        <w:bottom w:val="none" w:sz="0" w:space="0" w:color="auto"/>
        <w:right w:val="none" w:sz="0" w:space="0" w:color="auto"/>
      </w:divBdr>
    </w:div>
    <w:div w:id="73750764">
      <w:bodyDiv w:val="1"/>
      <w:marLeft w:val="0"/>
      <w:marRight w:val="0"/>
      <w:marTop w:val="0"/>
      <w:marBottom w:val="0"/>
      <w:divBdr>
        <w:top w:val="none" w:sz="0" w:space="0" w:color="auto"/>
        <w:left w:val="none" w:sz="0" w:space="0" w:color="auto"/>
        <w:bottom w:val="none" w:sz="0" w:space="0" w:color="auto"/>
        <w:right w:val="none" w:sz="0" w:space="0" w:color="auto"/>
      </w:divBdr>
    </w:div>
    <w:div w:id="88625052">
      <w:bodyDiv w:val="1"/>
      <w:marLeft w:val="0"/>
      <w:marRight w:val="0"/>
      <w:marTop w:val="0"/>
      <w:marBottom w:val="0"/>
      <w:divBdr>
        <w:top w:val="none" w:sz="0" w:space="0" w:color="auto"/>
        <w:left w:val="none" w:sz="0" w:space="0" w:color="auto"/>
        <w:bottom w:val="none" w:sz="0" w:space="0" w:color="auto"/>
        <w:right w:val="none" w:sz="0" w:space="0" w:color="auto"/>
      </w:divBdr>
    </w:div>
    <w:div w:id="99498908">
      <w:bodyDiv w:val="1"/>
      <w:marLeft w:val="0"/>
      <w:marRight w:val="0"/>
      <w:marTop w:val="0"/>
      <w:marBottom w:val="0"/>
      <w:divBdr>
        <w:top w:val="none" w:sz="0" w:space="0" w:color="auto"/>
        <w:left w:val="none" w:sz="0" w:space="0" w:color="auto"/>
        <w:bottom w:val="none" w:sz="0" w:space="0" w:color="auto"/>
        <w:right w:val="none" w:sz="0" w:space="0" w:color="auto"/>
      </w:divBdr>
    </w:div>
    <w:div w:id="102381776">
      <w:bodyDiv w:val="1"/>
      <w:marLeft w:val="0"/>
      <w:marRight w:val="0"/>
      <w:marTop w:val="0"/>
      <w:marBottom w:val="0"/>
      <w:divBdr>
        <w:top w:val="none" w:sz="0" w:space="0" w:color="auto"/>
        <w:left w:val="none" w:sz="0" w:space="0" w:color="auto"/>
        <w:bottom w:val="none" w:sz="0" w:space="0" w:color="auto"/>
        <w:right w:val="none" w:sz="0" w:space="0" w:color="auto"/>
      </w:divBdr>
    </w:div>
    <w:div w:id="147988887">
      <w:bodyDiv w:val="1"/>
      <w:marLeft w:val="0"/>
      <w:marRight w:val="0"/>
      <w:marTop w:val="0"/>
      <w:marBottom w:val="0"/>
      <w:divBdr>
        <w:top w:val="none" w:sz="0" w:space="0" w:color="auto"/>
        <w:left w:val="none" w:sz="0" w:space="0" w:color="auto"/>
        <w:bottom w:val="none" w:sz="0" w:space="0" w:color="auto"/>
        <w:right w:val="none" w:sz="0" w:space="0" w:color="auto"/>
      </w:divBdr>
    </w:div>
    <w:div w:id="155919963">
      <w:bodyDiv w:val="1"/>
      <w:marLeft w:val="0"/>
      <w:marRight w:val="0"/>
      <w:marTop w:val="0"/>
      <w:marBottom w:val="0"/>
      <w:divBdr>
        <w:top w:val="none" w:sz="0" w:space="0" w:color="auto"/>
        <w:left w:val="none" w:sz="0" w:space="0" w:color="auto"/>
        <w:bottom w:val="none" w:sz="0" w:space="0" w:color="auto"/>
        <w:right w:val="none" w:sz="0" w:space="0" w:color="auto"/>
      </w:divBdr>
    </w:div>
    <w:div w:id="161432496">
      <w:bodyDiv w:val="1"/>
      <w:marLeft w:val="0"/>
      <w:marRight w:val="0"/>
      <w:marTop w:val="0"/>
      <w:marBottom w:val="0"/>
      <w:divBdr>
        <w:top w:val="none" w:sz="0" w:space="0" w:color="auto"/>
        <w:left w:val="none" w:sz="0" w:space="0" w:color="auto"/>
        <w:bottom w:val="none" w:sz="0" w:space="0" w:color="auto"/>
        <w:right w:val="none" w:sz="0" w:space="0" w:color="auto"/>
      </w:divBdr>
    </w:div>
    <w:div w:id="167061994">
      <w:bodyDiv w:val="1"/>
      <w:marLeft w:val="0"/>
      <w:marRight w:val="0"/>
      <w:marTop w:val="0"/>
      <w:marBottom w:val="0"/>
      <w:divBdr>
        <w:top w:val="none" w:sz="0" w:space="0" w:color="auto"/>
        <w:left w:val="none" w:sz="0" w:space="0" w:color="auto"/>
        <w:bottom w:val="none" w:sz="0" w:space="0" w:color="auto"/>
        <w:right w:val="none" w:sz="0" w:space="0" w:color="auto"/>
      </w:divBdr>
    </w:div>
    <w:div w:id="168562641">
      <w:bodyDiv w:val="1"/>
      <w:marLeft w:val="0"/>
      <w:marRight w:val="0"/>
      <w:marTop w:val="0"/>
      <w:marBottom w:val="0"/>
      <w:divBdr>
        <w:top w:val="none" w:sz="0" w:space="0" w:color="auto"/>
        <w:left w:val="none" w:sz="0" w:space="0" w:color="auto"/>
        <w:bottom w:val="none" w:sz="0" w:space="0" w:color="auto"/>
        <w:right w:val="none" w:sz="0" w:space="0" w:color="auto"/>
      </w:divBdr>
    </w:div>
    <w:div w:id="204417452">
      <w:bodyDiv w:val="1"/>
      <w:marLeft w:val="0"/>
      <w:marRight w:val="0"/>
      <w:marTop w:val="0"/>
      <w:marBottom w:val="0"/>
      <w:divBdr>
        <w:top w:val="none" w:sz="0" w:space="0" w:color="auto"/>
        <w:left w:val="none" w:sz="0" w:space="0" w:color="auto"/>
        <w:bottom w:val="none" w:sz="0" w:space="0" w:color="auto"/>
        <w:right w:val="none" w:sz="0" w:space="0" w:color="auto"/>
      </w:divBdr>
    </w:div>
    <w:div w:id="205677154">
      <w:bodyDiv w:val="1"/>
      <w:marLeft w:val="0"/>
      <w:marRight w:val="0"/>
      <w:marTop w:val="0"/>
      <w:marBottom w:val="0"/>
      <w:divBdr>
        <w:top w:val="none" w:sz="0" w:space="0" w:color="auto"/>
        <w:left w:val="none" w:sz="0" w:space="0" w:color="auto"/>
        <w:bottom w:val="none" w:sz="0" w:space="0" w:color="auto"/>
        <w:right w:val="none" w:sz="0" w:space="0" w:color="auto"/>
      </w:divBdr>
    </w:div>
    <w:div w:id="222984786">
      <w:bodyDiv w:val="1"/>
      <w:marLeft w:val="0"/>
      <w:marRight w:val="0"/>
      <w:marTop w:val="0"/>
      <w:marBottom w:val="0"/>
      <w:divBdr>
        <w:top w:val="none" w:sz="0" w:space="0" w:color="auto"/>
        <w:left w:val="none" w:sz="0" w:space="0" w:color="auto"/>
        <w:bottom w:val="none" w:sz="0" w:space="0" w:color="auto"/>
        <w:right w:val="none" w:sz="0" w:space="0" w:color="auto"/>
      </w:divBdr>
    </w:div>
    <w:div w:id="254673363">
      <w:bodyDiv w:val="1"/>
      <w:marLeft w:val="0"/>
      <w:marRight w:val="0"/>
      <w:marTop w:val="0"/>
      <w:marBottom w:val="0"/>
      <w:divBdr>
        <w:top w:val="none" w:sz="0" w:space="0" w:color="auto"/>
        <w:left w:val="none" w:sz="0" w:space="0" w:color="auto"/>
        <w:bottom w:val="none" w:sz="0" w:space="0" w:color="auto"/>
        <w:right w:val="none" w:sz="0" w:space="0" w:color="auto"/>
      </w:divBdr>
    </w:div>
    <w:div w:id="302348824">
      <w:bodyDiv w:val="1"/>
      <w:marLeft w:val="0"/>
      <w:marRight w:val="0"/>
      <w:marTop w:val="0"/>
      <w:marBottom w:val="0"/>
      <w:divBdr>
        <w:top w:val="none" w:sz="0" w:space="0" w:color="auto"/>
        <w:left w:val="none" w:sz="0" w:space="0" w:color="auto"/>
        <w:bottom w:val="none" w:sz="0" w:space="0" w:color="auto"/>
        <w:right w:val="none" w:sz="0" w:space="0" w:color="auto"/>
      </w:divBdr>
    </w:div>
    <w:div w:id="322055012">
      <w:bodyDiv w:val="1"/>
      <w:marLeft w:val="0"/>
      <w:marRight w:val="0"/>
      <w:marTop w:val="0"/>
      <w:marBottom w:val="0"/>
      <w:divBdr>
        <w:top w:val="none" w:sz="0" w:space="0" w:color="auto"/>
        <w:left w:val="none" w:sz="0" w:space="0" w:color="auto"/>
        <w:bottom w:val="none" w:sz="0" w:space="0" w:color="auto"/>
        <w:right w:val="none" w:sz="0" w:space="0" w:color="auto"/>
      </w:divBdr>
    </w:div>
    <w:div w:id="362096259">
      <w:bodyDiv w:val="1"/>
      <w:marLeft w:val="0"/>
      <w:marRight w:val="0"/>
      <w:marTop w:val="0"/>
      <w:marBottom w:val="0"/>
      <w:divBdr>
        <w:top w:val="none" w:sz="0" w:space="0" w:color="auto"/>
        <w:left w:val="none" w:sz="0" w:space="0" w:color="auto"/>
        <w:bottom w:val="none" w:sz="0" w:space="0" w:color="auto"/>
        <w:right w:val="none" w:sz="0" w:space="0" w:color="auto"/>
      </w:divBdr>
    </w:div>
    <w:div w:id="372467174">
      <w:bodyDiv w:val="1"/>
      <w:marLeft w:val="0"/>
      <w:marRight w:val="0"/>
      <w:marTop w:val="0"/>
      <w:marBottom w:val="0"/>
      <w:divBdr>
        <w:top w:val="none" w:sz="0" w:space="0" w:color="auto"/>
        <w:left w:val="none" w:sz="0" w:space="0" w:color="auto"/>
        <w:bottom w:val="none" w:sz="0" w:space="0" w:color="auto"/>
        <w:right w:val="none" w:sz="0" w:space="0" w:color="auto"/>
      </w:divBdr>
    </w:div>
    <w:div w:id="394745941">
      <w:bodyDiv w:val="1"/>
      <w:marLeft w:val="0"/>
      <w:marRight w:val="0"/>
      <w:marTop w:val="0"/>
      <w:marBottom w:val="0"/>
      <w:divBdr>
        <w:top w:val="none" w:sz="0" w:space="0" w:color="auto"/>
        <w:left w:val="none" w:sz="0" w:space="0" w:color="auto"/>
        <w:bottom w:val="none" w:sz="0" w:space="0" w:color="auto"/>
        <w:right w:val="none" w:sz="0" w:space="0" w:color="auto"/>
      </w:divBdr>
    </w:div>
    <w:div w:id="427652031">
      <w:bodyDiv w:val="1"/>
      <w:marLeft w:val="0"/>
      <w:marRight w:val="0"/>
      <w:marTop w:val="0"/>
      <w:marBottom w:val="0"/>
      <w:divBdr>
        <w:top w:val="none" w:sz="0" w:space="0" w:color="auto"/>
        <w:left w:val="none" w:sz="0" w:space="0" w:color="auto"/>
        <w:bottom w:val="none" w:sz="0" w:space="0" w:color="auto"/>
        <w:right w:val="none" w:sz="0" w:space="0" w:color="auto"/>
      </w:divBdr>
    </w:div>
    <w:div w:id="440612310">
      <w:bodyDiv w:val="1"/>
      <w:marLeft w:val="0"/>
      <w:marRight w:val="0"/>
      <w:marTop w:val="0"/>
      <w:marBottom w:val="0"/>
      <w:divBdr>
        <w:top w:val="none" w:sz="0" w:space="0" w:color="auto"/>
        <w:left w:val="none" w:sz="0" w:space="0" w:color="auto"/>
        <w:bottom w:val="none" w:sz="0" w:space="0" w:color="auto"/>
        <w:right w:val="none" w:sz="0" w:space="0" w:color="auto"/>
      </w:divBdr>
    </w:div>
    <w:div w:id="448595732">
      <w:bodyDiv w:val="1"/>
      <w:marLeft w:val="0"/>
      <w:marRight w:val="0"/>
      <w:marTop w:val="0"/>
      <w:marBottom w:val="0"/>
      <w:divBdr>
        <w:top w:val="none" w:sz="0" w:space="0" w:color="auto"/>
        <w:left w:val="none" w:sz="0" w:space="0" w:color="auto"/>
        <w:bottom w:val="none" w:sz="0" w:space="0" w:color="auto"/>
        <w:right w:val="none" w:sz="0" w:space="0" w:color="auto"/>
      </w:divBdr>
    </w:div>
    <w:div w:id="483472339">
      <w:bodyDiv w:val="1"/>
      <w:marLeft w:val="0"/>
      <w:marRight w:val="0"/>
      <w:marTop w:val="0"/>
      <w:marBottom w:val="0"/>
      <w:divBdr>
        <w:top w:val="none" w:sz="0" w:space="0" w:color="auto"/>
        <w:left w:val="none" w:sz="0" w:space="0" w:color="auto"/>
        <w:bottom w:val="none" w:sz="0" w:space="0" w:color="auto"/>
        <w:right w:val="none" w:sz="0" w:space="0" w:color="auto"/>
      </w:divBdr>
    </w:div>
    <w:div w:id="510143442">
      <w:bodyDiv w:val="1"/>
      <w:marLeft w:val="0"/>
      <w:marRight w:val="0"/>
      <w:marTop w:val="0"/>
      <w:marBottom w:val="0"/>
      <w:divBdr>
        <w:top w:val="none" w:sz="0" w:space="0" w:color="auto"/>
        <w:left w:val="none" w:sz="0" w:space="0" w:color="auto"/>
        <w:bottom w:val="none" w:sz="0" w:space="0" w:color="auto"/>
        <w:right w:val="none" w:sz="0" w:space="0" w:color="auto"/>
      </w:divBdr>
      <w:divsChild>
        <w:div w:id="52890906">
          <w:marLeft w:val="187"/>
          <w:marRight w:val="0"/>
          <w:marTop w:val="0"/>
          <w:marBottom w:val="200"/>
          <w:divBdr>
            <w:top w:val="none" w:sz="0" w:space="0" w:color="auto"/>
            <w:left w:val="none" w:sz="0" w:space="0" w:color="auto"/>
            <w:bottom w:val="none" w:sz="0" w:space="0" w:color="auto"/>
            <w:right w:val="none" w:sz="0" w:space="0" w:color="auto"/>
          </w:divBdr>
        </w:div>
      </w:divsChild>
    </w:div>
    <w:div w:id="562377775">
      <w:bodyDiv w:val="1"/>
      <w:marLeft w:val="0"/>
      <w:marRight w:val="0"/>
      <w:marTop w:val="0"/>
      <w:marBottom w:val="0"/>
      <w:divBdr>
        <w:top w:val="none" w:sz="0" w:space="0" w:color="auto"/>
        <w:left w:val="none" w:sz="0" w:space="0" w:color="auto"/>
        <w:bottom w:val="none" w:sz="0" w:space="0" w:color="auto"/>
        <w:right w:val="none" w:sz="0" w:space="0" w:color="auto"/>
      </w:divBdr>
    </w:div>
    <w:div w:id="564337479">
      <w:bodyDiv w:val="1"/>
      <w:marLeft w:val="0"/>
      <w:marRight w:val="0"/>
      <w:marTop w:val="0"/>
      <w:marBottom w:val="0"/>
      <w:divBdr>
        <w:top w:val="none" w:sz="0" w:space="0" w:color="auto"/>
        <w:left w:val="none" w:sz="0" w:space="0" w:color="auto"/>
        <w:bottom w:val="none" w:sz="0" w:space="0" w:color="auto"/>
        <w:right w:val="none" w:sz="0" w:space="0" w:color="auto"/>
      </w:divBdr>
    </w:div>
    <w:div w:id="577524538">
      <w:bodyDiv w:val="1"/>
      <w:marLeft w:val="0"/>
      <w:marRight w:val="0"/>
      <w:marTop w:val="0"/>
      <w:marBottom w:val="0"/>
      <w:divBdr>
        <w:top w:val="none" w:sz="0" w:space="0" w:color="auto"/>
        <w:left w:val="none" w:sz="0" w:space="0" w:color="auto"/>
        <w:bottom w:val="none" w:sz="0" w:space="0" w:color="auto"/>
        <w:right w:val="none" w:sz="0" w:space="0" w:color="auto"/>
      </w:divBdr>
    </w:div>
    <w:div w:id="579675362">
      <w:bodyDiv w:val="1"/>
      <w:marLeft w:val="0"/>
      <w:marRight w:val="0"/>
      <w:marTop w:val="0"/>
      <w:marBottom w:val="0"/>
      <w:divBdr>
        <w:top w:val="none" w:sz="0" w:space="0" w:color="auto"/>
        <w:left w:val="none" w:sz="0" w:space="0" w:color="auto"/>
        <w:bottom w:val="none" w:sz="0" w:space="0" w:color="auto"/>
        <w:right w:val="none" w:sz="0" w:space="0" w:color="auto"/>
      </w:divBdr>
    </w:div>
    <w:div w:id="592202944">
      <w:bodyDiv w:val="1"/>
      <w:marLeft w:val="0"/>
      <w:marRight w:val="0"/>
      <w:marTop w:val="0"/>
      <w:marBottom w:val="0"/>
      <w:divBdr>
        <w:top w:val="none" w:sz="0" w:space="0" w:color="auto"/>
        <w:left w:val="none" w:sz="0" w:space="0" w:color="auto"/>
        <w:bottom w:val="none" w:sz="0" w:space="0" w:color="auto"/>
        <w:right w:val="none" w:sz="0" w:space="0" w:color="auto"/>
      </w:divBdr>
    </w:div>
    <w:div w:id="599073112">
      <w:bodyDiv w:val="1"/>
      <w:marLeft w:val="0"/>
      <w:marRight w:val="0"/>
      <w:marTop w:val="0"/>
      <w:marBottom w:val="0"/>
      <w:divBdr>
        <w:top w:val="none" w:sz="0" w:space="0" w:color="auto"/>
        <w:left w:val="none" w:sz="0" w:space="0" w:color="auto"/>
        <w:bottom w:val="none" w:sz="0" w:space="0" w:color="auto"/>
        <w:right w:val="none" w:sz="0" w:space="0" w:color="auto"/>
      </w:divBdr>
    </w:div>
    <w:div w:id="618611755">
      <w:bodyDiv w:val="1"/>
      <w:marLeft w:val="0"/>
      <w:marRight w:val="0"/>
      <w:marTop w:val="0"/>
      <w:marBottom w:val="0"/>
      <w:divBdr>
        <w:top w:val="none" w:sz="0" w:space="0" w:color="auto"/>
        <w:left w:val="none" w:sz="0" w:space="0" w:color="auto"/>
        <w:bottom w:val="none" w:sz="0" w:space="0" w:color="auto"/>
        <w:right w:val="none" w:sz="0" w:space="0" w:color="auto"/>
      </w:divBdr>
    </w:div>
    <w:div w:id="636688449">
      <w:bodyDiv w:val="1"/>
      <w:marLeft w:val="0"/>
      <w:marRight w:val="0"/>
      <w:marTop w:val="0"/>
      <w:marBottom w:val="0"/>
      <w:divBdr>
        <w:top w:val="none" w:sz="0" w:space="0" w:color="auto"/>
        <w:left w:val="none" w:sz="0" w:space="0" w:color="auto"/>
        <w:bottom w:val="none" w:sz="0" w:space="0" w:color="auto"/>
        <w:right w:val="none" w:sz="0" w:space="0" w:color="auto"/>
      </w:divBdr>
    </w:div>
    <w:div w:id="658728506">
      <w:bodyDiv w:val="1"/>
      <w:marLeft w:val="0"/>
      <w:marRight w:val="0"/>
      <w:marTop w:val="0"/>
      <w:marBottom w:val="0"/>
      <w:divBdr>
        <w:top w:val="none" w:sz="0" w:space="0" w:color="auto"/>
        <w:left w:val="none" w:sz="0" w:space="0" w:color="auto"/>
        <w:bottom w:val="none" w:sz="0" w:space="0" w:color="auto"/>
        <w:right w:val="none" w:sz="0" w:space="0" w:color="auto"/>
      </w:divBdr>
    </w:div>
    <w:div w:id="677077196">
      <w:bodyDiv w:val="1"/>
      <w:marLeft w:val="0"/>
      <w:marRight w:val="0"/>
      <w:marTop w:val="0"/>
      <w:marBottom w:val="0"/>
      <w:divBdr>
        <w:top w:val="none" w:sz="0" w:space="0" w:color="auto"/>
        <w:left w:val="none" w:sz="0" w:space="0" w:color="auto"/>
        <w:bottom w:val="none" w:sz="0" w:space="0" w:color="auto"/>
        <w:right w:val="none" w:sz="0" w:space="0" w:color="auto"/>
      </w:divBdr>
    </w:div>
    <w:div w:id="757360705">
      <w:bodyDiv w:val="1"/>
      <w:marLeft w:val="0"/>
      <w:marRight w:val="0"/>
      <w:marTop w:val="0"/>
      <w:marBottom w:val="0"/>
      <w:divBdr>
        <w:top w:val="none" w:sz="0" w:space="0" w:color="auto"/>
        <w:left w:val="none" w:sz="0" w:space="0" w:color="auto"/>
        <w:bottom w:val="none" w:sz="0" w:space="0" w:color="auto"/>
        <w:right w:val="none" w:sz="0" w:space="0" w:color="auto"/>
      </w:divBdr>
    </w:div>
    <w:div w:id="759915452">
      <w:bodyDiv w:val="1"/>
      <w:marLeft w:val="0"/>
      <w:marRight w:val="0"/>
      <w:marTop w:val="0"/>
      <w:marBottom w:val="0"/>
      <w:divBdr>
        <w:top w:val="none" w:sz="0" w:space="0" w:color="auto"/>
        <w:left w:val="none" w:sz="0" w:space="0" w:color="auto"/>
        <w:bottom w:val="none" w:sz="0" w:space="0" w:color="auto"/>
        <w:right w:val="none" w:sz="0" w:space="0" w:color="auto"/>
      </w:divBdr>
    </w:div>
    <w:div w:id="782453926">
      <w:bodyDiv w:val="1"/>
      <w:marLeft w:val="0"/>
      <w:marRight w:val="0"/>
      <w:marTop w:val="0"/>
      <w:marBottom w:val="0"/>
      <w:divBdr>
        <w:top w:val="none" w:sz="0" w:space="0" w:color="auto"/>
        <w:left w:val="none" w:sz="0" w:space="0" w:color="auto"/>
        <w:bottom w:val="none" w:sz="0" w:space="0" w:color="auto"/>
        <w:right w:val="none" w:sz="0" w:space="0" w:color="auto"/>
      </w:divBdr>
    </w:div>
    <w:div w:id="815299863">
      <w:bodyDiv w:val="1"/>
      <w:marLeft w:val="0"/>
      <w:marRight w:val="0"/>
      <w:marTop w:val="0"/>
      <w:marBottom w:val="0"/>
      <w:divBdr>
        <w:top w:val="none" w:sz="0" w:space="0" w:color="auto"/>
        <w:left w:val="none" w:sz="0" w:space="0" w:color="auto"/>
        <w:bottom w:val="none" w:sz="0" w:space="0" w:color="auto"/>
        <w:right w:val="none" w:sz="0" w:space="0" w:color="auto"/>
      </w:divBdr>
    </w:div>
    <w:div w:id="827289012">
      <w:bodyDiv w:val="1"/>
      <w:marLeft w:val="0"/>
      <w:marRight w:val="0"/>
      <w:marTop w:val="0"/>
      <w:marBottom w:val="0"/>
      <w:divBdr>
        <w:top w:val="none" w:sz="0" w:space="0" w:color="auto"/>
        <w:left w:val="none" w:sz="0" w:space="0" w:color="auto"/>
        <w:bottom w:val="none" w:sz="0" w:space="0" w:color="auto"/>
        <w:right w:val="none" w:sz="0" w:space="0" w:color="auto"/>
      </w:divBdr>
    </w:div>
    <w:div w:id="845247646">
      <w:bodyDiv w:val="1"/>
      <w:marLeft w:val="0"/>
      <w:marRight w:val="0"/>
      <w:marTop w:val="0"/>
      <w:marBottom w:val="0"/>
      <w:divBdr>
        <w:top w:val="none" w:sz="0" w:space="0" w:color="auto"/>
        <w:left w:val="none" w:sz="0" w:space="0" w:color="auto"/>
        <w:bottom w:val="none" w:sz="0" w:space="0" w:color="auto"/>
        <w:right w:val="none" w:sz="0" w:space="0" w:color="auto"/>
      </w:divBdr>
    </w:div>
    <w:div w:id="851182327">
      <w:bodyDiv w:val="1"/>
      <w:marLeft w:val="0"/>
      <w:marRight w:val="0"/>
      <w:marTop w:val="0"/>
      <w:marBottom w:val="0"/>
      <w:divBdr>
        <w:top w:val="none" w:sz="0" w:space="0" w:color="auto"/>
        <w:left w:val="none" w:sz="0" w:space="0" w:color="auto"/>
        <w:bottom w:val="none" w:sz="0" w:space="0" w:color="auto"/>
        <w:right w:val="none" w:sz="0" w:space="0" w:color="auto"/>
      </w:divBdr>
    </w:div>
    <w:div w:id="890847854">
      <w:bodyDiv w:val="1"/>
      <w:marLeft w:val="0"/>
      <w:marRight w:val="0"/>
      <w:marTop w:val="0"/>
      <w:marBottom w:val="0"/>
      <w:divBdr>
        <w:top w:val="none" w:sz="0" w:space="0" w:color="auto"/>
        <w:left w:val="none" w:sz="0" w:space="0" w:color="auto"/>
        <w:bottom w:val="none" w:sz="0" w:space="0" w:color="auto"/>
        <w:right w:val="none" w:sz="0" w:space="0" w:color="auto"/>
      </w:divBdr>
    </w:div>
    <w:div w:id="900747286">
      <w:bodyDiv w:val="1"/>
      <w:marLeft w:val="0"/>
      <w:marRight w:val="0"/>
      <w:marTop w:val="0"/>
      <w:marBottom w:val="0"/>
      <w:divBdr>
        <w:top w:val="none" w:sz="0" w:space="0" w:color="auto"/>
        <w:left w:val="none" w:sz="0" w:space="0" w:color="auto"/>
        <w:bottom w:val="none" w:sz="0" w:space="0" w:color="auto"/>
        <w:right w:val="none" w:sz="0" w:space="0" w:color="auto"/>
      </w:divBdr>
    </w:div>
    <w:div w:id="925261998">
      <w:bodyDiv w:val="1"/>
      <w:marLeft w:val="0"/>
      <w:marRight w:val="0"/>
      <w:marTop w:val="0"/>
      <w:marBottom w:val="0"/>
      <w:divBdr>
        <w:top w:val="none" w:sz="0" w:space="0" w:color="auto"/>
        <w:left w:val="none" w:sz="0" w:space="0" w:color="auto"/>
        <w:bottom w:val="none" w:sz="0" w:space="0" w:color="auto"/>
        <w:right w:val="none" w:sz="0" w:space="0" w:color="auto"/>
      </w:divBdr>
    </w:div>
    <w:div w:id="938024217">
      <w:bodyDiv w:val="1"/>
      <w:marLeft w:val="0"/>
      <w:marRight w:val="0"/>
      <w:marTop w:val="0"/>
      <w:marBottom w:val="0"/>
      <w:divBdr>
        <w:top w:val="none" w:sz="0" w:space="0" w:color="auto"/>
        <w:left w:val="none" w:sz="0" w:space="0" w:color="auto"/>
        <w:bottom w:val="none" w:sz="0" w:space="0" w:color="auto"/>
        <w:right w:val="none" w:sz="0" w:space="0" w:color="auto"/>
      </w:divBdr>
    </w:div>
    <w:div w:id="941719491">
      <w:bodyDiv w:val="1"/>
      <w:marLeft w:val="0"/>
      <w:marRight w:val="0"/>
      <w:marTop w:val="0"/>
      <w:marBottom w:val="0"/>
      <w:divBdr>
        <w:top w:val="none" w:sz="0" w:space="0" w:color="auto"/>
        <w:left w:val="none" w:sz="0" w:space="0" w:color="auto"/>
        <w:bottom w:val="none" w:sz="0" w:space="0" w:color="auto"/>
        <w:right w:val="none" w:sz="0" w:space="0" w:color="auto"/>
      </w:divBdr>
    </w:div>
    <w:div w:id="957759271">
      <w:bodyDiv w:val="1"/>
      <w:marLeft w:val="0"/>
      <w:marRight w:val="0"/>
      <w:marTop w:val="0"/>
      <w:marBottom w:val="0"/>
      <w:divBdr>
        <w:top w:val="none" w:sz="0" w:space="0" w:color="auto"/>
        <w:left w:val="none" w:sz="0" w:space="0" w:color="auto"/>
        <w:bottom w:val="none" w:sz="0" w:space="0" w:color="auto"/>
        <w:right w:val="none" w:sz="0" w:space="0" w:color="auto"/>
      </w:divBdr>
    </w:div>
    <w:div w:id="998340459">
      <w:bodyDiv w:val="1"/>
      <w:marLeft w:val="0"/>
      <w:marRight w:val="0"/>
      <w:marTop w:val="0"/>
      <w:marBottom w:val="0"/>
      <w:divBdr>
        <w:top w:val="none" w:sz="0" w:space="0" w:color="auto"/>
        <w:left w:val="none" w:sz="0" w:space="0" w:color="auto"/>
        <w:bottom w:val="none" w:sz="0" w:space="0" w:color="auto"/>
        <w:right w:val="none" w:sz="0" w:space="0" w:color="auto"/>
      </w:divBdr>
    </w:div>
    <w:div w:id="1002973314">
      <w:bodyDiv w:val="1"/>
      <w:marLeft w:val="0"/>
      <w:marRight w:val="0"/>
      <w:marTop w:val="0"/>
      <w:marBottom w:val="0"/>
      <w:divBdr>
        <w:top w:val="none" w:sz="0" w:space="0" w:color="auto"/>
        <w:left w:val="none" w:sz="0" w:space="0" w:color="auto"/>
        <w:bottom w:val="none" w:sz="0" w:space="0" w:color="auto"/>
        <w:right w:val="none" w:sz="0" w:space="0" w:color="auto"/>
      </w:divBdr>
    </w:div>
    <w:div w:id="1017921998">
      <w:bodyDiv w:val="1"/>
      <w:marLeft w:val="0"/>
      <w:marRight w:val="0"/>
      <w:marTop w:val="0"/>
      <w:marBottom w:val="0"/>
      <w:divBdr>
        <w:top w:val="none" w:sz="0" w:space="0" w:color="auto"/>
        <w:left w:val="none" w:sz="0" w:space="0" w:color="auto"/>
        <w:bottom w:val="none" w:sz="0" w:space="0" w:color="auto"/>
        <w:right w:val="none" w:sz="0" w:space="0" w:color="auto"/>
      </w:divBdr>
    </w:div>
    <w:div w:id="1089696196">
      <w:bodyDiv w:val="1"/>
      <w:marLeft w:val="0"/>
      <w:marRight w:val="0"/>
      <w:marTop w:val="0"/>
      <w:marBottom w:val="0"/>
      <w:divBdr>
        <w:top w:val="none" w:sz="0" w:space="0" w:color="auto"/>
        <w:left w:val="none" w:sz="0" w:space="0" w:color="auto"/>
        <w:bottom w:val="none" w:sz="0" w:space="0" w:color="auto"/>
        <w:right w:val="none" w:sz="0" w:space="0" w:color="auto"/>
      </w:divBdr>
    </w:div>
    <w:div w:id="1090931221">
      <w:bodyDiv w:val="1"/>
      <w:marLeft w:val="0"/>
      <w:marRight w:val="0"/>
      <w:marTop w:val="0"/>
      <w:marBottom w:val="0"/>
      <w:divBdr>
        <w:top w:val="none" w:sz="0" w:space="0" w:color="auto"/>
        <w:left w:val="none" w:sz="0" w:space="0" w:color="auto"/>
        <w:bottom w:val="none" w:sz="0" w:space="0" w:color="auto"/>
        <w:right w:val="none" w:sz="0" w:space="0" w:color="auto"/>
      </w:divBdr>
    </w:div>
    <w:div w:id="1092050556">
      <w:bodyDiv w:val="1"/>
      <w:marLeft w:val="0"/>
      <w:marRight w:val="0"/>
      <w:marTop w:val="0"/>
      <w:marBottom w:val="0"/>
      <w:divBdr>
        <w:top w:val="none" w:sz="0" w:space="0" w:color="auto"/>
        <w:left w:val="none" w:sz="0" w:space="0" w:color="auto"/>
        <w:bottom w:val="none" w:sz="0" w:space="0" w:color="auto"/>
        <w:right w:val="none" w:sz="0" w:space="0" w:color="auto"/>
      </w:divBdr>
    </w:div>
    <w:div w:id="1100687660">
      <w:bodyDiv w:val="1"/>
      <w:marLeft w:val="0"/>
      <w:marRight w:val="0"/>
      <w:marTop w:val="0"/>
      <w:marBottom w:val="0"/>
      <w:divBdr>
        <w:top w:val="none" w:sz="0" w:space="0" w:color="auto"/>
        <w:left w:val="none" w:sz="0" w:space="0" w:color="auto"/>
        <w:bottom w:val="none" w:sz="0" w:space="0" w:color="auto"/>
        <w:right w:val="none" w:sz="0" w:space="0" w:color="auto"/>
      </w:divBdr>
    </w:div>
    <w:div w:id="1137335107">
      <w:bodyDiv w:val="1"/>
      <w:marLeft w:val="0"/>
      <w:marRight w:val="0"/>
      <w:marTop w:val="0"/>
      <w:marBottom w:val="0"/>
      <w:divBdr>
        <w:top w:val="none" w:sz="0" w:space="0" w:color="auto"/>
        <w:left w:val="none" w:sz="0" w:space="0" w:color="auto"/>
        <w:bottom w:val="none" w:sz="0" w:space="0" w:color="auto"/>
        <w:right w:val="none" w:sz="0" w:space="0" w:color="auto"/>
      </w:divBdr>
    </w:div>
    <w:div w:id="1162544510">
      <w:bodyDiv w:val="1"/>
      <w:marLeft w:val="0"/>
      <w:marRight w:val="0"/>
      <w:marTop w:val="0"/>
      <w:marBottom w:val="0"/>
      <w:divBdr>
        <w:top w:val="none" w:sz="0" w:space="0" w:color="auto"/>
        <w:left w:val="none" w:sz="0" w:space="0" w:color="auto"/>
        <w:bottom w:val="none" w:sz="0" w:space="0" w:color="auto"/>
        <w:right w:val="none" w:sz="0" w:space="0" w:color="auto"/>
      </w:divBdr>
    </w:div>
    <w:div w:id="1169979174">
      <w:bodyDiv w:val="1"/>
      <w:marLeft w:val="0"/>
      <w:marRight w:val="0"/>
      <w:marTop w:val="0"/>
      <w:marBottom w:val="0"/>
      <w:divBdr>
        <w:top w:val="none" w:sz="0" w:space="0" w:color="auto"/>
        <w:left w:val="none" w:sz="0" w:space="0" w:color="auto"/>
        <w:bottom w:val="none" w:sz="0" w:space="0" w:color="auto"/>
        <w:right w:val="none" w:sz="0" w:space="0" w:color="auto"/>
      </w:divBdr>
    </w:div>
    <w:div w:id="1187259009">
      <w:bodyDiv w:val="1"/>
      <w:marLeft w:val="0"/>
      <w:marRight w:val="0"/>
      <w:marTop w:val="0"/>
      <w:marBottom w:val="0"/>
      <w:divBdr>
        <w:top w:val="none" w:sz="0" w:space="0" w:color="auto"/>
        <w:left w:val="none" w:sz="0" w:space="0" w:color="auto"/>
        <w:bottom w:val="none" w:sz="0" w:space="0" w:color="auto"/>
        <w:right w:val="none" w:sz="0" w:space="0" w:color="auto"/>
      </w:divBdr>
    </w:div>
    <w:div w:id="1218904103">
      <w:bodyDiv w:val="1"/>
      <w:marLeft w:val="0"/>
      <w:marRight w:val="0"/>
      <w:marTop w:val="0"/>
      <w:marBottom w:val="0"/>
      <w:divBdr>
        <w:top w:val="none" w:sz="0" w:space="0" w:color="auto"/>
        <w:left w:val="none" w:sz="0" w:space="0" w:color="auto"/>
        <w:bottom w:val="none" w:sz="0" w:space="0" w:color="auto"/>
        <w:right w:val="none" w:sz="0" w:space="0" w:color="auto"/>
      </w:divBdr>
    </w:div>
    <w:div w:id="1222987760">
      <w:bodyDiv w:val="1"/>
      <w:marLeft w:val="0"/>
      <w:marRight w:val="0"/>
      <w:marTop w:val="0"/>
      <w:marBottom w:val="0"/>
      <w:divBdr>
        <w:top w:val="none" w:sz="0" w:space="0" w:color="auto"/>
        <w:left w:val="none" w:sz="0" w:space="0" w:color="auto"/>
        <w:bottom w:val="none" w:sz="0" w:space="0" w:color="auto"/>
        <w:right w:val="none" w:sz="0" w:space="0" w:color="auto"/>
      </w:divBdr>
    </w:div>
    <w:div w:id="1244798074">
      <w:bodyDiv w:val="1"/>
      <w:marLeft w:val="0"/>
      <w:marRight w:val="0"/>
      <w:marTop w:val="0"/>
      <w:marBottom w:val="0"/>
      <w:divBdr>
        <w:top w:val="none" w:sz="0" w:space="0" w:color="auto"/>
        <w:left w:val="none" w:sz="0" w:space="0" w:color="auto"/>
        <w:bottom w:val="none" w:sz="0" w:space="0" w:color="auto"/>
        <w:right w:val="none" w:sz="0" w:space="0" w:color="auto"/>
      </w:divBdr>
    </w:div>
    <w:div w:id="1251887393">
      <w:bodyDiv w:val="1"/>
      <w:marLeft w:val="0"/>
      <w:marRight w:val="0"/>
      <w:marTop w:val="0"/>
      <w:marBottom w:val="0"/>
      <w:divBdr>
        <w:top w:val="none" w:sz="0" w:space="0" w:color="auto"/>
        <w:left w:val="none" w:sz="0" w:space="0" w:color="auto"/>
        <w:bottom w:val="none" w:sz="0" w:space="0" w:color="auto"/>
        <w:right w:val="none" w:sz="0" w:space="0" w:color="auto"/>
      </w:divBdr>
    </w:div>
    <w:div w:id="1257860254">
      <w:bodyDiv w:val="1"/>
      <w:marLeft w:val="0"/>
      <w:marRight w:val="0"/>
      <w:marTop w:val="0"/>
      <w:marBottom w:val="0"/>
      <w:divBdr>
        <w:top w:val="none" w:sz="0" w:space="0" w:color="auto"/>
        <w:left w:val="none" w:sz="0" w:space="0" w:color="auto"/>
        <w:bottom w:val="none" w:sz="0" w:space="0" w:color="auto"/>
        <w:right w:val="none" w:sz="0" w:space="0" w:color="auto"/>
      </w:divBdr>
    </w:div>
    <w:div w:id="1267470148">
      <w:bodyDiv w:val="1"/>
      <w:marLeft w:val="0"/>
      <w:marRight w:val="0"/>
      <w:marTop w:val="0"/>
      <w:marBottom w:val="0"/>
      <w:divBdr>
        <w:top w:val="none" w:sz="0" w:space="0" w:color="auto"/>
        <w:left w:val="none" w:sz="0" w:space="0" w:color="auto"/>
        <w:bottom w:val="none" w:sz="0" w:space="0" w:color="auto"/>
        <w:right w:val="none" w:sz="0" w:space="0" w:color="auto"/>
      </w:divBdr>
    </w:div>
    <w:div w:id="1308825853">
      <w:bodyDiv w:val="1"/>
      <w:marLeft w:val="0"/>
      <w:marRight w:val="0"/>
      <w:marTop w:val="0"/>
      <w:marBottom w:val="0"/>
      <w:divBdr>
        <w:top w:val="none" w:sz="0" w:space="0" w:color="auto"/>
        <w:left w:val="none" w:sz="0" w:space="0" w:color="auto"/>
        <w:bottom w:val="none" w:sz="0" w:space="0" w:color="auto"/>
        <w:right w:val="none" w:sz="0" w:space="0" w:color="auto"/>
      </w:divBdr>
    </w:div>
    <w:div w:id="1309672010">
      <w:bodyDiv w:val="1"/>
      <w:marLeft w:val="0"/>
      <w:marRight w:val="0"/>
      <w:marTop w:val="0"/>
      <w:marBottom w:val="0"/>
      <w:divBdr>
        <w:top w:val="none" w:sz="0" w:space="0" w:color="auto"/>
        <w:left w:val="none" w:sz="0" w:space="0" w:color="auto"/>
        <w:bottom w:val="none" w:sz="0" w:space="0" w:color="auto"/>
        <w:right w:val="none" w:sz="0" w:space="0" w:color="auto"/>
      </w:divBdr>
    </w:div>
    <w:div w:id="1351368502">
      <w:bodyDiv w:val="1"/>
      <w:marLeft w:val="0"/>
      <w:marRight w:val="0"/>
      <w:marTop w:val="0"/>
      <w:marBottom w:val="0"/>
      <w:divBdr>
        <w:top w:val="none" w:sz="0" w:space="0" w:color="auto"/>
        <w:left w:val="none" w:sz="0" w:space="0" w:color="auto"/>
        <w:bottom w:val="none" w:sz="0" w:space="0" w:color="auto"/>
        <w:right w:val="none" w:sz="0" w:space="0" w:color="auto"/>
      </w:divBdr>
    </w:div>
    <w:div w:id="1352533119">
      <w:bodyDiv w:val="1"/>
      <w:marLeft w:val="0"/>
      <w:marRight w:val="0"/>
      <w:marTop w:val="0"/>
      <w:marBottom w:val="0"/>
      <w:divBdr>
        <w:top w:val="none" w:sz="0" w:space="0" w:color="auto"/>
        <w:left w:val="none" w:sz="0" w:space="0" w:color="auto"/>
        <w:bottom w:val="none" w:sz="0" w:space="0" w:color="auto"/>
        <w:right w:val="none" w:sz="0" w:space="0" w:color="auto"/>
      </w:divBdr>
    </w:div>
    <w:div w:id="1392388215">
      <w:bodyDiv w:val="1"/>
      <w:marLeft w:val="0"/>
      <w:marRight w:val="0"/>
      <w:marTop w:val="0"/>
      <w:marBottom w:val="0"/>
      <w:divBdr>
        <w:top w:val="none" w:sz="0" w:space="0" w:color="auto"/>
        <w:left w:val="none" w:sz="0" w:space="0" w:color="auto"/>
        <w:bottom w:val="none" w:sz="0" w:space="0" w:color="auto"/>
        <w:right w:val="none" w:sz="0" w:space="0" w:color="auto"/>
      </w:divBdr>
    </w:div>
    <w:div w:id="1406489544">
      <w:bodyDiv w:val="1"/>
      <w:marLeft w:val="0"/>
      <w:marRight w:val="0"/>
      <w:marTop w:val="0"/>
      <w:marBottom w:val="0"/>
      <w:divBdr>
        <w:top w:val="none" w:sz="0" w:space="0" w:color="auto"/>
        <w:left w:val="none" w:sz="0" w:space="0" w:color="auto"/>
        <w:bottom w:val="none" w:sz="0" w:space="0" w:color="auto"/>
        <w:right w:val="none" w:sz="0" w:space="0" w:color="auto"/>
      </w:divBdr>
    </w:div>
    <w:div w:id="1426614801">
      <w:bodyDiv w:val="1"/>
      <w:marLeft w:val="0"/>
      <w:marRight w:val="0"/>
      <w:marTop w:val="0"/>
      <w:marBottom w:val="0"/>
      <w:divBdr>
        <w:top w:val="none" w:sz="0" w:space="0" w:color="auto"/>
        <w:left w:val="none" w:sz="0" w:space="0" w:color="auto"/>
        <w:bottom w:val="none" w:sz="0" w:space="0" w:color="auto"/>
        <w:right w:val="none" w:sz="0" w:space="0" w:color="auto"/>
      </w:divBdr>
    </w:div>
    <w:div w:id="1446651905">
      <w:bodyDiv w:val="1"/>
      <w:marLeft w:val="0"/>
      <w:marRight w:val="0"/>
      <w:marTop w:val="0"/>
      <w:marBottom w:val="0"/>
      <w:divBdr>
        <w:top w:val="none" w:sz="0" w:space="0" w:color="auto"/>
        <w:left w:val="none" w:sz="0" w:space="0" w:color="auto"/>
        <w:bottom w:val="none" w:sz="0" w:space="0" w:color="auto"/>
        <w:right w:val="none" w:sz="0" w:space="0" w:color="auto"/>
      </w:divBdr>
    </w:div>
    <w:div w:id="1518158633">
      <w:bodyDiv w:val="1"/>
      <w:marLeft w:val="0"/>
      <w:marRight w:val="0"/>
      <w:marTop w:val="0"/>
      <w:marBottom w:val="0"/>
      <w:divBdr>
        <w:top w:val="none" w:sz="0" w:space="0" w:color="auto"/>
        <w:left w:val="none" w:sz="0" w:space="0" w:color="auto"/>
        <w:bottom w:val="none" w:sz="0" w:space="0" w:color="auto"/>
        <w:right w:val="none" w:sz="0" w:space="0" w:color="auto"/>
      </w:divBdr>
    </w:div>
    <w:div w:id="1535188804">
      <w:bodyDiv w:val="1"/>
      <w:marLeft w:val="0"/>
      <w:marRight w:val="0"/>
      <w:marTop w:val="0"/>
      <w:marBottom w:val="0"/>
      <w:divBdr>
        <w:top w:val="none" w:sz="0" w:space="0" w:color="auto"/>
        <w:left w:val="none" w:sz="0" w:space="0" w:color="auto"/>
        <w:bottom w:val="none" w:sz="0" w:space="0" w:color="auto"/>
        <w:right w:val="none" w:sz="0" w:space="0" w:color="auto"/>
      </w:divBdr>
    </w:div>
    <w:div w:id="1543135117">
      <w:bodyDiv w:val="1"/>
      <w:marLeft w:val="0"/>
      <w:marRight w:val="0"/>
      <w:marTop w:val="0"/>
      <w:marBottom w:val="0"/>
      <w:divBdr>
        <w:top w:val="none" w:sz="0" w:space="0" w:color="auto"/>
        <w:left w:val="none" w:sz="0" w:space="0" w:color="auto"/>
        <w:bottom w:val="none" w:sz="0" w:space="0" w:color="auto"/>
        <w:right w:val="none" w:sz="0" w:space="0" w:color="auto"/>
      </w:divBdr>
    </w:div>
    <w:div w:id="1549418671">
      <w:bodyDiv w:val="1"/>
      <w:marLeft w:val="0"/>
      <w:marRight w:val="0"/>
      <w:marTop w:val="0"/>
      <w:marBottom w:val="0"/>
      <w:divBdr>
        <w:top w:val="none" w:sz="0" w:space="0" w:color="auto"/>
        <w:left w:val="none" w:sz="0" w:space="0" w:color="auto"/>
        <w:bottom w:val="none" w:sz="0" w:space="0" w:color="auto"/>
        <w:right w:val="none" w:sz="0" w:space="0" w:color="auto"/>
      </w:divBdr>
    </w:div>
    <w:div w:id="1568227978">
      <w:bodyDiv w:val="1"/>
      <w:marLeft w:val="0"/>
      <w:marRight w:val="0"/>
      <w:marTop w:val="0"/>
      <w:marBottom w:val="0"/>
      <w:divBdr>
        <w:top w:val="none" w:sz="0" w:space="0" w:color="auto"/>
        <w:left w:val="none" w:sz="0" w:space="0" w:color="auto"/>
        <w:bottom w:val="none" w:sz="0" w:space="0" w:color="auto"/>
        <w:right w:val="none" w:sz="0" w:space="0" w:color="auto"/>
      </w:divBdr>
    </w:div>
    <w:div w:id="1571112878">
      <w:bodyDiv w:val="1"/>
      <w:marLeft w:val="0"/>
      <w:marRight w:val="0"/>
      <w:marTop w:val="0"/>
      <w:marBottom w:val="0"/>
      <w:divBdr>
        <w:top w:val="none" w:sz="0" w:space="0" w:color="auto"/>
        <w:left w:val="none" w:sz="0" w:space="0" w:color="auto"/>
        <w:bottom w:val="none" w:sz="0" w:space="0" w:color="auto"/>
        <w:right w:val="none" w:sz="0" w:space="0" w:color="auto"/>
      </w:divBdr>
    </w:div>
    <w:div w:id="1576620439">
      <w:bodyDiv w:val="1"/>
      <w:marLeft w:val="0"/>
      <w:marRight w:val="0"/>
      <w:marTop w:val="0"/>
      <w:marBottom w:val="0"/>
      <w:divBdr>
        <w:top w:val="none" w:sz="0" w:space="0" w:color="auto"/>
        <w:left w:val="none" w:sz="0" w:space="0" w:color="auto"/>
        <w:bottom w:val="none" w:sz="0" w:space="0" w:color="auto"/>
        <w:right w:val="none" w:sz="0" w:space="0" w:color="auto"/>
      </w:divBdr>
    </w:div>
    <w:div w:id="1590696595">
      <w:bodyDiv w:val="1"/>
      <w:marLeft w:val="0"/>
      <w:marRight w:val="0"/>
      <w:marTop w:val="0"/>
      <w:marBottom w:val="0"/>
      <w:divBdr>
        <w:top w:val="none" w:sz="0" w:space="0" w:color="auto"/>
        <w:left w:val="none" w:sz="0" w:space="0" w:color="auto"/>
        <w:bottom w:val="none" w:sz="0" w:space="0" w:color="auto"/>
        <w:right w:val="none" w:sz="0" w:space="0" w:color="auto"/>
      </w:divBdr>
    </w:div>
    <w:div w:id="1608346288">
      <w:bodyDiv w:val="1"/>
      <w:marLeft w:val="0"/>
      <w:marRight w:val="0"/>
      <w:marTop w:val="0"/>
      <w:marBottom w:val="0"/>
      <w:divBdr>
        <w:top w:val="none" w:sz="0" w:space="0" w:color="auto"/>
        <w:left w:val="none" w:sz="0" w:space="0" w:color="auto"/>
        <w:bottom w:val="none" w:sz="0" w:space="0" w:color="auto"/>
        <w:right w:val="none" w:sz="0" w:space="0" w:color="auto"/>
      </w:divBdr>
    </w:div>
    <w:div w:id="1634676442">
      <w:bodyDiv w:val="1"/>
      <w:marLeft w:val="0"/>
      <w:marRight w:val="0"/>
      <w:marTop w:val="0"/>
      <w:marBottom w:val="0"/>
      <w:divBdr>
        <w:top w:val="none" w:sz="0" w:space="0" w:color="auto"/>
        <w:left w:val="none" w:sz="0" w:space="0" w:color="auto"/>
        <w:bottom w:val="none" w:sz="0" w:space="0" w:color="auto"/>
        <w:right w:val="none" w:sz="0" w:space="0" w:color="auto"/>
      </w:divBdr>
    </w:div>
    <w:div w:id="1665013198">
      <w:bodyDiv w:val="1"/>
      <w:marLeft w:val="0"/>
      <w:marRight w:val="0"/>
      <w:marTop w:val="0"/>
      <w:marBottom w:val="0"/>
      <w:divBdr>
        <w:top w:val="none" w:sz="0" w:space="0" w:color="auto"/>
        <w:left w:val="none" w:sz="0" w:space="0" w:color="auto"/>
        <w:bottom w:val="none" w:sz="0" w:space="0" w:color="auto"/>
        <w:right w:val="none" w:sz="0" w:space="0" w:color="auto"/>
      </w:divBdr>
    </w:div>
    <w:div w:id="1670594321">
      <w:bodyDiv w:val="1"/>
      <w:marLeft w:val="0"/>
      <w:marRight w:val="0"/>
      <w:marTop w:val="0"/>
      <w:marBottom w:val="0"/>
      <w:divBdr>
        <w:top w:val="none" w:sz="0" w:space="0" w:color="auto"/>
        <w:left w:val="none" w:sz="0" w:space="0" w:color="auto"/>
        <w:bottom w:val="none" w:sz="0" w:space="0" w:color="auto"/>
        <w:right w:val="none" w:sz="0" w:space="0" w:color="auto"/>
      </w:divBdr>
    </w:div>
    <w:div w:id="1681925796">
      <w:bodyDiv w:val="1"/>
      <w:marLeft w:val="0"/>
      <w:marRight w:val="0"/>
      <w:marTop w:val="0"/>
      <w:marBottom w:val="0"/>
      <w:divBdr>
        <w:top w:val="none" w:sz="0" w:space="0" w:color="auto"/>
        <w:left w:val="none" w:sz="0" w:space="0" w:color="auto"/>
        <w:bottom w:val="none" w:sz="0" w:space="0" w:color="auto"/>
        <w:right w:val="none" w:sz="0" w:space="0" w:color="auto"/>
      </w:divBdr>
    </w:div>
    <w:div w:id="1694068395">
      <w:bodyDiv w:val="1"/>
      <w:marLeft w:val="0"/>
      <w:marRight w:val="0"/>
      <w:marTop w:val="0"/>
      <w:marBottom w:val="0"/>
      <w:divBdr>
        <w:top w:val="none" w:sz="0" w:space="0" w:color="auto"/>
        <w:left w:val="none" w:sz="0" w:space="0" w:color="auto"/>
        <w:bottom w:val="none" w:sz="0" w:space="0" w:color="auto"/>
        <w:right w:val="none" w:sz="0" w:space="0" w:color="auto"/>
      </w:divBdr>
    </w:div>
    <w:div w:id="1765881373">
      <w:bodyDiv w:val="1"/>
      <w:marLeft w:val="0"/>
      <w:marRight w:val="0"/>
      <w:marTop w:val="0"/>
      <w:marBottom w:val="0"/>
      <w:divBdr>
        <w:top w:val="none" w:sz="0" w:space="0" w:color="auto"/>
        <w:left w:val="none" w:sz="0" w:space="0" w:color="auto"/>
        <w:bottom w:val="none" w:sz="0" w:space="0" w:color="auto"/>
        <w:right w:val="none" w:sz="0" w:space="0" w:color="auto"/>
      </w:divBdr>
    </w:div>
    <w:div w:id="1783957784">
      <w:bodyDiv w:val="1"/>
      <w:marLeft w:val="0"/>
      <w:marRight w:val="0"/>
      <w:marTop w:val="0"/>
      <w:marBottom w:val="0"/>
      <w:divBdr>
        <w:top w:val="none" w:sz="0" w:space="0" w:color="auto"/>
        <w:left w:val="none" w:sz="0" w:space="0" w:color="auto"/>
        <w:bottom w:val="none" w:sz="0" w:space="0" w:color="auto"/>
        <w:right w:val="none" w:sz="0" w:space="0" w:color="auto"/>
      </w:divBdr>
    </w:div>
    <w:div w:id="1792818981">
      <w:bodyDiv w:val="1"/>
      <w:marLeft w:val="0"/>
      <w:marRight w:val="0"/>
      <w:marTop w:val="0"/>
      <w:marBottom w:val="0"/>
      <w:divBdr>
        <w:top w:val="none" w:sz="0" w:space="0" w:color="auto"/>
        <w:left w:val="none" w:sz="0" w:space="0" w:color="auto"/>
        <w:bottom w:val="none" w:sz="0" w:space="0" w:color="auto"/>
        <w:right w:val="none" w:sz="0" w:space="0" w:color="auto"/>
      </w:divBdr>
      <w:divsChild>
        <w:div w:id="42871199">
          <w:marLeft w:val="0"/>
          <w:marRight w:val="0"/>
          <w:marTop w:val="0"/>
          <w:marBottom w:val="0"/>
          <w:divBdr>
            <w:top w:val="none" w:sz="0" w:space="0" w:color="auto"/>
            <w:left w:val="none" w:sz="0" w:space="0" w:color="auto"/>
            <w:bottom w:val="none" w:sz="0" w:space="0" w:color="auto"/>
            <w:right w:val="none" w:sz="0" w:space="0" w:color="auto"/>
          </w:divBdr>
          <w:divsChild>
            <w:div w:id="379866741">
              <w:marLeft w:val="0"/>
              <w:marRight w:val="0"/>
              <w:marTop w:val="0"/>
              <w:marBottom w:val="0"/>
              <w:divBdr>
                <w:top w:val="none" w:sz="0" w:space="0" w:color="auto"/>
                <w:left w:val="none" w:sz="0" w:space="0" w:color="auto"/>
                <w:bottom w:val="none" w:sz="0" w:space="0" w:color="auto"/>
                <w:right w:val="none" w:sz="0" w:space="0" w:color="auto"/>
              </w:divBdr>
            </w:div>
          </w:divsChild>
        </w:div>
        <w:div w:id="876162965">
          <w:marLeft w:val="0"/>
          <w:marRight w:val="0"/>
          <w:marTop w:val="0"/>
          <w:marBottom w:val="0"/>
          <w:divBdr>
            <w:top w:val="none" w:sz="0" w:space="0" w:color="auto"/>
            <w:left w:val="none" w:sz="0" w:space="0" w:color="auto"/>
            <w:bottom w:val="none" w:sz="0" w:space="0" w:color="auto"/>
            <w:right w:val="none" w:sz="0" w:space="0" w:color="auto"/>
          </w:divBdr>
        </w:div>
      </w:divsChild>
    </w:div>
    <w:div w:id="1807814674">
      <w:bodyDiv w:val="1"/>
      <w:marLeft w:val="0"/>
      <w:marRight w:val="0"/>
      <w:marTop w:val="0"/>
      <w:marBottom w:val="0"/>
      <w:divBdr>
        <w:top w:val="none" w:sz="0" w:space="0" w:color="auto"/>
        <w:left w:val="none" w:sz="0" w:space="0" w:color="auto"/>
        <w:bottom w:val="none" w:sz="0" w:space="0" w:color="auto"/>
        <w:right w:val="none" w:sz="0" w:space="0" w:color="auto"/>
      </w:divBdr>
    </w:div>
    <w:div w:id="1823499991">
      <w:bodyDiv w:val="1"/>
      <w:marLeft w:val="0"/>
      <w:marRight w:val="0"/>
      <w:marTop w:val="0"/>
      <w:marBottom w:val="0"/>
      <w:divBdr>
        <w:top w:val="none" w:sz="0" w:space="0" w:color="auto"/>
        <w:left w:val="none" w:sz="0" w:space="0" w:color="auto"/>
        <w:bottom w:val="none" w:sz="0" w:space="0" w:color="auto"/>
        <w:right w:val="none" w:sz="0" w:space="0" w:color="auto"/>
      </w:divBdr>
    </w:div>
    <w:div w:id="1828089555">
      <w:bodyDiv w:val="1"/>
      <w:marLeft w:val="0"/>
      <w:marRight w:val="0"/>
      <w:marTop w:val="0"/>
      <w:marBottom w:val="0"/>
      <w:divBdr>
        <w:top w:val="none" w:sz="0" w:space="0" w:color="auto"/>
        <w:left w:val="none" w:sz="0" w:space="0" w:color="auto"/>
        <w:bottom w:val="none" w:sz="0" w:space="0" w:color="auto"/>
        <w:right w:val="none" w:sz="0" w:space="0" w:color="auto"/>
      </w:divBdr>
    </w:div>
    <w:div w:id="1845125358">
      <w:bodyDiv w:val="1"/>
      <w:marLeft w:val="0"/>
      <w:marRight w:val="0"/>
      <w:marTop w:val="0"/>
      <w:marBottom w:val="0"/>
      <w:divBdr>
        <w:top w:val="none" w:sz="0" w:space="0" w:color="auto"/>
        <w:left w:val="none" w:sz="0" w:space="0" w:color="auto"/>
        <w:bottom w:val="none" w:sz="0" w:space="0" w:color="auto"/>
        <w:right w:val="none" w:sz="0" w:space="0" w:color="auto"/>
      </w:divBdr>
    </w:div>
    <w:div w:id="1851288107">
      <w:bodyDiv w:val="1"/>
      <w:marLeft w:val="0"/>
      <w:marRight w:val="0"/>
      <w:marTop w:val="0"/>
      <w:marBottom w:val="0"/>
      <w:divBdr>
        <w:top w:val="none" w:sz="0" w:space="0" w:color="auto"/>
        <w:left w:val="none" w:sz="0" w:space="0" w:color="auto"/>
        <w:bottom w:val="none" w:sz="0" w:space="0" w:color="auto"/>
        <w:right w:val="none" w:sz="0" w:space="0" w:color="auto"/>
      </w:divBdr>
    </w:div>
    <w:div w:id="1860197424">
      <w:bodyDiv w:val="1"/>
      <w:marLeft w:val="0"/>
      <w:marRight w:val="0"/>
      <w:marTop w:val="0"/>
      <w:marBottom w:val="0"/>
      <w:divBdr>
        <w:top w:val="none" w:sz="0" w:space="0" w:color="auto"/>
        <w:left w:val="none" w:sz="0" w:space="0" w:color="auto"/>
        <w:bottom w:val="none" w:sz="0" w:space="0" w:color="auto"/>
        <w:right w:val="none" w:sz="0" w:space="0" w:color="auto"/>
      </w:divBdr>
    </w:div>
    <w:div w:id="1893880276">
      <w:bodyDiv w:val="1"/>
      <w:marLeft w:val="0"/>
      <w:marRight w:val="0"/>
      <w:marTop w:val="0"/>
      <w:marBottom w:val="0"/>
      <w:divBdr>
        <w:top w:val="none" w:sz="0" w:space="0" w:color="auto"/>
        <w:left w:val="none" w:sz="0" w:space="0" w:color="auto"/>
        <w:bottom w:val="none" w:sz="0" w:space="0" w:color="auto"/>
        <w:right w:val="none" w:sz="0" w:space="0" w:color="auto"/>
      </w:divBdr>
    </w:div>
    <w:div w:id="1897889673">
      <w:bodyDiv w:val="1"/>
      <w:marLeft w:val="0"/>
      <w:marRight w:val="0"/>
      <w:marTop w:val="0"/>
      <w:marBottom w:val="0"/>
      <w:divBdr>
        <w:top w:val="none" w:sz="0" w:space="0" w:color="auto"/>
        <w:left w:val="none" w:sz="0" w:space="0" w:color="auto"/>
        <w:bottom w:val="none" w:sz="0" w:space="0" w:color="auto"/>
        <w:right w:val="none" w:sz="0" w:space="0" w:color="auto"/>
      </w:divBdr>
    </w:div>
    <w:div w:id="1943999462">
      <w:bodyDiv w:val="1"/>
      <w:marLeft w:val="0"/>
      <w:marRight w:val="0"/>
      <w:marTop w:val="0"/>
      <w:marBottom w:val="0"/>
      <w:divBdr>
        <w:top w:val="none" w:sz="0" w:space="0" w:color="auto"/>
        <w:left w:val="none" w:sz="0" w:space="0" w:color="auto"/>
        <w:bottom w:val="none" w:sz="0" w:space="0" w:color="auto"/>
        <w:right w:val="none" w:sz="0" w:space="0" w:color="auto"/>
      </w:divBdr>
    </w:div>
    <w:div w:id="1952517090">
      <w:bodyDiv w:val="1"/>
      <w:marLeft w:val="0"/>
      <w:marRight w:val="0"/>
      <w:marTop w:val="0"/>
      <w:marBottom w:val="0"/>
      <w:divBdr>
        <w:top w:val="none" w:sz="0" w:space="0" w:color="auto"/>
        <w:left w:val="none" w:sz="0" w:space="0" w:color="auto"/>
        <w:bottom w:val="none" w:sz="0" w:space="0" w:color="auto"/>
        <w:right w:val="none" w:sz="0" w:space="0" w:color="auto"/>
      </w:divBdr>
    </w:div>
    <w:div w:id="1981231920">
      <w:bodyDiv w:val="1"/>
      <w:marLeft w:val="0"/>
      <w:marRight w:val="0"/>
      <w:marTop w:val="0"/>
      <w:marBottom w:val="0"/>
      <w:divBdr>
        <w:top w:val="none" w:sz="0" w:space="0" w:color="auto"/>
        <w:left w:val="none" w:sz="0" w:space="0" w:color="auto"/>
        <w:bottom w:val="none" w:sz="0" w:space="0" w:color="auto"/>
        <w:right w:val="none" w:sz="0" w:space="0" w:color="auto"/>
      </w:divBdr>
    </w:div>
    <w:div w:id="1984846099">
      <w:bodyDiv w:val="1"/>
      <w:marLeft w:val="0"/>
      <w:marRight w:val="0"/>
      <w:marTop w:val="0"/>
      <w:marBottom w:val="0"/>
      <w:divBdr>
        <w:top w:val="none" w:sz="0" w:space="0" w:color="auto"/>
        <w:left w:val="none" w:sz="0" w:space="0" w:color="auto"/>
        <w:bottom w:val="none" w:sz="0" w:space="0" w:color="auto"/>
        <w:right w:val="none" w:sz="0" w:space="0" w:color="auto"/>
      </w:divBdr>
    </w:div>
    <w:div w:id="2040736776">
      <w:bodyDiv w:val="1"/>
      <w:marLeft w:val="0"/>
      <w:marRight w:val="0"/>
      <w:marTop w:val="0"/>
      <w:marBottom w:val="0"/>
      <w:divBdr>
        <w:top w:val="none" w:sz="0" w:space="0" w:color="auto"/>
        <w:left w:val="none" w:sz="0" w:space="0" w:color="auto"/>
        <w:bottom w:val="none" w:sz="0" w:space="0" w:color="auto"/>
        <w:right w:val="none" w:sz="0" w:space="0" w:color="auto"/>
      </w:divBdr>
    </w:div>
    <w:div w:id="2059238052">
      <w:bodyDiv w:val="1"/>
      <w:marLeft w:val="0"/>
      <w:marRight w:val="0"/>
      <w:marTop w:val="0"/>
      <w:marBottom w:val="0"/>
      <w:divBdr>
        <w:top w:val="none" w:sz="0" w:space="0" w:color="auto"/>
        <w:left w:val="none" w:sz="0" w:space="0" w:color="auto"/>
        <w:bottom w:val="none" w:sz="0" w:space="0" w:color="auto"/>
        <w:right w:val="none" w:sz="0" w:space="0" w:color="auto"/>
      </w:divBdr>
    </w:div>
    <w:div w:id="2108187060">
      <w:bodyDiv w:val="1"/>
      <w:marLeft w:val="0"/>
      <w:marRight w:val="0"/>
      <w:marTop w:val="0"/>
      <w:marBottom w:val="0"/>
      <w:divBdr>
        <w:top w:val="none" w:sz="0" w:space="0" w:color="auto"/>
        <w:left w:val="none" w:sz="0" w:space="0" w:color="auto"/>
        <w:bottom w:val="none" w:sz="0" w:space="0" w:color="auto"/>
        <w:right w:val="none" w:sz="0" w:space="0" w:color="auto"/>
      </w:divBdr>
    </w:div>
    <w:div w:id="2115243206">
      <w:bodyDiv w:val="1"/>
      <w:marLeft w:val="0"/>
      <w:marRight w:val="0"/>
      <w:marTop w:val="0"/>
      <w:marBottom w:val="0"/>
      <w:divBdr>
        <w:top w:val="none" w:sz="0" w:space="0" w:color="auto"/>
        <w:left w:val="none" w:sz="0" w:space="0" w:color="auto"/>
        <w:bottom w:val="none" w:sz="0" w:space="0" w:color="auto"/>
        <w:right w:val="none" w:sz="0" w:space="0" w:color="auto"/>
      </w:divBdr>
    </w:div>
    <w:div w:id="2134446644">
      <w:bodyDiv w:val="1"/>
      <w:marLeft w:val="0"/>
      <w:marRight w:val="0"/>
      <w:marTop w:val="0"/>
      <w:marBottom w:val="0"/>
      <w:divBdr>
        <w:top w:val="none" w:sz="0" w:space="0" w:color="auto"/>
        <w:left w:val="none" w:sz="0" w:space="0" w:color="auto"/>
        <w:bottom w:val="none" w:sz="0" w:space="0" w:color="auto"/>
        <w:right w:val="none" w:sz="0" w:space="0" w:color="auto"/>
      </w:divBdr>
    </w:div>
    <w:div w:id="2139030614">
      <w:bodyDiv w:val="1"/>
      <w:marLeft w:val="0"/>
      <w:marRight w:val="0"/>
      <w:marTop w:val="0"/>
      <w:marBottom w:val="0"/>
      <w:divBdr>
        <w:top w:val="none" w:sz="0" w:space="0" w:color="auto"/>
        <w:left w:val="none" w:sz="0" w:space="0" w:color="auto"/>
        <w:bottom w:val="none" w:sz="0" w:space="0" w:color="auto"/>
        <w:right w:val="none" w:sz="0" w:space="0" w:color="auto"/>
      </w:divBdr>
    </w:div>
    <w:div w:id="214094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E:\MoH\ACP\PMTCT\POC\POC_Analysis_140323_190323_22.1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MoH\ACP\PMTCT\POC\POC_Analysis_140323_190323_22(Auto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MoH\ACP\PMTCT\POC\Data\POC_Analysis_140323_190323_22_21042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MoH\ACP\PMTCT\POC\Data\POC_Analysis_140323_190323_22_21042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MoH\ACP\PMTCT\POC\POC_Analysis_140323_190323_22.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ppData\Roaming\Microsoft\Excel\POC_Analysis_140323_190323_22%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AppData\Roaming\Microsoft\Excel\POC_Analysis_140323_190323_22%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MoH\ACP\PMTCT\POC\POC_Analysis_1403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MoH\ACP\PMTCT\POC\POC_Analysis_14032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AppData\Roaming\Microsoft\Excel\POC_Analysis_140323%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MoH\ACP\PMTCT\POC\POC_Analysis_14032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MoH\ACP\PMTCT\POC\POC_Analysis_140323_190323_22.1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Health</a:t>
            </a:r>
            <a:r>
              <a:rPr lang="en-US" baseline="0"/>
              <a:t> facilities by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Sheet1!$F$14:$F$17</c:f>
              <c:strCache>
                <c:ptCount val="4"/>
                <c:pt idx="0">
                  <c:v>General Hospital</c:v>
                </c:pt>
                <c:pt idx="1">
                  <c:v>Health Centre IV</c:v>
                </c:pt>
                <c:pt idx="2">
                  <c:v>Regional Referral Hospital</c:v>
                </c:pt>
                <c:pt idx="3">
                  <c:v>Health Centre III</c:v>
                </c:pt>
              </c:strCache>
            </c:strRef>
          </c:cat>
          <c:val>
            <c:numRef>
              <c:f>Sheet1!$G$14:$G$17</c:f>
              <c:numCache>
                <c:formatCode>0%</c:formatCode>
                <c:ptCount val="4"/>
                <c:pt idx="0">
                  <c:v>0.48479999999999995</c:v>
                </c:pt>
                <c:pt idx="1">
                  <c:v>0.32</c:v>
                </c:pt>
                <c:pt idx="2">
                  <c:v>0.15</c:v>
                </c:pt>
                <c:pt idx="3">
                  <c:v>0.05</c:v>
                </c:pt>
              </c:numCache>
            </c:numRef>
          </c:val>
          <c:extLst>
            <c:ext xmlns:c16="http://schemas.microsoft.com/office/drawing/2014/chart" uri="{C3380CC4-5D6E-409C-BE32-E72D297353CC}">
              <c16:uniqueId val="{00000000-82AA-4F18-8E9B-10CC307395AE}"/>
            </c:ext>
          </c:extLst>
        </c:ser>
        <c:dLbls>
          <c:showLegendKey val="0"/>
          <c:showVal val="0"/>
          <c:showCatName val="0"/>
          <c:showSerName val="0"/>
          <c:showPercent val="0"/>
          <c:showBubbleSize val="0"/>
        </c:dLbls>
        <c:gapWidth val="219"/>
        <c:overlap val="-27"/>
        <c:axId val="1566125600"/>
        <c:axId val="1566134240"/>
      </c:barChart>
      <c:catAx>
        <c:axId val="156612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566134240"/>
        <c:crosses val="autoZero"/>
        <c:auto val="1"/>
        <c:lblAlgn val="ctr"/>
        <c:lblOffset val="100"/>
        <c:noMultiLvlLbl val="0"/>
      </c:catAx>
      <c:valAx>
        <c:axId val="1566134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566125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HIV Screening at Nutrition/Pediatrict/In-patient/YCC/TB clinic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Sheet30!$H$2:$H$4</c:f>
              <c:strCache>
                <c:ptCount val="3"/>
                <c:pt idx="0">
                  <c:v>A standard process is used to screen infants for HIV status, other than using a screening tool</c:v>
                </c:pt>
                <c:pt idx="1">
                  <c:v>A standard tool to screen infants for HIV status is available</c:v>
                </c:pt>
                <c:pt idx="2">
                  <c:v>Infants admitted to Nutrition/Pediatric In patient/YCC/Mat/TB clinic being screened for HIV status</c:v>
                </c:pt>
              </c:strCache>
            </c:strRef>
          </c:cat>
          <c:val>
            <c:numRef>
              <c:f>Sheet30!$I$2:$I$4</c:f>
              <c:numCache>
                <c:formatCode>0%</c:formatCode>
                <c:ptCount val="3"/>
                <c:pt idx="0">
                  <c:v>0.66</c:v>
                </c:pt>
                <c:pt idx="1">
                  <c:v>0.8</c:v>
                </c:pt>
                <c:pt idx="2">
                  <c:v>0.75</c:v>
                </c:pt>
              </c:numCache>
            </c:numRef>
          </c:val>
          <c:extLst>
            <c:ext xmlns:c16="http://schemas.microsoft.com/office/drawing/2014/chart" uri="{C3380CC4-5D6E-409C-BE32-E72D297353CC}">
              <c16:uniqueId val="{00000000-0911-4BC0-AE04-CFD6B8432F49}"/>
            </c:ext>
          </c:extLst>
        </c:ser>
        <c:dLbls>
          <c:showLegendKey val="0"/>
          <c:showVal val="0"/>
          <c:showCatName val="0"/>
          <c:showSerName val="0"/>
          <c:showPercent val="0"/>
          <c:showBubbleSize val="0"/>
        </c:dLbls>
        <c:gapWidth val="182"/>
        <c:axId val="1703042272"/>
        <c:axId val="1547982768"/>
      </c:barChart>
      <c:catAx>
        <c:axId val="1703042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547982768"/>
        <c:crosses val="autoZero"/>
        <c:auto val="1"/>
        <c:lblAlgn val="ctr"/>
        <c:lblOffset val="100"/>
        <c:noMultiLvlLbl val="0"/>
      </c:catAx>
      <c:valAx>
        <c:axId val="15479827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70304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HIV Screening for symptomatic infants in Pediatric ward </a:t>
            </a:r>
            <a:endParaRPr lang="en-UG">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Sheet30!$H$24:$H$26</c:f>
              <c:strCache>
                <c:ptCount val="3"/>
                <c:pt idx="0">
                  <c:v>All symptomatic infants in Pediatric ward being screened for HIV status</c:v>
                </c:pt>
                <c:pt idx="1">
                  <c:v>A standard tool to screen infants for HIV status available</c:v>
                </c:pt>
                <c:pt idx="2">
                  <c:v>A standard process used to screen infants for HIV status, other than using a screening tool</c:v>
                </c:pt>
              </c:strCache>
            </c:strRef>
          </c:cat>
          <c:val>
            <c:numRef>
              <c:f>Sheet30!$I$24:$I$26</c:f>
              <c:numCache>
                <c:formatCode>0%</c:formatCode>
                <c:ptCount val="3"/>
                <c:pt idx="0">
                  <c:v>0.91</c:v>
                </c:pt>
                <c:pt idx="1">
                  <c:v>0.77</c:v>
                </c:pt>
                <c:pt idx="2">
                  <c:v>0.54</c:v>
                </c:pt>
              </c:numCache>
            </c:numRef>
          </c:val>
          <c:extLst>
            <c:ext xmlns:c16="http://schemas.microsoft.com/office/drawing/2014/chart" uri="{C3380CC4-5D6E-409C-BE32-E72D297353CC}">
              <c16:uniqueId val="{00000000-5446-4C45-9CEF-4CA632811FCF}"/>
            </c:ext>
          </c:extLst>
        </c:ser>
        <c:dLbls>
          <c:showLegendKey val="0"/>
          <c:showVal val="0"/>
          <c:showCatName val="0"/>
          <c:showSerName val="0"/>
          <c:showPercent val="0"/>
          <c:showBubbleSize val="0"/>
        </c:dLbls>
        <c:gapWidth val="182"/>
        <c:axId val="1871586799"/>
        <c:axId val="1869555727"/>
      </c:barChart>
      <c:catAx>
        <c:axId val="1871586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869555727"/>
        <c:crosses val="autoZero"/>
        <c:auto val="1"/>
        <c:lblAlgn val="ctr"/>
        <c:lblOffset val="100"/>
        <c:noMultiLvlLbl val="0"/>
      </c:catAx>
      <c:valAx>
        <c:axId val="186955572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871586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Appointment giving for ANC1 at MBCP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bar"/>
        <c:grouping val="stacked"/>
        <c:varyColors val="0"/>
        <c:ser>
          <c:idx val="0"/>
          <c:order val="0"/>
          <c:tx>
            <c:strRef>
              <c:f>Sheet31!$M$2</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Sheet31!$L$3:$L$4</c:f>
              <c:strCache>
                <c:ptCount val="2"/>
                <c:pt idx="0">
                  <c:v>Staff fully demonstrates full understanding of the concept of EDD cohorts  summary sheet</c:v>
                </c:pt>
                <c:pt idx="1">
                  <c:v>Evidence of appropriate documentation</c:v>
                </c:pt>
              </c:strCache>
            </c:strRef>
          </c:cat>
          <c:val>
            <c:numRef>
              <c:f>Sheet31!$M$3:$M$4</c:f>
              <c:numCache>
                <c:formatCode>0%</c:formatCode>
                <c:ptCount val="2"/>
                <c:pt idx="0">
                  <c:v>0.68</c:v>
                </c:pt>
                <c:pt idx="1">
                  <c:v>0.64</c:v>
                </c:pt>
              </c:numCache>
            </c:numRef>
          </c:val>
          <c:extLst>
            <c:ext xmlns:c16="http://schemas.microsoft.com/office/drawing/2014/chart" uri="{C3380CC4-5D6E-409C-BE32-E72D297353CC}">
              <c16:uniqueId val="{00000000-F0D5-4D16-984C-EB721DB86B92}"/>
            </c:ext>
          </c:extLst>
        </c:ser>
        <c:ser>
          <c:idx val="1"/>
          <c:order val="1"/>
          <c:tx>
            <c:strRef>
              <c:f>Sheet31!$N$2</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Sheet31!$L$3:$L$4</c:f>
              <c:strCache>
                <c:ptCount val="2"/>
                <c:pt idx="0">
                  <c:v>Staff fully demonstrates full understanding of the concept of EDD cohorts  summary sheet</c:v>
                </c:pt>
                <c:pt idx="1">
                  <c:v>Evidence of appropriate documentation</c:v>
                </c:pt>
              </c:strCache>
            </c:strRef>
          </c:cat>
          <c:val>
            <c:numRef>
              <c:f>Sheet31!$N$3:$N$4</c:f>
              <c:numCache>
                <c:formatCode>0%</c:formatCode>
                <c:ptCount val="2"/>
                <c:pt idx="0">
                  <c:v>0.32</c:v>
                </c:pt>
                <c:pt idx="1">
                  <c:v>0.36</c:v>
                </c:pt>
              </c:numCache>
            </c:numRef>
          </c:val>
          <c:extLst>
            <c:ext xmlns:c16="http://schemas.microsoft.com/office/drawing/2014/chart" uri="{C3380CC4-5D6E-409C-BE32-E72D297353CC}">
              <c16:uniqueId val="{00000001-F0D5-4D16-984C-EB721DB86B92}"/>
            </c:ext>
          </c:extLst>
        </c:ser>
        <c:dLbls>
          <c:showLegendKey val="0"/>
          <c:showVal val="0"/>
          <c:showCatName val="0"/>
          <c:showSerName val="0"/>
          <c:showPercent val="0"/>
          <c:showBubbleSize val="0"/>
        </c:dLbls>
        <c:gapWidth val="150"/>
        <c:overlap val="100"/>
        <c:axId val="1095933551"/>
        <c:axId val="1867941055"/>
      </c:barChart>
      <c:catAx>
        <c:axId val="10959335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867941055"/>
        <c:crosses val="autoZero"/>
        <c:auto val="1"/>
        <c:lblAlgn val="ctr"/>
        <c:lblOffset val="100"/>
        <c:noMultiLvlLbl val="0"/>
      </c:catAx>
      <c:valAx>
        <c:axId val="186794105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09593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Location of POC devices</a:t>
            </a:r>
            <a:endParaRPr lang="en-US"/>
          </a:p>
        </c:rich>
      </c:tx>
      <c:layout>
        <c:manualLayout>
          <c:xMode val="edge"/>
          <c:yMode val="edge"/>
          <c:x val="0.40949300087489071"/>
          <c:y val="2.7777777777777776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6B0-46F2-8399-6CE77086DFC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6B0-46F2-8399-6CE77086DFC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6B0-46F2-8399-6CE77086DF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Sheet1!$B$55:$B$57</c:f>
              <c:strCache>
                <c:ptCount val="3"/>
                <c:pt idx="0">
                  <c:v>Laboratory</c:v>
                </c:pt>
                <c:pt idx="1">
                  <c:v>Mother Baby Care Point (MBCP)</c:v>
                </c:pt>
                <c:pt idx="2">
                  <c:v>Other</c:v>
                </c:pt>
              </c:strCache>
            </c:strRef>
          </c:cat>
          <c:val>
            <c:numRef>
              <c:f>Sheet1!$D$55:$D$57</c:f>
              <c:numCache>
                <c:formatCode>0%</c:formatCode>
                <c:ptCount val="3"/>
                <c:pt idx="0">
                  <c:v>0.84</c:v>
                </c:pt>
                <c:pt idx="1">
                  <c:v>0.09</c:v>
                </c:pt>
                <c:pt idx="2">
                  <c:v>7.0000000000000007E-2</c:v>
                </c:pt>
              </c:numCache>
            </c:numRef>
          </c:val>
          <c:extLst>
            <c:ext xmlns:c16="http://schemas.microsoft.com/office/drawing/2014/chart" uri="{C3380CC4-5D6E-409C-BE32-E72D297353CC}">
              <c16:uniqueId val="{00000006-F6B0-46F2-8399-6CE77086DFC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Error rate for PIMA Machines</a:t>
            </a:r>
            <a:endParaRPr lang="en-UG">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Sheet1!$G$64:$G$67</c:f>
              <c:strCache>
                <c:ptCount val="4"/>
                <c:pt idx="0">
                  <c:v>Not Often (Once every 3-4 months)</c:v>
                </c:pt>
                <c:pt idx="1">
                  <c:v>Never</c:v>
                </c:pt>
                <c:pt idx="2">
                  <c:v>Sometimes (1-2X a month)</c:v>
                </c:pt>
                <c:pt idx="3">
                  <c:v>Often (3-4X a week)</c:v>
                </c:pt>
              </c:strCache>
            </c:strRef>
          </c:cat>
          <c:val>
            <c:numRef>
              <c:f>Sheet1!$H$64:$H$67</c:f>
              <c:numCache>
                <c:formatCode>0%</c:formatCode>
                <c:ptCount val="4"/>
                <c:pt idx="0">
                  <c:v>0.45454545454545453</c:v>
                </c:pt>
                <c:pt idx="1">
                  <c:v>0.25454545454545452</c:v>
                </c:pt>
                <c:pt idx="2">
                  <c:v>0.23636363636363636</c:v>
                </c:pt>
                <c:pt idx="3">
                  <c:v>5.4545454545454543E-2</c:v>
                </c:pt>
              </c:numCache>
            </c:numRef>
          </c:val>
          <c:extLst>
            <c:ext xmlns:c16="http://schemas.microsoft.com/office/drawing/2014/chart" uri="{C3380CC4-5D6E-409C-BE32-E72D297353CC}">
              <c16:uniqueId val="{00000000-EBC6-4531-B2B8-A5EA09A593BA}"/>
            </c:ext>
          </c:extLst>
        </c:ser>
        <c:dLbls>
          <c:showLegendKey val="0"/>
          <c:showVal val="0"/>
          <c:showCatName val="0"/>
          <c:showSerName val="0"/>
          <c:showPercent val="0"/>
          <c:showBubbleSize val="0"/>
        </c:dLbls>
        <c:gapWidth val="219"/>
        <c:overlap val="-27"/>
        <c:axId val="1617482080"/>
        <c:axId val="1617773680"/>
      </c:barChart>
      <c:catAx>
        <c:axId val="161748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617773680"/>
        <c:crosses val="autoZero"/>
        <c:auto val="1"/>
        <c:lblAlgn val="ctr"/>
        <c:lblOffset val="100"/>
        <c:noMultiLvlLbl val="0"/>
      </c:catAx>
      <c:valAx>
        <c:axId val="1617773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61748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Error rate for Genxpert Machines</a:t>
            </a:r>
            <a:endParaRPr lang="en-UG">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Sheet1!$G$73:$G$76</c:f>
              <c:strCache>
                <c:ptCount val="4"/>
                <c:pt idx="0">
                  <c:v>Not Often (Once every 3-4 months)</c:v>
                </c:pt>
                <c:pt idx="1">
                  <c:v>Often (3-4X a week)</c:v>
                </c:pt>
                <c:pt idx="2">
                  <c:v>Sometimes (1-2X a month)</c:v>
                </c:pt>
                <c:pt idx="3">
                  <c:v>Never</c:v>
                </c:pt>
              </c:strCache>
            </c:strRef>
          </c:cat>
          <c:val>
            <c:numRef>
              <c:f>Sheet1!$H$73:$H$76</c:f>
              <c:numCache>
                <c:formatCode>0%</c:formatCode>
                <c:ptCount val="4"/>
                <c:pt idx="0">
                  <c:v>0.3</c:v>
                </c:pt>
                <c:pt idx="1">
                  <c:v>0.28000000000000003</c:v>
                </c:pt>
                <c:pt idx="2">
                  <c:v>0.22</c:v>
                </c:pt>
                <c:pt idx="3">
                  <c:v>0.2</c:v>
                </c:pt>
              </c:numCache>
            </c:numRef>
          </c:val>
          <c:extLst>
            <c:ext xmlns:c16="http://schemas.microsoft.com/office/drawing/2014/chart" uri="{C3380CC4-5D6E-409C-BE32-E72D297353CC}">
              <c16:uniqueId val="{00000000-05B9-415D-B5F2-4C4AFEB5A5B0}"/>
            </c:ext>
          </c:extLst>
        </c:ser>
        <c:dLbls>
          <c:showLegendKey val="0"/>
          <c:showVal val="0"/>
          <c:showCatName val="0"/>
          <c:showSerName val="0"/>
          <c:showPercent val="0"/>
          <c:showBubbleSize val="0"/>
        </c:dLbls>
        <c:gapWidth val="219"/>
        <c:overlap val="-27"/>
        <c:axId val="1617488480"/>
        <c:axId val="1614990640"/>
      </c:barChart>
      <c:catAx>
        <c:axId val="161748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614990640"/>
        <c:crosses val="autoZero"/>
        <c:auto val="1"/>
        <c:lblAlgn val="ctr"/>
        <c:lblOffset val="100"/>
        <c:noMultiLvlLbl val="0"/>
      </c:catAx>
      <c:valAx>
        <c:axId val="1614990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161748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Procedure for Fixing equipment Known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DB7-4B6E-9B73-A1D2635968C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DB7-4B6E-9B73-A1D2635968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Sheet1!$Q$7:$Q$8</c:f>
              <c:strCache>
                <c:ptCount val="2"/>
                <c:pt idx="0">
                  <c:v>Yes</c:v>
                </c:pt>
                <c:pt idx="1">
                  <c:v>No</c:v>
                </c:pt>
              </c:strCache>
            </c:strRef>
          </c:cat>
          <c:val>
            <c:numRef>
              <c:f>Sheet1!$S$7:$S$8</c:f>
              <c:numCache>
                <c:formatCode>0%</c:formatCode>
                <c:ptCount val="2"/>
                <c:pt idx="0">
                  <c:v>0.96969696969696972</c:v>
                </c:pt>
                <c:pt idx="1">
                  <c:v>3.0303030303030304E-2</c:v>
                </c:pt>
              </c:numCache>
            </c:numRef>
          </c:val>
          <c:extLst>
            <c:ext xmlns:c16="http://schemas.microsoft.com/office/drawing/2014/chart" uri="{C3380CC4-5D6E-409C-BE32-E72D297353CC}">
              <c16:uniqueId val="{00000004-2DB7-4B6E-9B73-A1D2635968C5}"/>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Responsible for fixing Breakdown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Sheet1!$M$4:$M$5</c:f>
              <c:strCache>
                <c:ptCount val="2"/>
                <c:pt idx="0">
                  <c:v>Device distributor/company</c:v>
                </c:pt>
                <c:pt idx="1">
                  <c:v>Implementing Partner</c:v>
                </c:pt>
              </c:strCache>
            </c:strRef>
          </c:cat>
          <c:val>
            <c:numRef>
              <c:f>Sheet1!$O$4:$O$5</c:f>
              <c:numCache>
                <c:formatCode>0%</c:formatCode>
                <c:ptCount val="2"/>
                <c:pt idx="0">
                  <c:v>0.90909090909090906</c:v>
                </c:pt>
                <c:pt idx="1">
                  <c:v>9.0909090909090912E-2</c:v>
                </c:pt>
              </c:numCache>
            </c:numRef>
          </c:val>
          <c:extLst>
            <c:ext xmlns:c16="http://schemas.microsoft.com/office/drawing/2014/chart" uri="{C3380CC4-5D6E-409C-BE32-E72D297353CC}">
              <c16:uniqueId val="{00000000-974C-4008-B8F9-D8E637DA33FB}"/>
            </c:ext>
          </c:extLst>
        </c:ser>
        <c:dLbls>
          <c:showLegendKey val="0"/>
          <c:showVal val="0"/>
          <c:showCatName val="0"/>
          <c:showSerName val="0"/>
          <c:showPercent val="0"/>
          <c:showBubbleSize val="0"/>
        </c:dLbls>
        <c:gapWidth val="219"/>
        <c:overlap val="-27"/>
        <c:axId val="-800105696"/>
        <c:axId val="-800104608"/>
      </c:barChart>
      <c:catAx>
        <c:axId val="-80010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800104608"/>
        <c:crosses val="autoZero"/>
        <c:auto val="1"/>
        <c:lblAlgn val="ctr"/>
        <c:lblOffset val="100"/>
        <c:noMultiLvlLbl val="0"/>
      </c:catAx>
      <c:valAx>
        <c:axId val="-800104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800105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Same Day results Dispatch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359-445F-8B53-6DAA625E502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359-445F-8B53-6DAA625E50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Sheet21!$D$2:$D$3</c:f>
              <c:strCache>
                <c:ptCount val="2"/>
                <c:pt idx="0">
                  <c:v>Yes</c:v>
                </c:pt>
                <c:pt idx="1">
                  <c:v>No</c:v>
                </c:pt>
              </c:strCache>
            </c:strRef>
          </c:cat>
          <c:val>
            <c:numRef>
              <c:f>Sheet21!$F$2:$F$3</c:f>
              <c:numCache>
                <c:formatCode>0%</c:formatCode>
                <c:ptCount val="2"/>
                <c:pt idx="0">
                  <c:v>0.74285714285714288</c:v>
                </c:pt>
                <c:pt idx="1">
                  <c:v>0.25714285714285712</c:v>
                </c:pt>
              </c:numCache>
            </c:numRef>
          </c:val>
          <c:extLst>
            <c:ext xmlns:c16="http://schemas.microsoft.com/office/drawing/2014/chart" uri="{C3380CC4-5D6E-409C-BE32-E72D297353CC}">
              <c16:uniqueId val="{00000004-8359-445F-8B53-6DAA625E502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Site/facility using the GeneXpert Platform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Sheet1!$P$12:$P$13</c:f>
              <c:strCache>
                <c:ptCount val="2"/>
                <c:pt idx="0">
                  <c:v>Yes</c:v>
                </c:pt>
                <c:pt idx="1">
                  <c:v>No</c:v>
                </c:pt>
              </c:strCache>
            </c:strRef>
          </c:cat>
          <c:val>
            <c:numRef>
              <c:f>Sheet1!$R$12:$R$13</c:f>
              <c:numCache>
                <c:formatCode>0%</c:formatCode>
                <c:ptCount val="2"/>
                <c:pt idx="0">
                  <c:v>0.56060606060606055</c:v>
                </c:pt>
                <c:pt idx="1">
                  <c:v>0.43939393939393939</c:v>
                </c:pt>
              </c:numCache>
            </c:numRef>
          </c:val>
          <c:extLst>
            <c:ext xmlns:c16="http://schemas.microsoft.com/office/drawing/2014/chart" uri="{C3380CC4-5D6E-409C-BE32-E72D297353CC}">
              <c16:uniqueId val="{00000000-4FF9-4D4A-962B-8A2046ABA2C9}"/>
            </c:ext>
          </c:extLst>
        </c:ser>
        <c:dLbls>
          <c:showLegendKey val="0"/>
          <c:showVal val="0"/>
          <c:showCatName val="0"/>
          <c:showSerName val="0"/>
          <c:showPercent val="0"/>
          <c:showBubbleSize val="0"/>
        </c:dLbls>
        <c:gapWidth val="219"/>
        <c:overlap val="-27"/>
        <c:axId val="-800113312"/>
        <c:axId val="-800112768"/>
      </c:barChart>
      <c:catAx>
        <c:axId val="-80011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800112768"/>
        <c:crosses val="autoZero"/>
        <c:auto val="1"/>
        <c:lblAlgn val="ctr"/>
        <c:lblOffset val="100"/>
        <c:noMultiLvlLbl val="0"/>
      </c:catAx>
      <c:valAx>
        <c:axId val="-800112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800113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I</a:t>
            </a:r>
            <a:r>
              <a:rPr lang="en-US"/>
              <a:t>ntroduction of HPV on top of TB on EID testing services using the GeneXpert Platform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Sheet24!$A$15:$A$20</c:f>
              <c:strCache>
                <c:ptCount val="6"/>
                <c:pt idx="0">
                  <c:v>Increased TAT for results/Increased workload</c:v>
                </c:pt>
                <c:pt idx="1">
                  <c:v>EID testing is done using M-PIMA </c:v>
                </c:pt>
                <c:pt idx="2">
                  <c:v>No impact felt </c:v>
                </c:pt>
                <c:pt idx="3">
                  <c:v>HPV not yet installed on the platform/HPV not done/No supplies for HPV</c:v>
                </c:pt>
                <c:pt idx="4">
                  <c:v>Facility has two GeneXpert machines /High module machine</c:v>
                </c:pt>
                <c:pt idx="5">
                  <c:v>Improved utilisation of Genexpert machine/Multiplexing </c:v>
                </c:pt>
              </c:strCache>
            </c:strRef>
          </c:cat>
          <c:val>
            <c:numRef>
              <c:f>Sheet24!$C$15:$C$20</c:f>
              <c:numCache>
                <c:formatCode>0%</c:formatCode>
                <c:ptCount val="6"/>
                <c:pt idx="0">
                  <c:v>0.24242424242424243</c:v>
                </c:pt>
                <c:pt idx="1">
                  <c:v>0.18181818181818182</c:v>
                </c:pt>
                <c:pt idx="2">
                  <c:v>0.18181818181818182</c:v>
                </c:pt>
                <c:pt idx="3">
                  <c:v>0.15151515151515152</c:v>
                </c:pt>
                <c:pt idx="4">
                  <c:v>0.12121212121212122</c:v>
                </c:pt>
                <c:pt idx="5">
                  <c:v>0.12121212121212122</c:v>
                </c:pt>
              </c:numCache>
            </c:numRef>
          </c:val>
          <c:extLst>
            <c:ext xmlns:c16="http://schemas.microsoft.com/office/drawing/2014/chart" uri="{C3380CC4-5D6E-409C-BE32-E72D297353CC}">
              <c16:uniqueId val="{00000000-1CE1-4EAC-881E-46CAE9192E41}"/>
            </c:ext>
          </c:extLst>
        </c:ser>
        <c:dLbls>
          <c:showLegendKey val="0"/>
          <c:showVal val="0"/>
          <c:showCatName val="0"/>
          <c:showSerName val="0"/>
          <c:showPercent val="0"/>
          <c:showBubbleSize val="0"/>
        </c:dLbls>
        <c:gapWidth val="219"/>
        <c:overlap val="-27"/>
        <c:axId val="-800116032"/>
        <c:axId val="-800113856"/>
      </c:barChart>
      <c:catAx>
        <c:axId val="-80011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G"/>
          </a:p>
        </c:txPr>
        <c:crossAx val="-800113856"/>
        <c:crosses val="autoZero"/>
        <c:auto val="1"/>
        <c:lblAlgn val="ctr"/>
        <c:lblOffset val="100"/>
        <c:noMultiLvlLbl val="0"/>
      </c:catAx>
      <c:valAx>
        <c:axId val="-800113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800116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0488-7F95-4308-9E08-C0296C87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7577</TotalTime>
  <Pages>31</Pages>
  <Words>5733</Words>
  <Characters>32684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Elizabeth Glaser Pediatric AIDS Foundation</Company>
  <LinksUpToDate>false</LinksUpToDate>
  <CharactersWithSpaces>38341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Cathcart</dc:creator>
  <cp:keywords/>
  <dc:description/>
  <cp:lastModifiedBy>USER</cp:lastModifiedBy>
  <cp:revision>20</cp:revision>
  <cp:lastPrinted>2022-05-23T12:47:00Z</cp:lastPrinted>
  <dcterms:created xsi:type="dcterms:W3CDTF">2023-04-16T09:44:00Z</dcterms:created>
  <dcterms:modified xsi:type="dcterms:W3CDTF">2023-05-10T12:58:00Z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d56ed997c2998e11bac92723b8d0d4c0f5acd30de82a4d4dc116df6a91db24a2</vt:lpwstr>
  </property>
</Properties>
</file>