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rPr>
          <w:lang w:val="es-CO"/>
        </w:rPr>
      </w:pPr>
      <w:r>
        <w:t>Programa de agentes inmobiliarios de Medellín Social</w:t>
      </w:r>
    </w:p>
    <w:p>
      <w:pPr>
        <w:rPr>
          <w:lang w:val="es-CO"/>
        </w:rPr>
      </w:pPr>
      <w:r>
        <w:t>Textos para el sitio web y guía para el desarrollador | 27 de septiembre de 2026</w:t>
      </w:r>
    </w:p>
    <w:p>
      <w:pPr>
        <w:rPr>
          <w:lang w:val="es-CO"/>
        </w:rPr>
      </w:pPr>
      <w:r>
        <w:t>Preparado para Ken Monro y el desarrollador web de Medellín Social. Este documento contiene la página dirigida al público, la página dirigida a los agentes y las instrucciones de implementación que conectan los estados de los agentes, los anuncios de inmuebles, el registro, la certificación y el posicionamiento preferente por zona.</w:t>
      </w:r>
    </w:p>
    <w:p>
      <w:pPr>
        <w:rPr>
          <w:lang w:val="es-CO"/>
        </w:rPr>
      </w:pPr>
      <w:r>
        <w:t>Las partes uno y dos contienen los textos para el sitio web. La parte tres está dirigida al equipo de desarrollo e incluye recomendaciones de implementación y decisiones comerciales pendientes antes del lanzamiento. Se incluyen los textos de los botones; sus destinos se detallan en la guía.</w:t>
      </w:r>
    </w:p>
    <w:p>
      <w:pPr>
        <w:pStyle w:val="Heading1"/>
        <w:rPr>
          <w:lang w:val="es-CO"/>
        </w:rPr>
      </w:pPr>
      <w:r>
        <w:t>Parte uno Textos para el público</w:t>
      </w:r>
    </w:p>
    <w:p>
      <w:pPr>
        <w:pStyle w:val="Heading2"/>
        <w:rPr>
          <w:lang w:val="es-CO"/>
        </w:rPr>
      </w:pPr>
      <w:r>
        <w:t>Conoce al agente detrás del anuncio</w:t>
      </w:r>
    </w:p>
    <w:p>
      <w:pPr>
        <w:rPr>
          <w:lang w:val="es-CO"/>
        </w:rPr>
      </w:pPr>
      <w:r>
        <w:t>¿Quieres comprar, arrendar o publicar una vivienda en Medellín? Medellín Social te ayuda a explorar inmuebles y contactar agentes. Las etiquetas de estado explican cómo participa cada agente en la plataforma y si ha completado nuestro proceso de certificación.</w:t>
      </w:r>
    </w:p>
    <w:p>
      <w:pPr>
        <w:rPr>
          <w:lang w:val="es-CO"/>
        </w:rPr>
      </w:pPr>
      <w:r>
        <w:t>Busca un agente por ubicación o estado para conversar sobre tus necesidades inmobiliarias.</w:t>
      </w:r>
    </w:p>
    <w:p>
      <w:pPr>
        <w:rPr>
          <w:lang w:val="es-CO"/>
        </w:rPr>
      </w:pPr>
      <w:r>
        <w:t>Botón principal: Buscar un agente</w:t>
        <w:br/>
        <w:t>Botón secundario: Explorar inmuebles</w:t>
      </w:r>
    </w:p>
    <w:p>
      <w:pPr>
        <w:pStyle w:val="Heading2"/>
        <w:rPr>
          <w:lang w:val="es-CO"/>
        </w:rPr>
      </w:pPr>
      <w:r>
        <w:t>Agente no registrado</w:t>
      </w:r>
    </w:p>
    <w:p>
      <w:pPr>
        <w:rPr>
          <w:lang w:val="es-CO"/>
        </w:rPr>
      </w:pPr>
      <w:r>
        <w:t>Este agente aún no se ha registrado en Medellín Social. Un inmueble asociado con él puede aparecer en nuestra base de datos con un enlace al anuncio original, pero el agente no tiene un perfil registrado en nuestra plataforma.</w:t>
      </w:r>
    </w:p>
    <w:p>
      <w:pPr>
        <w:rPr>
          <w:lang w:val="es-CO"/>
        </w:rPr>
      </w:pPr>
      <w:r>
        <w:t>Puedes visitar el anuncio original para contactar directamente al agente o usar nuestro directorio para encontrar agentes certificados y preferentes en la zona que te interesa.</w:t>
      </w:r>
    </w:p>
    <w:p>
      <w:pPr>
        <w:pStyle w:val="Heading2"/>
        <w:rPr>
          <w:lang w:val="es-CO"/>
        </w:rPr>
      </w:pPr>
      <w:r>
        <w:t>Agente registrado</w:t>
      </w:r>
    </w:p>
    <w:p>
      <w:pPr>
        <w:rPr>
          <w:lang w:val="es-CO"/>
        </w:rPr>
      </w:pPr>
      <w:r>
        <w:t>Un Agente registrado se ha inscrito en Medellín Social y ha proporcionado información sobre sí mismo y la agencia a la que pertenece, si corresponde. Su perfil puede aparecer en los inmuebles que haya inscrito para figurar como agente representante.</w:t>
      </w:r>
    </w:p>
    <w:p>
      <w:pPr>
        <w:rPr>
          <w:lang w:val="es-CO"/>
        </w:rPr>
      </w:pPr>
      <w:r>
        <w:t>El registro te permite conocer mejor a la persona detrás de un anuncio. No significa que haya completado la certificación de Medellín Social.</w:t>
      </w:r>
    </w:p>
    <w:p>
      <w:pPr>
        <w:pStyle w:val="Heading2"/>
        <w:rPr>
          <w:lang w:val="es-CO"/>
        </w:rPr>
      </w:pPr>
      <w:r>
        <w:t>Agente certificado</w:t>
      </w:r>
    </w:p>
    <w:p>
      <w:pPr>
        <w:rPr>
          <w:lang w:val="es-CO"/>
        </w:rPr>
      </w:pPr>
      <w:r>
        <w:t>Un Agente certificado ha completado el registro, aprobado el examen de certificación en la plataforma EASE y superado la revisión de su trayectoria profesional por parte de nuestro equipo. La solicitud incluye su experiencia inmobiliaria y el número de transacciones que ha realizado.</w:t>
      </w:r>
    </w:p>
    <w:p>
      <w:pPr>
        <w:rPr>
          <w:lang w:val="es-CO"/>
        </w:rPr>
      </w:pPr>
      <w:r>
        <w:t>Este estado identifica a los agentes que han cumplido los requisitos adicionales del programa. Cuando un inmueble se anuncia como publicado por un agente certificado, la certificación corresponde al agente; no es una inspección ni una certificación del inmueble.</w:t>
      </w:r>
    </w:p>
    <w:p>
      <w:pPr>
        <w:rPr>
          <w:lang w:val="es-CO"/>
        </w:rPr>
      </w:pPr>
    </w:p>
    <w:p>
      <w:pPr>
        <w:pStyle w:val="Heading2"/>
        <w:rPr>
          <w:lang w:val="es-CO"/>
        </w:rPr>
      </w:pPr>
      <w:r>
        <w:t>Información para el público</w:t>
      </w:r>
    </w:p>
    <w:p>
      <w:pPr>
        <w:pStyle w:val="Heading2"/>
        <w:rPr>
          <w:lang w:val="es-CO"/>
        </w:rPr>
      </w:pPr>
      <w:r>
        <w:t>Agente preferente de barrio</w:t>
      </w:r>
    </w:p>
    <w:p>
      <w:pPr>
        <w:rPr>
          <w:lang w:val="es-CO"/>
        </w:rPr>
      </w:pPr>
      <w:r>
        <w:t>Un Agente preferente de barrio participa en nuestro programa de agentes preferentes para un barrio específico. Consulta el nombre del barrio junto a la distinción para conocer la zona que cubre.</w:t>
      </w:r>
    </w:p>
    <w:p>
      <w:pPr>
        <w:rPr>
          <w:lang w:val="es-CO"/>
        </w:rPr>
      </w:pPr>
      <w:r>
        <w:t>Esta distinción permite identificar agentes con posicionamiento preferente en el barrio que estás explorando. Es un programa de pago; consulta por separado la etiqueta de certificación para saber si el agente ha completado nuestro proceso de certificación.</w:t>
      </w:r>
    </w:p>
    <w:p>
      <w:pPr>
        <w:pStyle w:val="Heading2"/>
        <w:rPr>
          <w:lang w:val="es-CO"/>
        </w:rPr>
      </w:pPr>
      <w:r>
        <w:t>Agente preferente de comuna</w:t>
      </w:r>
    </w:p>
    <w:p>
      <w:pPr>
        <w:rPr>
          <w:lang w:val="es-CO"/>
        </w:rPr>
      </w:pPr>
      <w:r>
        <w:t>Un Agente preferente de comuna participa en nuestro programa para una comuna específica, un área más amplia que comprende varios barrios. La distinción identifica la comuna cubierta por su posicionamiento preferente.</w:t>
      </w:r>
    </w:p>
    <w:p>
      <w:pPr>
        <w:rPr>
          <w:lang w:val="es-CO"/>
        </w:rPr>
      </w:pPr>
      <w:r>
        <w:t>Esta opción te ayuda a explorar agentes vinculados a un área más amplia cuando buscas inmuebles en varios barrios. El posicionamiento preferente es un programa de pago; la certificación se identifica por separado.</w:t>
      </w:r>
    </w:p>
    <w:p>
      <w:pPr>
        <w:pStyle w:val="Heading2"/>
        <w:rPr>
          <w:lang w:val="es-CO"/>
        </w:rPr>
      </w:pPr>
      <w:r>
        <w:t>Elige un agente para tu próximo paso</w:t>
      </w:r>
    </w:p>
    <w:p>
      <w:pPr>
        <w:rPr>
          <w:lang w:val="es-CO"/>
        </w:rPr>
      </w:pPr>
      <w:r>
        <w:t>¿Vas a comprar una vivienda? Explora agentes en las zonas que estás considerando y consulta sus perfiles e inmuebles disponibles.</w:t>
      </w:r>
    </w:p>
    <w:p>
      <w:pPr>
        <w:rPr>
          <w:lang w:val="es-CO"/>
        </w:rPr>
      </w:pPr>
      <w:r>
        <w:t>¿Buscas una vivienda en arriendo? Encuentra un agente en el barrio o la comuna que prefieras y pregunta por inmuebles que se ajusten a tus necesidades.</w:t>
      </w:r>
    </w:p>
    <w:p>
      <w:pPr>
        <w:rPr>
          <w:lang w:val="es-CO"/>
        </w:rPr>
      </w:pPr>
      <w:r>
        <w:t>¿Quieres vender o arrendar tu inmueble? Compara los perfiles y estados de los agentes y contacta a uno para conversar sobre la representación de tu propiedad.</w:t>
      </w:r>
    </w:p>
    <w:p>
      <w:pPr>
        <w:rPr>
          <w:lang w:val="es-CO"/>
        </w:rPr>
      </w:pPr>
      <w:r>
        <w:t>Botón: Buscar un agente</w:t>
      </w:r>
    </w:p>
    <w:p>
      <w:pPr>
        <w:pStyle w:val="Heading2"/>
        <w:rPr>
          <w:lang w:val="es-CO"/>
        </w:rPr>
      </w:pPr>
      <w:r>
        <w:t>Preguntas frecuentes</w:t>
      </w:r>
    </w:p>
    <w:p>
      <w:pPr>
        <w:rPr>
          <w:lang w:val="es-CO"/>
        </w:rPr>
      </w:pPr>
      <w:r>
        <w:t>¿No estar registrado significa que un agente no está calificado?</w:t>
        <w:br/>
        <w:t>No. Significa que no se ha registrado en Medellín Social. No es una evaluación de su capacidad o experiencia.</w:t>
      </w:r>
    </w:p>
    <w:p>
      <w:pPr>
        <w:rPr>
          <w:lang w:val="es-CO"/>
        </w:rPr>
      </w:pPr>
      <w:r>
        <w:t>¿La distinción de preferente significa que el agente está certificado?</w:t>
        <w:br/>
        <w:t>Busca la etiqueta Agente certificado para confirmar su certificación. Las distinciones de preferente identifican el posicionamiento geográfico dentro del programa.</w:t>
      </w:r>
    </w:p>
    <w:p>
      <w:pPr>
        <w:rPr>
          <w:lang w:val="es-CO"/>
        </w:rPr>
      </w:pPr>
      <w:r>
        <w:t>¿La certificación garantiza el inmueble o la transacción?</w:t>
        <w:br/>
        <w:t>No. La certificación de Medellín Social indica que el agente ha completado nuestro programa. No certifica el estado físico ni la titularidad del inmueble, ni el resultado de una compra, un arriendo o una venta.</w:t>
      </w:r>
    </w:p>
    <w:p>
      <w:pPr>
        <w:rPr>
          <w:lang w:val="es-CO"/>
        </w:rPr>
      </w:pPr>
      <w:r>
        <w:t>¿Cómo comparo agentes?</w:t>
        <w:br/>
        <w:t>Usa el directorio para filtrar por ubicación o estado, revisar perfiles y contactar agentes para conversar sobre tus necesidades.</w:t>
      </w:r>
    </w:p>
    <w:p>
      <w:pPr>
        <w:pStyle w:val="Heading2"/>
        <w:rPr>
          <w:lang w:val="es-CO"/>
        </w:rPr>
      </w:pPr>
      <w:r>
        <w:t>Aviso para un agente no registrado</w:t>
      </w:r>
    </w:p>
    <w:p>
      <w:pPr>
        <w:rPr>
          <w:lang w:val="es-CO"/>
        </w:rPr>
      </w:pPr>
      <w:r>
        <w:t>Este agente aún no está registrado</w:t>
      </w:r>
    </w:p>
    <w:p>
      <w:pPr>
        <w:rPr>
          <w:lang w:val="es-CO"/>
        </w:rPr>
      </w:pPr>
      <w:r>
        <w:t>Puedes contactar directamente a este agente a través del anuncio original del inmueble. Para explorar agentes certificados y preferentes en la zona que te interesa, utiliza nuestro directorio.</w:t>
      </w:r>
    </w:p>
    <w:p>
      <w:pPr>
        <w:rPr>
          <w:lang w:val="es-CO"/>
        </w:rPr>
      </w:pPr>
      <w:r>
        <w:t>Botón principal: Ver anuncio original</w:t>
        <w:br/>
        <w:t>Botón secundario: Buscar agentes certificados y preferentes</w:t>
        <w:br/>
        <w:t>Enlace para el agente: ¿Eres este agente? Conoce cómo registrarte</w:t>
      </w:r>
    </w:p>
    <w:p>
      <w:pPr>
        <w:rPr>
          <w:lang w:val="es-CO"/>
        </w:rPr>
      </w:pPr>
    </w:p>
    <w:p>
      <w:pPr>
        <w:pStyle w:val="Heading1"/>
        <w:pageBreakBefore/>
        <w:rPr>
          <w:lang w:val="es-CO"/>
        </w:rPr>
      </w:pPr>
      <w:r>
        <w:t>Parte dos Textos para agentes</w:t>
      </w:r>
    </w:p>
    <w:p>
      <w:pPr>
        <w:pStyle w:val="Heading2"/>
        <w:rPr>
          <w:lang w:val="es-CO"/>
        </w:rPr>
      </w:pPr>
      <w:r>
        <w:t>Elige cómo aparecer en Medellín Social</w:t>
      </w:r>
    </w:p>
    <w:p>
      <w:pPr>
        <w:rPr>
          <w:lang w:val="es-CO"/>
        </w:rPr>
      </w:pPr>
      <w:r>
        <w:t>Ayuda a compradores, arrendatarios y propietarios a conocer quién eres y qué inmuebles representas. Únete a Medellín Social como Agente registrado, solicita la certificación o explora el posicionamiento preferente en los barrios y comunas donde trabajas.</w:t>
      </w:r>
    </w:p>
    <w:p>
      <w:pPr>
        <w:rPr>
          <w:lang w:val="es-CO"/>
        </w:rPr>
      </w:pPr>
      <w:r>
        <w:t>Botón principal: Registrarme como agente</w:t>
        <w:br/>
        <w:t>Botón secundario: Solicitar certificación</w:t>
        <w:br/>
        <w:t>Enlace adicional: Explorar zonas preferentes</w:t>
      </w:r>
    </w:p>
    <w:p>
      <w:pPr>
        <w:pStyle w:val="Heading2"/>
        <w:rPr>
          <w:lang w:val="es-CO"/>
        </w:rPr>
      </w:pPr>
      <w:r>
        <w:t>Desarrolla tu presencia en la plataforma</w:t>
      </w:r>
    </w:p>
    <w:p>
      <w:pPr>
        <w:pStyle w:val="ListBullet"/>
        <w:rPr>
          <w:lang w:val="es-CO"/>
        </w:rPr>
      </w:pPr>
      <w:r>
        <w:t>Preséntate con un perfil que incluya tu información profesional y la agencia a la que perteneces, si corresponde.</w:t>
      </w:r>
    </w:p>
    <w:p>
      <w:pPr>
        <w:pStyle w:val="ListBullet"/>
        <w:rPr>
          <w:lang w:val="es-CO"/>
        </w:rPr>
      </w:pPr>
      <w:r>
        <w:t>Vincula tu perfil con los inmuebles que inscribas para figurar como su agente representante.</w:t>
      </w:r>
    </w:p>
    <w:p>
      <w:pPr>
        <w:pStyle w:val="ListBullet"/>
        <w:rPr>
          <w:lang w:val="es-CO"/>
        </w:rPr>
      </w:pPr>
      <w:r>
        <w:t>Muestra tu estado de Agente certificado después de aprobar el examen y la evaluación de tu trayectoria profesional.</w:t>
      </w:r>
    </w:p>
    <w:p>
      <w:pPr>
        <w:pStyle w:val="ListBullet"/>
        <w:rPr>
          <w:lang w:val="es-CO"/>
        </w:rPr>
      </w:pPr>
      <w:r>
        <w:t>Explora el posicionamiento preferente en un barrio específico o en una comuna.</w:t>
      </w:r>
    </w:p>
    <w:p>
      <w:pPr>
        <w:pStyle w:val="Heading2"/>
        <w:rPr>
          <w:lang w:val="es-CO"/>
        </w:rPr>
      </w:pPr>
      <w:r>
        <w:t>Si aún no estás registrado</w:t>
      </w:r>
    </w:p>
    <w:p>
      <w:pPr>
        <w:rPr>
          <w:lang w:val="es-CO"/>
        </w:rPr>
      </w:pPr>
      <w:r>
        <w:t>Tus inmuebles podrían aparecer ya en nuestra base de datos mediante enlaces a sus anuncios originales. Hasta que te registres, esos inmuebles no mostrarán un perfil de agente registrado a tu nombre. Los visitantes que consulten la información del agente verán un aviso y podrán visitar el anuncio original o explorar otros agentes.</w:t>
      </w:r>
    </w:p>
    <w:p>
      <w:pPr>
        <w:rPr>
          <w:lang w:val="es-CO"/>
        </w:rPr>
      </w:pPr>
      <w:r>
        <w:t>Botón: Registrarme como agente</w:t>
      </w:r>
    </w:p>
    <w:p>
      <w:pPr>
        <w:pStyle w:val="Heading2"/>
        <w:rPr>
          <w:lang w:val="es-CO"/>
        </w:rPr>
      </w:pPr>
      <w:r>
        <w:t>Agente registrado</w:t>
      </w:r>
    </w:p>
    <w:p>
      <w:pPr>
        <w:rPr>
          <w:lang w:val="es-CO"/>
        </w:rPr>
      </w:pPr>
      <w:r>
        <w:t>Crea tu perfil, proporciona tu información profesional y los datos de tu agencia e inscribe los inmuebles en los que quieras aparecer como Agente registrado.</w:t>
      </w:r>
    </w:p>
    <w:p>
      <w:pPr>
        <w:rPr>
          <w:lang w:val="es-CO"/>
        </w:rPr>
      </w:pPr>
      <w:r>
        <w:t>Tarifa única de registro: $25</w:t>
        <w:br/>
        <w:t>Representación en anuncios: $5 por anuncio</w:t>
      </w:r>
    </w:p>
    <w:p>
      <w:pPr>
        <w:rPr>
          <w:lang w:val="es-CO"/>
        </w:rPr>
      </w:pPr>
      <w:r>
        <w:t>Esta opción permite que tu nombre aparezca en los inmuebles inscritos y ofrece a los visitantes información sobre ti y tu agencia. La certificación requiere un proceso de evaluación independiente.</w:t>
      </w:r>
    </w:p>
    <w:p>
      <w:pPr>
        <w:rPr>
          <w:lang w:val="es-CO"/>
        </w:rPr>
      </w:pPr>
      <w:r>
        <w:t>Botón: Iniciar registro</w:t>
      </w:r>
    </w:p>
    <w:p>
      <w:pPr>
        <w:pStyle w:val="Heading2"/>
        <w:rPr>
          <w:lang w:val="es-CO"/>
        </w:rPr>
      </w:pPr>
      <w:r>
        <w:t>Agente certificado</w:t>
      </w:r>
    </w:p>
    <w:p>
      <w:pPr>
        <w:rPr>
          <w:lang w:val="es-CO"/>
        </w:rPr>
      </w:pPr>
      <w:r>
        <w:t>Ofrece a los visitantes una razón adicional para considerar tu perfil al completar la certificación de Medellín Social. Presenta tu trayectoria profesional, incluidos tus años de experiencia y transacciones realizadas, aprueba el examen en la plataforma EASE y completa la evaluación de tu trayectoria por parte de nuestro equipo.</w:t>
      </w:r>
    </w:p>
    <w:p>
      <w:pPr>
        <w:rPr>
          <w:lang w:val="es-CO"/>
        </w:rPr>
      </w:pPr>
      <w:r>
        <w:t>Tarifa única de certificación: $99</w:t>
        <w:br/>
        <w:t>Plan mensual: $25, con tus primeros 5 anuncios de agente certificado incluidos</w:t>
        <w:br/>
        <w:t>Anuncios adicionales de agente certificado: $5 cada uno</w:t>
      </w:r>
    </w:p>
    <w:p>
      <w:pPr>
        <w:rPr>
          <w:lang w:val="es-CO"/>
        </w:rPr>
      </w:pPr>
      <w:r>
        <w:t>El estado de Agente certificado se otorga después de cumplir los requisitos del examen y la evaluación de trayectoria. El pago por sí solo no concede la certificación.</w:t>
      </w:r>
    </w:p>
    <w:p>
      <w:pPr>
        <w:rPr>
          <w:lang w:val="es-CO"/>
        </w:rPr>
      </w:pPr>
      <w:r>
        <w:t>Botón: Solicitar certificación</w:t>
      </w:r>
    </w:p>
    <w:p>
      <w:pPr>
        <w:rPr>
          <w:lang w:val="es-CO"/>
        </w:rPr>
      </w:pPr>
    </w:p>
    <w:p>
      <w:pPr>
        <w:pStyle w:val="Heading2"/>
        <w:rPr>
          <w:lang w:val="es-CO"/>
        </w:rPr>
      </w:pPr>
      <w:r>
        <w:t>Planes y pasos de inscripción</w:t>
      </w:r>
    </w:p>
    <w:p>
      <w:pPr>
        <w:pStyle w:val="Heading2"/>
        <w:rPr>
          <w:lang w:val="es-CO"/>
        </w:rPr>
      </w:pPr>
      <w:r>
        <w:t>Más de 20 anuncios</w:t>
      </w:r>
    </w:p>
    <w:p>
      <w:pPr>
        <w:rPr>
          <w:lang w:val="es-CO"/>
        </w:rPr>
      </w:pPr>
      <w:r>
        <w:t>Si tienes más de 20 anuncios, puedes elegir la opción de anuncios ilimitados para Agentes certificados por $99 al mes. Así cuentas con una tarifa mensual fija mientras crece tu cartera de inmuebles.</w:t>
      </w:r>
    </w:p>
    <w:p>
      <w:pPr>
        <w:rPr>
          <w:lang w:val="es-CO"/>
        </w:rPr>
      </w:pPr>
      <w:r>
        <w:t>Botón: Explorar anuncios ilimitados</w:t>
      </w:r>
    </w:p>
    <w:p>
      <w:pPr>
        <w:pStyle w:val="Heading2"/>
        <w:rPr>
          <w:lang w:val="es-CO"/>
        </w:rPr>
      </w:pPr>
      <w:r>
        <w:t>Agente preferente de barrio</w:t>
      </w:r>
    </w:p>
    <w:p>
      <w:pPr>
        <w:rPr>
          <w:lang w:val="es-CO"/>
        </w:rPr>
      </w:pPr>
      <w:r>
        <w:t>Concentra tu presencia en un barrio específico. Esta opción te ofrece una distinción geográfica y posicionamiento preferente vinculados al barrio elegido, para que los visitantes identifiquen la zona que cubre tu participación.</w:t>
      </w:r>
    </w:p>
    <w:p>
      <w:pPr>
        <w:rPr>
          <w:lang w:val="es-CO"/>
        </w:rPr>
      </w:pPr>
      <w:r>
        <w:t>El precio varía según el barrio elegido y su categoría tarifaria. Explora la zona de tu interés para solicitar la tarifa aplicable y los detalles del programa.</w:t>
      </w:r>
    </w:p>
    <w:p>
      <w:pPr>
        <w:rPr>
          <w:lang w:val="es-CO"/>
        </w:rPr>
      </w:pPr>
      <w:r>
        <w:t>Botón: Explorar la opción preferente de barrio</w:t>
      </w:r>
    </w:p>
    <w:p>
      <w:pPr>
        <w:pStyle w:val="Heading2"/>
        <w:rPr>
          <w:lang w:val="es-CO"/>
        </w:rPr>
      </w:pPr>
      <w:r>
        <w:t>Agente preferente de comuna</w:t>
      </w:r>
    </w:p>
    <w:p>
      <w:pPr>
        <w:rPr>
          <w:lang w:val="es-CO"/>
        </w:rPr>
      </w:pPr>
      <w:r>
        <w:t>Amplía tu presencia geográfica en una comuna elegida. Esta distinción identifica tu participación en el programa de agentes preferentes de esa zona, que comprende varios barrios.</w:t>
      </w:r>
    </w:p>
    <w:p>
      <w:pPr>
        <w:rPr>
          <w:lang w:val="es-CO"/>
        </w:rPr>
      </w:pPr>
      <w:r>
        <w:t>El precio varía según la comuna elegida y su categoría tarifaria. Explora la zona de tu interés para solicitar la tarifa aplicable y los detalles del programa.</w:t>
      </w:r>
    </w:p>
    <w:p>
      <w:pPr>
        <w:rPr>
          <w:lang w:val="es-CO"/>
        </w:rPr>
      </w:pPr>
      <w:r>
        <w:t>Botón: Explorar la opción preferente de comuna</w:t>
      </w:r>
    </w:p>
    <w:p>
      <w:pPr>
        <w:pStyle w:val="Heading2"/>
        <w:rPr>
          <w:lang w:val="es-CO"/>
        </w:rPr>
      </w:pPr>
      <w:r>
        <w:t>Cómo inscribirte</w:t>
      </w:r>
    </w:p>
    <w:p>
      <w:pPr>
        <w:rPr>
          <w:lang w:val="es-CO"/>
        </w:rPr>
      </w:pPr>
      <w:r>
        <w:t>1. Crea tu cuenta. Proporciona tu nombre, datos de contacto, perfil profesional y datos de la agencia a la que perteneces, si corresponde.</w:t>
      </w:r>
    </w:p>
    <w:p>
      <w:pPr>
        <w:rPr>
          <w:lang w:val="es-CO"/>
        </w:rPr>
      </w:pPr>
      <w:r>
        <w:t>2. Elige cómo quieres aparecer. Comienza con el registro, solicita la certificación o pide información sobre una zona preferente.</w:t>
      </w:r>
    </w:p>
    <w:p>
      <w:pPr>
        <w:rPr>
          <w:lang w:val="es-CO"/>
        </w:rPr>
      </w:pPr>
      <w:r>
        <w:t>3. Añade o identifica tus anuncios. Envía los inmuebles que representas o identifica los anuncios existentes que deben vincularse a tu perfil.</w:t>
      </w:r>
    </w:p>
    <w:p>
      <w:pPr>
        <w:rPr>
          <w:lang w:val="es-CO"/>
        </w:rPr>
      </w:pPr>
      <w:r>
        <w:t>4. Completa los requisitos. Revisa los cargos aplicables y realiza el pago. Para la certificación, presenta tu trayectoria profesional y aprueba el examen; nuestro equipo también debe aprobar la evaluación de tu trayectoria.</w:t>
      </w:r>
    </w:p>
    <w:p>
      <w:pPr>
        <w:rPr>
          <w:lang w:val="es-CO"/>
        </w:rPr>
      </w:pPr>
      <w:r>
        <w:t>5. Activa tu presencia. Una vez cumplidos los requisitos aplicables, tu perfil y los anuncios habilitados mostrarán el estado correspondiente. El posicionamiento preferente se activa después de confirmar la zona elegida y las condiciones del programa.</w:t>
      </w:r>
    </w:p>
    <w:p>
      <w:pPr>
        <w:pStyle w:val="Heading2"/>
        <w:rPr>
          <w:lang w:val="es-CO"/>
        </w:rPr>
      </w:pPr>
      <w:r>
        <w:t>Antes de registrarte</w:t>
      </w:r>
    </w:p>
    <w:p>
      <w:pPr>
        <w:rPr>
          <w:lang w:val="es-CO"/>
        </w:rPr>
      </w:pPr>
      <w:r>
        <w:t>¿Debo pertenecer a una agencia?</w:t>
        <w:br/>
        <w:t>Proporciona los datos de tu agencia si perteneces a una. Los agentes independientes pueden presentar su propia información profesional.</w:t>
      </w:r>
    </w:p>
    <w:p>
      <w:pPr>
        <w:rPr>
          <w:lang w:val="es-CO"/>
        </w:rPr>
      </w:pPr>
      <w:r>
        <w:t>Llamado final a la acción: Muestra tu perfil junto a los inmuebles que representas.</w:t>
        <w:br/>
        <w:t>Botón principal: Registrarme como agente</w:t>
        <w:br/>
        <w:t>Botón secundario: Consultar sobre posicionamiento preferente</w:t>
      </w:r>
    </w:p>
    <w:p>
      <w:pPr>
        <w:rPr>
          <w:lang w:val="es-CO"/>
        </w:rPr>
      </w:pPr>
    </w:p>
    <w:p>
      <w:pPr>
        <w:pStyle w:val="Heading1"/>
        <w:pageBreakBefore/>
        <w:rPr>
          <w:lang w:val="es-CO"/>
        </w:rPr>
      </w:pPr>
      <w:r>
        <w:t>Parte tres Guía para el desarrollador</w:t>
      </w:r>
    </w:p>
    <w:p>
      <w:pPr>
        <w:pStyle w:val="Heading2"/>
        <w:rPr>
          <w:lang w:val="es-CO"/>
        </w:rPr>
      </w:pPr>
      <w:r>
        <w:t>Objetivo y reglas de contenido</w:t>
      </w:r>
    </w:p>
    <w:p>
      <w:pPr>
        <w:rPr>
          <w:lang w:val="es-CO"/>
        </w:rPr>
      </w:pPr>
      <w:r>
        <w:t>Crear dos páginas explicativas separadas, conectadas con los anuncios de inmuebles, el directorio de agentes, sus perfiles y el proceso de inscripción. Publicar únicamente los textos web de las partes uno y dos. Las instrucciones internas y las decisiones pendientes de esta sección no deben aparecer en las páginas públicas.</w:t>
      </w:r>
    </w:p>
    <w:p>
      <w:pPr>
        <w:rPr>
          <w:lang w:val="es-CO"/>
        </w:rPr>
      </w:pPr>
      <w:r>
        <w:t>Usar de forma consistente los cinco nombres públicos: Agente no registrado, Agente registrado, Agente certificado, Agente preferente de barrio y Agente preferente de comuna. Los precios actuales de registro y certificación sustituyen los de versiones anteriores. No incorporar ofertas anteriores de CRM, asistentes de IA ni descuentos por varias zonas sin una instrucción vigente.</w:t>
      </w:r>
    </w:p>
    <w:p>
      <w:pPr>
        <w:pStyle w:val="Heading2"/>
        <w:rPr>
          <w:lang w:val="es-CO"/>
        </w:rPr>
      </w:pPr>
      <w:r>
        <w:t>Mapa recomendado de páginas y rutas</w:t>
      </w:r>
    </w:p>
    <w:tbl>
      <w:tblPr>
        <w:tblW w:type="auto" w:w="0"/>
        <w:tblLayout w:type="fixed"/>
        <w:tblLook w:firstColumn="1" w:firstRow="1" w:lastColumn="0" w:lastRow="0" w:noHBand="0" w:noVBand="1" w:val="04A0"/>
      </w:tblPr>
      <w:tblGrid>
        <w:gridCol w:w="2232"/>
        <w:gridCol w:w="3672"/>
        <w:gridCol w:w="4032"/>
      </w:tblGrid>
      <w:tr>
        <w:trPr>
          <w:tblHeader/>
        </w:trPr>
        <w:tc>
          <w:tcPr>
            <w:tcW w:type="dxa" w:w="2232"/>
            <w:tcBorders>
              <w:top w:val="single" w:sz="4" w:color="D9D9D9"/>
              <w:left w:val="single" w:sz="4" w:color="D9D9D9"/>
              <w:bottom w:val="single" w:sz="4" w:color="D9D9D9"/>
              <w:right w:val="single" w:sz="4" w:color="D9D9D9"/>
            </w:tcBorders>
            <w:shd w:fill="E7EDF2"/>
          </w:tcPr>
          <w:p>
            <w:pPr>
              <w:spacing w:after="100" w:before="100"/>
            </w:pPr>
            <w:r>
              <w:rPr>
                <w:b/>
                <w:sz w:val="20"/>
              </w:rPr>
              <w:t>Página o componente</w:t>
            </w:r>
          </w:p>
        </w:tc>
        <w:tc>
          <w:tcPr>
            <w:tcW w:type="dxa" w:w="3672"/>
            <w:tcBorders>
              <w:top w:val="single" w:sz="4" w:color="D9D9D9"/>
              <w:left w:val="single" w:sz="4" w:color="D9D9D9"/>
              <w:bottom w:val="single" w:sz="4" w:color="D9D9D9"/>
              <w:right w:val="single" w:sz="4" w:color="D9D9D9"/>
            </w:tcBorders>
            <w:shd w:fill="E7EDF2"/>
          </w:tcPr>
          <w:p>
            <w:pPr>
              <w:spacing w:after="100" w:before="100"/>
            </w:pPr>
            <w:r>
              <w:rPr>
                <w:b/>
                <w:sz w:val="20"/>
              </w:rPr>
              <w:t>Ruta sugerida</w:t>
            </w:r>
          </w:p>
        </w:tc>
        <w:tc>
          <w:tcPr>
            <w:tcW w:type="dxa" w:w="4032"/>
            <w:tcBorders>
              <w:top w:val="single" w:sz="4" w:color="D9D9D9"/>
              <w:left w:val="single" w:sz="4" w:color="D9D9D9"/>
              <w:bottom w:val="single" w:sz="4" w:color="D9D9D9"/>
              <w:right w:val="single" w:sz="4" w:color="D9D9D9"/>
            </w:tcBorders>
            <w:shd w:fill="E7EDF2"/>
          </w:tcPr>
          <w:p>
            <w:pPr>
              <w:spacing w:after="100" w:before="100"/>
            </w:pPr>
            <w:r>
              <w:rPr>
                <w:b/>
                <w:sz w:val="20"/>
              </w:rPr>
              <w:t>Función</w:t>
            </w:r>
          </w:p>
        </w:tc>
      </w:tr>
      <w:tr>
        <w:tc>
          <w:tcPr>
            <w:tcW w:type="dxa" w:w="2232"/>
            <w:tcBorders>
              <w:top w:val="single" w:sz="4" w:color="D9D9D9"/>
              <w:left w:val="single" w:sz="4" w:color="D9D9D9"/>
              <w:bottom w:val="single" w:sz="4" w:color="D9D9D9"/>
              <w:right w:val="single" w:sz="4" w:color="D9D9D9"/>
            </w:tcBorders>
            <w:shd w:fill="FFFFFF"/>
          </w:tcPr>
          <w:p>
            <w:pPr>
              <w:spacing w:after="100" w:before="100"/>
            </w:pPr>
            <w:r>
              <w:rPr>
                <w:sz w:val="20"/>
              </w:rPr>
              <w:t>Explicación para el público</w:t>
            </w:r>
          </w:p>
        </w:tc>
        <w:tc>
          <w:tcPr>
            <w:tcW w:type="dxa" w:w="3672"/>
            <w:tcBorders>
              <w:top w:val="single" w:sz="4" w:color="D9D9D9"/>
              <w:left w:val="single" w:sz="4" w:color="D9D9D9"/>
              <w:bottom w:val="single" w:sz="4" w:color="D9D9D9"/>
              <w:right w:val="single" w:sz="4" w:color="D9D9D9"/>
            </w:tcBorders>
            <w:shd w:fill="FFFFFF"/>
          </w:tcPr>
          <w:p>
            <w:pPr>
              <w:spacing w:after="100" w:before="100"/>
            </w:pPr>
            <w:r>
              <w:rPr>
                <w:sz w:val="20"/>
              </w:rPr>
              <w:t>/real-estate/agent-statuses</w:t>
            </w:r>
          </w:p>
        </w:tc>
        <w:tc>
          <w:tcPr>
            <w:tcW w:type="dxa" w:w="4032"/>
            <w:tcBorders>
              <w:top w:val="single" w:sz="4" w:color="D9D9D9"/>
              <w:left w:val="single" w:sz="4" w:color="D9D9D9"/>
              <w:bottom w:val="single" w:sz="4" w:color="D9D9D9"/>
              <w:right w:val="single" w:sz="4" w:color="D9D9D9"/>
            </w:tcBorders>
            <w:shd w:fill="FFFFFF"/>
          </w:tcPr>
          <w:p>
            <w:pPr>
              <w:spacing w:after="100" w:before="100"/>
            </w:pPr>
            <w:r>
              <w:rPr>
                <w:sz w:val="20"/>
              </w:rPr>
              <w:t>Explicar etiquetas; enlazar directorio e inmuebles.</w:t>
            </w:r>
          </w:p>
        </w:tc>
      </w:tr>
      <w:tr>
        <w:tc>
          <w:tcPr>
            <w:tcW w:type="dxa" w:w="2232"/>
            <w:tcBorders>
              <w:top w:val="single" w:sz="4" w:color="D9D9D9"/>
              <w:left w:val="single" w:sz="4" w:color="D9D9D9"/>
              <w:bottom w:val="single" w:sz="4" w:color="D9D9D9"/>
              <w:right w:val="single" w:sz="4" w:color="D9D9D9"/>
            </w:tcBorders>
            <w:shd w:fill="F5F5F5"/>
          </w:tcPr>
          <w:p>
            <w:pPr>
              <w:spacing w:after="100" w:before="100"/>
            </w:pPr>
            <w:r>
              <w:rPr>
                <w:sz w:val="20"/>
              </w:rPr>
              <w:t>Programa para agentes</w:t>
            </w:r>
          </w:p>
        </w:tc>
        <w:tc>
          <w:tcPr>
            <w:tcW w:type="dxa" w:w="3672"/>
            <w:tcBorders>
              <w:top w:val="single" w:sz="4" w:color="D9D9D9"/>
              <w:left w:val="single" w:sz="4" w:color="D9D9D9"/>
              <w:bottom w:val="single" w:sz="4" w:color="D9D9D9"/>
              <w:right w:val="single" w:sz="4" w:color="D9D9D9"/>
            </w:tcBorders>
            <w:shd w:fill="F5F5F5"/>
          </w:tcPr>
          <w:p>
            <w:pPr>
              <w:spacing w:after="100" w:before="100"/>
            </w:pPr>
            <w:r>
              <w:rPr>
                <w:sz w:val="20"/>
              </w:rPr>
              <w:t>/real-estate/agent-program</w:t>
            </w:r>
          </w:p>
        </w:tc>
        <w:tc>
          <w:tcPr>
            <w:tcW w:type="dxa" w:w="4032"/>
            <w:tcBorders>
              <w:top w:val="single" w:sz="4" w:color="D9D9D9"/>
              <w:left w:val="single" w:sz="4" w:color="D9D9D9"/>
              <w:bottom w:val="single" w:sz="4" w:color="D9D9D9"/>
              <w:right w:val="single" w:sz="4" w:color="D9D9D9"/>
            </w:tcBorders>
            <w:shd w:fill="F5F5F5"/>
          </w:tcPr>
          <w:p>
            <w:pPr>
              <w:spacing w:after="100" w:before="100"/>
            </w:pPr>
            <w:r>
              <w:rPr>
                <w:sz w:val="20"/>
              </w:rPr>
              <w:t>Mostrar opciones, tarifas y botones de inscripción.</w:t>
            </w:r>
          </w:p>
        </w:tc>
      </w:tr>
      <w:tr>
        <w:tc>
          <w:tcPr>
            <w:tcW w:type="dxa" w:w="2232"/>
            <w:tcBorders>
              <w:top w:val="single" w:sz="4" w:color="D9D9D9"/>
              <w:left w:val="single" w:sz="4" w:color="D9D9D9"/>
              <w:bottom w:val="single" w:sz="4" w:color="D9D9D9"/>
              <w:right w:val="single" w:sz="4" w:color="D9D9D9"/>
            </w:tcBorders>
            <w:shd w:fill="FFFFFF"/>
          </w:tcPr>
          <w:p>
            <w:pPr>
              <w:spacing w:after="100" w:before="100"/>
            </w:pPr>
            <w:r>
              <w:rPr>
                <w:sz w:val="20"/>
              </w:rPr>
              <w:t>Directorio de agentes</w:t>
            </w:r>
          </w:p>
        </w:tc>
        <w:tc>
          <w:tcPr>
            <w:tcW w:type="dxa" w:w="3672"/>
            <w:tcBorders>
              <w:top w:val="single" w:sz="4" w:color="D9D9D9"/>
              <w:left w:val="single" w:sz="4" w:color="D9D9D9"/>
              <w:bottom w:val="single" w:sz="4" w:color="D9D9D9"/>
              <w:right w:val="single" w:sz="4" w:color="D9D9D9"/>
            </w:tcBorders>
            <w:shd w:fill="FFFFFF"/>
          </w:tcPr>
          <w:p>
            <w:pPr>
              <w:spacing w:after="100" w:before="100"/>
            </w:pPr>
            <w:r>
              <w:rPr>
                <w:sz w:val="20"/>
              </w:rPr>
              <w:t>/real-estate/agents</w:t>
            </w:r>
          </w:p>
        </w:tc>
        <w:tc>
          <w:tcPr>
            <w:tcW w:type="dxa" w:w="4032"/>
            <w:tcBorders>
              <w:top w:val="single" w:sz="4" w:color="D9D9D9"/>
              <w:left w:val="single" w:sz="4" w:color="D9D9D9"/>
              <w:bottom w:val="single" w:sz="4" w:color="D9D9D9"/>
              <w:right w:val="single" w:sz="4" w:color="D9D9D9"/>
            </w:tcBorders>
            <w:shd w:fill="FFFFFF"/>
          </w:tcPr>
          <w:p>
            <w:pPr>
              <w:spacing w:after="100" w:before="100"/>
            </w:pPr>
            <w:r>
              <w:rPr>
                <w:sz w:val="20"/>
              </w:rPr>
              <w:t>Filtrar por comuna, barrio y estado.</w:t>
            </w:r>
          </w:p>
        </w:tc>
      </w:tr>
      <w:tr>
        <w:tc>
          <w:tcPr>
            <w:tcW w:type="dxa" w:w="2232"/>
            <w:tcBorders>
              <w:top w:val="single" w:sz="4" w:color="D9D9D9"/>
              <w:left w:val="single" w:sz="4" w:color="D9D9D9"/>
              <w:bottom w:val="single" w:sz="4" w:color="D9D9D9"/>
              <w:right w:val="single" w:sz="4" w:color="D9D9D9"/>
            </w:tcBorders>
            <w:shd w:fill="F5F5F5"/>
          </w:tcPr>
          <w:p>
            <w:pPr>
              <w:spacing w:after="100" w:before="100"/>
            </w:pPr>
            <w:r>
              <w:rPr>
                <w:sz w:val="20"/>
              </w:rPr>
              <w:t>Perfil del agente</w:t>
            </w:r>
          </w:p>
        </w:tc>
        <w:tc>
          <w:tcPr>
            <w:tcW w:type="dxa" w:w="3672"/>
            <w:tcBorders>
              <w:top w:val="single" w:sz="4" w:color="D9D9D9"/>
              <w:left w:val="single" w:sz="4" w:color="D9D9D9"/>
              <w:bottom w:val="single" w:sz="4" w:color="D9D9D9"/>
              <w:right w:val="single" w:sz="4" w:color="D9D9D9"/>
            </w:tcBorders>
            <w:shd w:fill="F5F5F5"/>
          </w:tcPr>
          <w:p>
            <w:pPr>
              <w:spacing w:after="100" w:before="100"/>
            </w:pPr>
            <w:r>
              <w:rPr>
                <w:sz w:val="20"/>
              </w:rPr>
              <w:t>/real-estate/agents/{slug}</w:t>
            </w:r>
          </w:p>
        </w:tc>
        <w:tc>
          <w:tcPr>
            <w:tcW w:type="dxa" w:w="4032"/>
            <w:tcBorders>
              <w:top w:val="single" w:sz="4" w:color="D9D9D9"/>
              <w:left w:val="single" w:sz="4" w:color="D9D9D9"/>
              <w:bottom w:val="single" w:sz="4" w:color="D9D9D9"/>
              <w:right w:val="single" w:sz="4" w:color="D9D9D9"/>
            </w:tcBorders>
            <w:shd w:fill="F5F5F5"/>
          </w:tcPr>
          <w:p>
            <w:pPr>
              <w:spacing w:after="100" w:before="100"/>
            </w:pPr>
            <w:r>
              <w:rPr>
                <w:sz w:val="20"/>
              </w:rPr>
              <w:t>Mostrar perfil, agencia, etiquetas y anuncios vinculados.</w:t>
            </w:r>
          </w:p>
        </w:tc>
      </w:tr>
      <w:tr>
        <w:tc>
          <w:tcPr>
            <w:tcW w:type="dxa" w:w="2232"/>
            <w:tcBorders>
              <w:top w:val="single" w:sz="4" w:color="D9D9D9"/>
              <w:left w:val="single" w:sz="4" w:color="D9D9D9"/>
              <w:bottom w:val="single" w:sz="4" w:color="D9D9D9"/>
              <w:right w:val="single" w:sz="4" w:color="D9D9D9"/>
            </w:tcBorders>
            <w:shd w:fill="FFFFFF"/>
          </w:tcPr>
          <w:p>
            <w:pPr>
              <w:spacing w:after="100" w:before="100"/>
            </w:pPr>
            <w:r>
              <w:rPr>
                <w:sz w:val="20"/>
              </w:rPr>
              <w:t>Registro</w:t>
            </w:r>
          </w:p>
        </w:tc>
        <w:tc>
          <w:tcPr>
            <w:tcW w:type="dxa" w:w="3672"/>
            <w:tcBorders>
              <w:top w:val="single" w:sz="4" w:color="D9D9D9"/>
              <w:left w:val="single" w:sz="4" w:color="D9D9D9"/>
              <w:bottom w:val="single" w:sz="4" w:color="D9D9D9"/>
              <w:right w:val="single" w:sz="4" w:color="D9D9D9"/>
            </w:tcBorders>
            <w:shd w:fill="FFFFFF"/>
          </w:tcPr>
          <w:p>
            <w:pPr>
              <w:spacing w:after="100" w:before="100"/>
            </w:pPr>
            <w:r>
              <w:rPr>
                <w:sz w:val="20"/>
              </w:rPr>
              <w:t>/real-estate/agent-registration</w:t>
            </w:r>
          </w:p>
        </w:tc>
        <w:tc>
          <w:tcPr>
            <w:tcW w:type="dxa" w:w="4032"/>
            <w:tcBorders>
              <w:top w:val="single" w:sz="4" w:color="D9D9D9"/>
              <w:left w:val="single" w:sz="4" w:color="D9D9D9"/>
              <w:bottom w:val="single" w:sz="4" w:color="D9D9D9"/>
              <w:right w:val="single" w:sz="4" w:color="D9D9D9"/>
            </w:tcBorders>
            <w:shd w:fill="FFFFFF"/>
          </w:tcPr>
          <w:p>
            <w:pPr>
              <w:spacing w:after="100" w:before="100"/>
            </w:pPr>
            <w:r>
              <w:rPr>
                <w:sz w:val="20"/>
              </w:rPr>
              <w:t>Cuenta, perfil, selección de anuncios y pago.</w:t>
            </w:r>
          </w:p>
        </w:tc>
      </w:tr>
      <w:tr>
        <w:tc>
          <w:tcPr>
            <w:tcW w:type="dxa" w:w="2232"/>
            <w:tcBorders>
              <w:top w:val="single" w:sz="4" w:color="D9D9D9"/>
              <w:left w:val="single" w:sz="4" w:color="D9D9D9"/>
              <w:bottom w:val="single" w:sz="4" w:color="D9D9D9"/>
              <w:right w:val="single" w:sz="4" w:color="D9D9D9"/>
            </w:tcBorders>
            <w:shd w:fill="F5F5F5"/>
          </w:tcPr>
          <w:p>
            <w:pPr>
              <w:spacing w:after="100" w:before="100"/>
            </w:pPr>
            <w:r>
              <w:rPr>
                <w:sz w:val="20"/>
              </w:rPr>
              <w:t>Solicitud de certificación</w:t>
            </w:r>
          </w:p>
        </w:tc>
        <w:tc>
          <w:tcPr>
            <w:tcW w:type="dxa" w:w="3672"/>
            <w:tcBorders>
              <w:top w:val="single" w:sz="4" w:color="D9D9D9"/>
              <w:left w:val="single" w:sz="4" w:color="D9D9D9"/>
              <w:bottom w:val="single" w:sz="4" w:color="D9D9D9"/>
              <w:right w:val="single" w:sz="4" w:color="D9D9D9"/>
            </w:tcBorders>
            <w:shd w:fill="F5F5F5"/>
          </w:tcPr>
          <w:p>
            <w:pPr>
              <w:spacing w:after="100" w:before="100"/>
            </w:pPr>
            <w:r>
              <w:rPr>
                <w:sz w:val="20"/>
              </w:rPr>
              <w:t>/real-estate/agent-certification</w:t>
            </w:r>
          </w:p>
        </w:tc>
        <w:tc>
          <w:tcPr>
            <w:tcW w:type="dxa" w:w="4032"/>
            <w:tcBorders>
              <w:top w:val="single" w:sz="4" w:color="D9D9D9"/>
              <w:left w:val="single" w:sz="4" w:color="D9D9D9"/>
              <w:bottom w:val="single" w:sz="4" w:color="D9D9D9"/>
              <w:right w:val="single" w:sz="4" w:color="D9D9D9"/>
            </w:tcBorders>
            <w:shd w:fill="F5F5F5"/>
          </w:tcPr>
          <w:p>
            <w:pPr>
              <w:spacing w:after="100" w:before="100"/>
            </w:pPr>
            <w:r>
              <w:rPr>
                <w:sz w:val="20"/>
              </w:rPr>
              <w:t>Formulario de trayectoria, examen y avance de revisión.</w:t>
            </w:r>
          </w:p>
        </w:tc>
      </w:tr>
      <w:tr>
        <w:tc>
          <w:tcPr>
            <w:tcW w:type="dxa" w:w="2232"/>
            <w:tcBorders>
              <w:top w:val="single" w:sz="4" w:color="D9D9D9"/>
              <w:left w:val="single" w:sz="4" w:color="D9D9D9"/>
              <w:bottom w:val="single" w:sz="4" w:color="D9D9D9"/>
              <w:right w:val="single" w:sz="4" w:color="D9D9D9"/>
            </w:tcBorders>
            <w:shd w:fill="FFFFFF"/>
          </w:tcPr>
          <w:p>
            <w:pPr>
              <w:spacing w:after="100" w:before="100"/>
            </w:pPr>
            <w:r>
              <w:rPr>
                <w:sz w:val="20"/>
              </w:rPr>
              <w:t>Consulta de zona preferente</w:t>
            </w:r>
          </w:p>
        </w:tc>
        <w:tc>
          <w:tcPr>
            <w:tcW w:type="dxa" w:w="3672"/>
            <w:tcBorders>
              <w:top w:val="single" w:sz="4" w:color="D9D9D9"/>
              <w:left w:val="single" w:sz="4" w:color="D9D9D9"/>
              <w:bottom w:val="single" w:sz="4" w:color="D9D9D9"/>
              <w:right w:val="single" w:sz="4" w:color="D9D9D9"/>
            </w:tcBorders>
            <w:shd w:fill="FFFFFF"/>
          </w:tcPr>
          <w:p>
            <w:pPr>
              <w:spacing w:after="100" w:before="100"/>
            </w:pPr>
            <w:r>
              <w:rPr>
                <w:sz w:val="20"/>
              </w:rPr>
              <w:t>/real-estate/preferred-areas</w:t>
            </w:r>
          </w:p>
        </w:tc>
        <w:tc>
          <w:tcPr>
            <w:tcW w:type="dxa" w:w="4032"/>
            <w:tcBorders>
              <w:top w:val="single" w:sz="4" w:color="D9D9D9"/>
              <w:left w:val="single" w:sz="4" w:color="D9D9D9"/>
              <w:bottom w:val="single" w:sz="4" w:color="D9D9D9"/>
              <w:right w:val="single" w:sz="4" w:color="D9D9D9"/>
            </w:tcBorders>
            <w:shd w:fill="FFFFFF"/>
          </w:tcPr>
          <w:p>
            <w:pPr>
              <w:spacing w:after="100" w:before="100"/>
            </w:pPr>
            <w:r>
              <w:rPr>
                <w:sz w:val="20"/>
              </w:rPr>
              <w:t>Elegir nivel y zona; solicitar tarifa.</w:t>
            </w:r>
          </w:p>
        </w:tc>
      </w:tr>
      <w:tr>
        <w:tc>
          <w:tcPr>
            <w:tcW w:type="dxa" w:w="2232"/>
            <w:tcBorders>
              <w:top w:val="single" w:sz="4" w:color="D9D9D9"/>
              <w:left w:val="single" w:sz="4" w:color="D9D9D9"/>
              <w:bottom w:val="single" w:sz="4" w:color="D9D9D9"/>
              <w:right w:val="single" w:sz="4" w:color="D9D9D9"/>
            </w:tcBorders>
            <w:shd w:fill="F5F5F5"/>
          </w:tcPr>
          <w:p>
            <w:pPr>
              <w:spacing w:after="100" w:before="100"/>
            </w:pPr>
            <w:r>
              <w:rPr>
                <w:sz w:val="20"/>
              </w:rPr>
              <w:t>Aviso de no registrado</w:t>
            </w:r>
          </w:p>
        </w:tc>
        <w:tc>
          <w:tcPr>
            <w:tcW w:type="dxa" w:w="3672"/>
            <w:tcBorders>
              <w:top w:val="single" w:sz="4" w:color="D9D9D9"/>
              <w:left w:val="single" w:sz="4" w:color="D9D9D9"/>
              <w:bottom w:val="single" w:sz="4" w:color="D9D9D9"/>
              <w:right w:val="single" w:sz="4" w:color="D9D9D9"/>
            </w:tcBorders>
            <w:shd w:fill="F5F5F5"/>
          </w:tcPr>
          <w:p>
            <w:pPr>
              <w:spacing w:after="100" w:before="100"/>
            </w:pPr>
            <w:r>
              <w:rPr>
                <w:sz w:val="20"/>
              </w:rPr>
              <w:t>Página contextual o ventana modal</w:t>
            </w:r>
          </w:p>
        </w:tc>
        <w:tc>
          <w:tcPr>
            <w:tcW w:type="dxa" w:w="4032"/>
            <w:tcBorders>
              <w:top w:val="single" w:sz="4" w:color="D9D9D9"/>
              <w:left w:val="single" w:sz="4" w:color="D9D9D9"/>
              <w:bottom w:val="single" w:sz="4" w:color="D9D9D9"/>
              <w:right w:val="single" w:sz="4" w:color="D9D9D9"/>
            </w:tcBorders>
            <w:shd w:fill="F5F5F5"/>
          </w:tcPr>
          <w:p>
            <w:pPr>
              <w:spacing w:after="100" w:before="100"/>
            </w:pPr>
            <w:r>
              <w:rPr>
                <w:sz w:val="20"/>
              </w:rPr>
              <w:t>Conservar contexto del inmueble y anuncio original.</w:t>
            </w:r>
          </w:p>
        </w:tc>
      </w:tr>
    </w:tbl>
    <w:p>
      <w:pPr>
        <w:pStyle w:val="Heading2"/>
        <w:rPr>
          <w:lang w:val="es-CO"/>
        </w:rPr>
      </w:pPr>
      <w:r>
        <w:t>Navegación y comportamiento de botones</w:t>
      </w:r>
    </w:p>
    <w:p>
      <w:pPr>
        <w:rPr>
          <w:lang w:val="es-CO"/>
        </w:rPr>
      </w:pPr>
      <w:r>
        <w:t>Añadir “Buscar un agente” y “Guía de estados de agentes” a la navegación inmobiliaria. Añadir “Registrarme como agente” a esa sección y al pie de página. Las etiquetas de estado de los perfiles y anuncios deben abrir la sección correspondiente de la explicación para el público. Usar etiquetas de texto accesibles, sin depender únicamente del color.</w:t>
      </w:r>
    </w:p>
    <w:p>
      <w:pPr>
        <w:rPr>
          <w:lang w:val="es-CO"/>
        </w:rPr>
      </w:pPr>
      <w:r>
        <w:t>Dirigir los botones de registro al formulario de registro; los de certificación, a la solicitud correspondiente; y los de zonas preferentes, a la consulta de zona con el nivel adecuado preseleccionado. “Explorar anuncios ilimitados” abre la selección de planes de certificación con ese plan destacado. “Explorar inmuebles” abre el buscador de propiedades existente.</w:t>
      </w:r>
    </w:p>
    <w:p>
      <w:pPr>
        <w:rPr>
          <w:lang w:val="es-CO"/>
        </w:rPr>
      </w:pPr>
      <w:r>
        <w:t>En el aviso de agente no registrado, el botón del anuncio original abre la URL de origen almacenada. El botón del directorio conserva el barrio o la comuna del inmueble y selecciona los estados certificado y preferente. Permitir cambiar o borrar los filtros. Si no hay resultados, ofrecer ampliar la zona.</w:t>
      </w:r>
    </w:p>
    <w:p>
      <w:pPr>
        <w:rPr>
          <w:lang w:val="es-CO"/>
        </w:rPr>
      </w:pPr>
    </w:p>
    <w:p>
      <w:pPr>
        <w:pStyle w:val="Heading2"/>
        <w:rPr>
          <w:lang w:val="es-CO"/>
        </w:rPr>
      </w:pPr>
      <w:r>
        <w:t>Reglas y procesos de inscripción</w:t>
      </w:r>
    </w:p>
    <w:p>
      <w:pPr>
        <w:pStyle w:val="Heading2"/>
        <w:rPr>
          <w:lang w:val="es-CO"/>
        </w:rPr>
      </w:pPr>
      <w:r>
        <w:t>Reglas de visualización de agentes y anuncios</w:t>
      </w:r>
    </w:p>
    <w:p>
      <w:pPr>
        <w:rPr>
          <w:lang w:val="es-CO"/>
        </w:rPr>
      </w:pPr>
      <w:r>
        <w:t>No registrado: mostrar el enlace al anuncio original y un control “Información del agente” que abra el aviso. No generar un perfil de agente representante, una foto ni una insignia de certificación a partir de una fuente importada. Si el enlace original falta o no es válido, ocultar ese botón y conservar la opción del directorio.</w:t>
      </w:r>
    </w:p>
    <w:p>
      <w:pPr>
        <w:rPr>
          <w:lang w:val="es-CO"/>
        </w:rPr>
      </w:pPr>
      <w:r>
        <w:t>Registrado: mostrar la vinculación del perfil solo en los anuncios inscritos para representación del agente. El registro del agente no inscribe automáticamente todos los anuncios importados. Incluir la agencia cuando se haya proporcionado.</w:t>
      </w:r>
    </w:p>
    <w:p>
      <w:pPr>
        <w:rPr>
          <w:lang w:val="es-CO"/>
        </w:rPr>
      </w:pPr>
      <w:r>
        <w:t>Certificado: mostrar la insignia únicamente cuando el examen esté aprobado y la revisión de trayectoria haya sido autorizada. En los inmuebles, usar “Publicado por un agente certificado”, sin afirmar que el inmueble está certificado. Registrar cuáles anuncios están cubiertos por el plan o por un cargo adicional.</w:t>
      </w:r>
    </w:p>
    <w:p>
      <w:pPr>
        <w:rPr>
          <w:lang w:val="es-CO"/>
        </w:rPr>
      </w:pPr>
      <w:r>
        <w:t>Preferente: almacenar el posicionamiento geográfico por separado de la certificación. Mostrar la zona precisa, por ejemplo “Preferente de barrio · Laureles”, solo cuando esté activa. No inferir certificación a partir del pago ni extender un posicionamiento de barrio a toda la comuna. La prioridad exacta en búsquedas, los espacios disponibles y los requisitos de admisión necesitan confirmación comercial.</w:t>
      </w:r>
    </w:p>
    <w:p>
      <w:pPr>
        <w:pStyle w:val="Heading2"/>
        <w:rPr>
          <w:lang w:val="es-CO"/>
        </w:rPr>
      </w:pPr>
      <w:r>
        <w:t>Estructura de datos recomendada</w:t>
      </w:r>
    </w:p>
    <w:p>
      <w:pPr>
        <w:rPr>
          <w:lang w:val="es-CO"/>
        </w:rPr>
      </w:pPr>
      <w:r>
        <w:t>Registro del agente: ID de cuenta, nombre público, foto, biografía, agencia, zonas de servicio, destino de contacto, estado y fecha de registro. Separar los datos privados de contacto y evaluación de los campos públicos.</w:t>
      </w:r>
    </w:p>
    <w:p>
      <w:pPr>
        <w:rPr>
          <w:lang w:val="es-CO"/>
        </w:rPr>
      </w:pPr>
      <w:r>
        <w:t>Registro de certificación: ID de solicitud, ID de agente, años de experiencia, número de transacciones realizadas, documentación de respaldo, resultado del examen, estado de revisión, revisor y fecha de aprobación. Solo revisores autorizados pueden aprobar la certificación.</w:t>
      </w:r>
    </w:p>
    <w:p>
      <w:pPr>
        <w:rPr>
          <w:lang w:val="es-CO"/>
        </w:rPr>
      </w:pPr>
      <w:r>
        <w:t>Vinculación del anuncio: ID del anuncio, URL de origen, ID del agente, estado de solicitud de vinculación y revisión, inscripción para representación y estado de cobertura. Verificar la relación del agente con el inmueble antes de que una solicitud modifique la representación pública; conservar un historial de cambios.</w:t>
      </w:r>
    </w:p>
    <w:p>
      <w:pPr>
        <w:rPr>
          <w:lang w:val="es-CO"/>
        </w:rPr>
      </w:pPr>
      <w:r>
        <w:t>Posicionamiento preferente: ID de agente, ID de barrio o comuna, categoría de zona, referencia tarifaria, fechas de activación y finalización, estado de pago y estado del posicionamiento. Asociar cada barrio a su comuna y permitir varios registros de zona sin asumir descuentos.</w:t>
      </w:r>
    </w:p>
    <w:p>
      <w:pPr>
        <w:pStyle w:val="Heading2"/>
        <w:rPr>
          <w:lang w:val="es-CO"/>
        </w:rPr>
      </w:pPr>
      <w:r>
        <w:t>Procesos de inscripción</w:t>
      </w:r>
    </w:p>
    <w:p>
      <w:pPr>
        <w:rPr>
          <w:lang w:val="es-CO"/>
        </w:rPr>
      </w:pPr>
      <w:r>
        <w:t>Registro: crear cuenta → completar perfil y datos de agencia → enviar anuncios o solicitar su vinculación → mostrar cargos confirmados → confirmar pago → activar la representación habilitada. Se recomienda revisar las solicitudes de vinculación para evitar reclamaciones no autorizadas o duplicadas.</w:t>
      </w:r>
    </w:p>
    <w:p>
      <w:pPr>
        <w:rPr>
          <w:lang w:val="es-CO"/>
        </w:rPr>
      </w:pPr>
      <w:r>
        <w:t>Certificación: perfil registrado → formulario de experiencia y transacciones → examen de certificación EASE → revisión de trayectoria → aprobación o seguimiento → activar el estado Certificado y los anuncios cubiertos cuando se cumplan los requisitos de pago. El acuse de recibo debe indicar: “Solicitud recibida. Tu estado de Agente certificado aparecerá después de la aprobación y del cumplimiento de los requisitos aplicables”.</w:t>
      </w:r>
    </w:p>
    <w:p>
      <w:pPr>
        <w:rPr>
          <w:lang w:val="es-CO"/>
        </w:rPr>
      </w:pPr>
      <w:r>
        <w:t>Posicionamiento preferente: elegir barrio o comuna → elegir zona → consultar categoría y tarifa → enviar consulta → confirmar admisión, disponibilidad y condiciones → inscribir y activar. Usar un proceso de consulta hasta configurar el tarifario y las reglas de posicionamiento.</w:t>
      </w:r>
    </w:p>
    <w:p>
      <w:pPr>
        <w:rPr>
          <w:lang w:val="es-CO"/>
        </w:rPr>
      </w:pPr>
      <w:r>
        <w:t>Después de un cambio de estado, actualizar conjuntamente el perfil, los anuncios vinculados y el directorio. Conservar internamente los estados enviado, pendiente, no aprobado y aprobado. Un pago nunca debe sustituir un resultado de evaluación pendiente o no aprobado.</w:t>
      </w:r>
    </w:p>
    <w:p>
      <w:pPr>
        <w:rPr>
          <w:lang w:val="es-CO"/>
        </w:rPr>
      </w:pPr>
    </w:p>
    <w:p>
      <w:pPr>
        <w:pStyle w:val="Heading2"/>
        <w:rPr>
          <w:lang w:val="es-CO"/>
        </w:rPr>
      </w:pPr>
      <w:r>
        <w:t>Tarifas y verificaciones de lanzamiento</w:t>
      </w:r>
    </w:p>
    <w:p>
      <w:pPr>
        <w:pStyle w:val="Heading2"/>
        <w:rPr>
          <w:lang w:val="es-CO"/>
        </w:rPr>
      </w:pPr>
      <w:r>
        <w:t>Configuración de precios</w:t>
      </w:r>
    </w:p>
    <w:tbl>
      <w:tblPr>
        <w:tblW w:type="auto" w:w="0"/>
        <w:tblLayout w:type="fixed"/>
        <w:tblLook w:firstColumn="1" w:firstRow="1" w:lastColumn="0" w:lastRow="0" w:noHBand="0" w:noVBand="1" w:val="04A0"/>
      </w:tblPr>
      <w:tblGrid>
        <w:gridCol w:w="1944"/>
        <w:gridCol w:w="4104"/>
        <w:gridCol w:w="3888"/>
      </w:tblGrid>
      <w:tr>
        <w:trPr>
          <w:tblHeader/>
        </w:trPr>
        <w:tc>
          <w:tcPr>
            <w:tcW w:type="dxa" w:w="1944"/>
            <w:tcBorders>
              <w:top w:val="single" w:sz="4" w:color="D9D9D9"/>
              <w:left w:val="single" w:sz="4" w:color="D9D9D9"/>
              <w:bottom w:val="single" w:sz="4" w:color="D9D9D9"/>
              <w:right w:val="single" w:sz="4" w:color="D9D9D9"/>
            </w:tcBorders>
            <w:shd w:fill="E7EDF2"/>
          </w:tcPr>
          <w:p>
            <w:pPr>
              <w:spacing w:after="100" w:before="100"/>
            </w:pPr>
            <w:r>
              <w:rPr>
                <w:b/>
                <w:sz w:val="20"/>
              </w:rPr>
              <w:t>Opción</w:t>
            </w:r>
          </w:p>
        </w:tc>
        <w:tc>
          <w:tcPr>
            <w:tcW w:type="dxa" w:w="4104"/>
            <w:tcBorders>
              <w:top w:val="single" w:sz="4" w:color="D9D9D9"/>
              <w:left w:val="single" w:sz="4" w:color="D9D9D9"/>
              <w:bottom w:val="single" w:sz="4" w:color="D9D9D9"/>
              <w:right w:val="single" w:sz="4" w:color="D9D9D9"/>
            </w:tcBorders>
            <w:shd w:fill="E7EDF2"/>
          </w:tcPr>
          <w:p>
            <w:pPr>
              <w:spacing w:after="100" w:before="100"/>
            </w:pPr>
            <w:r>
              <w:rPr>
                <w:b/>
                <w:sz w:val="20"/>
              </w:rPr>
              <w:t>Cargos confirmados</w:t>
            </w:r>
          </w:p>
        </w:tc>
        <w:tc>
          <w:tcPr>
            <w:tcW w:type="dxa" w:w="3888"/>
            <w:tcBorders>
              <w:top w:val="single" w:sz="4" w:color="D9D9D9"/>
              <w:left w:val="single" w:sz="4" w:color="D9D9D9"/>
              <w:bottom w:val="single" w:sz="4" w:color="D9D9D9"/>
              <w:right w:val="single" w:sz="4" w:color="D9D9D9"/>
            </w:tcBorders>
            <w:shd w:fill="E7EDF2"/>
          </w:tcPr>
          <w:p>
            <w:pPr>
              <w:spacing w:after="100" w:before="100"/>
            </w:pPr>
            <w:r>
              <w:rPr>
                <w:b/>
                <w:sz w:val="20"/>
              </w:rPr>
              <w:t>Nota de implementación</w:t>
            </w:r>
          </w:p>
        </w:tc>
      </w:tr>
      <w:tr>
        <w:tc>
          <w:tcPr>
            <w:tcW w:type="dxa" w:w="1944"/>
            <w:tcBorders>
              <w:top w:val="single" w:sz="4" w:color="D9D9D9"/>
              <w:left w:val="single" w:sz="4" w:color="D9D9D9"/>
              <w:bottom w:val="single" w:sz="4" w:color="D9D9D9"/>
              <w:right w:val="single" w:sz="4" w:color="D9D9D9"/>
            </w:tcBorders>
            <w:shd w:fill="FFFFFF"/>
          </w:tcPr>
          <w:p>
            <w:pPr>
              <w:spacing w:after="100" w:before="100"/>
            </w:pPr>
            <w:r>
              <w:rPr>
                <w:sz w:val="20"/>
              </w:rPr>
              <w:t>Registrado</w:t>
            </w:r>
          </w:p>
        </w:tc>
        <w:tc>
          <w:tcPr>
            <w:tcW w:type="dxa" w:w="4104"/>
            <w:tcBorders>
              <w:top w:val="single" w:sz="4" w:color="D9D9D9"/>
              <w:left w:val="single" w:sz="4" w:color="D9D9D9"/>
              <w:bottom w:val="single" w:sz="4" w:color="D9D9D9"/>
              <w:right w:val="single" w:sz="4" w:color="D9D9D9"/>
            </w:tcBorders>
            <w:shd w:fill="FFFFFF"/>
          </w:tcPr>
          <w:p>
            <w:pPr>
              <w:spacing w:after="100" w:before="100"/>
            </w:pPr>
            <w:r>
              <w:rPr>
                <w:sz w:val="20"/>
              </w:rPr>
              <w:t>$25 una vez; $5 por anuncio</w:t>
            </w:r>
          </w:p>
        </w:tc>
        <w:tc>
          <w:tcPr>
            <w:tcW w:type="dxa" w:w="3888"/>
            <w:tcBorders>
              <w:top w:val="single" w:sz="4" w:color="D9D9D9"/>
              <w:left w:val="single" w:sz="4" w:color="D9D9D9"/>
              <w:bottom w:val="single" w:sz="4" w:color="D9D9D9"/>
              <w:right w:val="single" w:sz="4" w:color="D9D9D9"/>
            </w:tcBorders>
            <w:shd w:fill="FFFFFF"/>
          </w:tcPr>
          <w:p>
            <w:pPr>
              <w:spacing w:after="100" w:before="100"/>
            </w:pPr>
            <w:r>
              <w:rPr>
                <w:sz w:val="20"/>
              </w:rPr>
              <w:t>Confirmar frecuencia del cargo por anuncio.</w:t>
            </w:r>
          </w:p>
        </w:tc>
      </w:tr>
      <w:tr>
        <w:tc>
          <w:tcPr>
            <w:tcW w:type="dxa" w:w="1944"/>
            <w:tcBorders>
              <w:top w:val="single" w:sz="4" w:color="D9D9D9"/>
              <w:left w:val="single" w:sz="4" w:color="D9D9D9"/>
              <w:bottom w:val="single" w:sz="4" w:color="D9D9D9"/>
              <w:right w:val="single" w:sz="4" w:color="D9D9D9"/>
            </w:tcBorders>
            <w:shd w:fill="F5F5F5"/>
          </w:tcPr>
          <w:p>
            <w:pPr>
              <w:spacing w:after="100" w:before="100"/>
            </w:pPr>
            <w:r>
              <w:rPr>
                <w:sz w:val="20"/>
              </w:rPr>
              <w:t>Certificado estándar</w:t>
            </w:r>
          </w:p>
        </w:tc>
        <w:tc>
          <w:tcPr>
            <w:tcW w:type="dxa" w:w="4104"/>
            <w:tcBorders>
              <w:top w:val="single" w:sz="4" w:color="D9D9D9"/>
              <w:left w:val="single" w:sz="4" w:color="D9D9D9"/>
              <w:bottom w:val="single" w:sz="4" w:color="D9D9D9"/>
              <w:right w:val="single" w:sz="4" w:color="D9D9D9"/>
            </w:tcBorders>
            <w:shd w:fill="F5F5F5"/>
          </w:tcPr>
          <w:p>
            <w:pPr>
              <w:spacing w:after="100" w:before="100"/>
            </w:pPr>
            <w:r>
              <w:rPr>
                <w:sz w:val="20"/>
              </w:rPr>
              <w:t>$99 una vez; $25/mes; 5 anuncios incluidos; $5 por anuncio adicional</w:t>
            </w:r>
          </w:p>
        </w:tc>
        <w:tc>
          <w:tcPr>
            <w:tcW w:type="dxa" w:w="3888"/>
            <w:tcBorders>
              <w:top w:val="single" w:sz="4" w:color="D9D9D9"/>
              <w:left w:val="single" w:sz="4" w:color="D9D9D9"/>
              <w:bottom w:val="single" w:sz="4" w:color="D9D9D9"/>
              <w:right w:val="single" w:sz="4" w:color="D9D9D9"/>
            </w:tcBorders>
            <w:shd w:fill="F5F5F5"/>
          </w:tcPr>
          <w:p>
            <w:pPr>
              <w:spacing w:after="100" w:before="100"/>
            </w:pPr>
            <w:r>
              <w:rPr>
                <w:sz w:val="20"/>
              </w:rPr>
              <w:t>Confirmar frecuencia del cargo adicional y tratamiento de la tarifa de registro.</w:t>
            </w:r>
          </w:p>
        </w:tc>
      </w:tr>
      <w:tr>
        <w:tc>
          <w:tcPr>
            <w:tcW w:type="dxa" w:w="1944"/>
            <w:tcBorders>
              <w:top w:val="single" w:sz="4" w:color="D9D9D9"/>
              <w:left w:val="single" w:sz="4" w:color="D9D9D9"/>
              <w:bottom w:val="single" w:sz="4" w:color="D9D9D9"/>
              <w:right w:val="single" w:sz="4" w:color="D9D9D9"/>
            </w:tcBorders>
            <w:shd w:fill="FFFFFF"/>
          </w:tcPr>
          <w:p>
            <w:pPr>
              <w:spacing w:after="100" w:before="100"/>
            </w:pPr>
            <w:r>
              <w:rPr>
                <w:sz w:val="20"/>
              </w:rPr>
              <w:t>Certificado ilimitado</w:t>
            </w:r>
          </w:p>
        </w:tc>
        <w:tc>
          <w:tcPr>
            <w:tcW w:type="dxa" w:w="4104"/>
            <w:tcBorders>
              <w:top w:val="single" w:sz="4" w:color="D9D9D9"/>
              <w:left w:val="single" w:sz="4" w:color="D9D9D9"/>
              <w:bottom w:val="single" w:sz="4" w:color="D9D9D9"/>
              <w:right w:val="single" w:sz="4" w:color="D9D9D9"/>
            </w:tcBorders>
            <w:shd w:fill="FFFFFF"/>
          </w:tcPr>
          <w:p>
            <w:pPr>
              <w:spacing w:after="100" w:before="100"/>
            </w:pPr>
            <w:r>
              <w:rPr>
                <w:sz w:val="20"/>
              </w:rPr>
              <w:t>$99/mes para más de 20 anuncios</w:t>
            </w:r>
          </w:p>
        </w:tc>
        <w:tc>
          <w:tcPr>
            <w:tcW w:type="dxa" w:w="3888"/>
            <w:tcBorders>
              <w:top w:val="single" w:sz="4" w:color="D9D9D9"/>
              <w:left w:val="single" w:sz="4" w:color="D9D9D9"/>
              <w:bottom w:val="single" w:sz="4" w:color="D9D9D9"/>
              <w:right w:val="single" w:sz="4" w:color="D9D9D9"/>
            </w:tcBorders>
            <w:shd w:fill="FFFFFF"/>
          </w:tcPr>
          <w:p>
            <w:pPr>
              <w:spacing w:after="100" w:before="100"/>
            </w:pPr>
            <w:r>
              <w:rPr>
                <w:sz w:val="20"/>
              </w:rPr>
              <w:t>Confirmar momento del cambio, reglas de conteo y tarifas únicas.</w:t>
            </w:r>
          </w:p>
        </w:tc>
      </w:tr>
      <w:tr>
        <w:tc>
          <w:tcPr>
            <w:tcW w:type="dxa" w:w="1944"/>
            <w:tcBorders>
              <w:top w:val="single" w:sz="4" w:color="D9D9D9"/>
              <w:left w:val="single" w:sz="4" w:color="D9D9D9"/>
              <w:bottom w:val="single" w:sz="4" w:color="D9D9D9"/>
              <w:right w:val="single" w:sz="4" w:color="D9D9D9"/>
            </w:tcBorders>
            <w:shd w:fill="F5F5F5"/>
          </w:tcPr>
          <w:p>
            <w:pPr>
              <w:spacing w:after="100" w:before="100"/>
            </w:pPr>
            <w:r>
              <w:rPr>
                <w:sz w:val="20"/>
              </w:rPr>
              <w:t>Preferente de barrio o comuna</w:t>
            </w:r>
          </w:p>
        </w:tc>
        <w:tc>
          <w:tcPr>
            <w:tcW w:type="dxa" w:w="4104"/>
            <w:tcBorders>
              <w:top w:val="single" w:sz="4" w:color="D9D9D9"/>
              <w:left w:val="single" w:sz="4" w:color="D9D9D9"/>
              <w:bottom w:val="single" w:sz="4" w:color="D9D9D9"/>
              <w:right w:val="single" w:sz="4" w:color="D9D9D9"/>
            </w:tcBorders>
            <w:shd w:fill="F5F5F5"/>
          </w:tcPr>
          <w:p>
            <w:pPr>
              <w:spacing w:after="100" w:before="100"/>
            </w:pPr>
            <w:r>
              <w:rPr>
                <w:sz w:val="20"/>
              </w:rPr>
              <w:t>Tarifario independiente por categoría de zona</w:t>
            </w:r>
          </w:p>
        </w:tc>
        <w:tc>
          <w:tcPr>
            <w:tcW w:type="dxa" w:w="3888"/>
            <w:tcBorders>
              <w:top w:val="single" w:sz="4" w:color="D9D9D9"/>
              <w:left w:val="single" w:sz="4" w:color="D9D9D9"/>
              <w:bottom w:val="single" w:sz="4" w:color="D9D9D9"/>
              <w:right w:val="single" w:sz="4" w:color="D9D9D9"/>
            </w:tcBorders>
            <w:shd w:fill="F5F5F5"/>
          </w:tcPr>
          <w:p>
            <w:pPr>
              <w:spacing w:after="100" w:before="100"/>
            </w:pPr>
            <w:r>
              <w:rPr>
                <w:sz w:val="20"/>
              </w:rPr>
              <w:t>Importar tarifas; no inventar precios ni asignar cero cuando falten.</w:t>
            </w:r>
          </w:p>
        </w:tc>
      </w:tr>
    </w:tbl>
    <w:p>
      <w:pPr>
        <w:pStyle w:val="Heading2"/>
        <w:rPr>
          <w:lang w:val="es-CO"/>
        </w:rPr>
      </w:pPr>
      <w:r>
        <w:t>Decisiones previas al lanzamiento de pagos</w:t>
      </w:r>
    </w:p>
    <w:p>
      <w:pPr>
        <w:pStyle w:val="ListBullet"/>
        <w:rPr>
          <w:lang w:val="es-CO"/>
        </w:rPr>
      </w:pPr>
      <w:r>
        <w:t>Confirmar si los $25 de registro se suman a los $99 de certificación, se descuentan de ellos o están incluidos. Definir el cargo para agentes ya registrados que soliciten la certificación.</w:t>
      </w:r>
    </w:p>
    <w:p>
      <w:pPr>
        <w:pStyle w:val="ListBullet"/>
        <w:rPr>
          <w:lang w:val="es-CO"/>
        </w:rPr>
      </w:pPr>
      <w:r>
        <w:t>Confirmar si cada cargo de $5 por anuncio es único, recurrente o por renovación. Definir el conteo de anuncios activos, las sustituciones, el archivo y los cinco cupos incluidos.</w:t>
      </w:r>
    </w:p>
    <w:p>
      <w:pPr>
        <w:pStyle w:val="ListBullet"/>
        <w:rPr>
          <w:lang w:val="es-CO"/>
        </w:rPr>
      </w:pPr>
      <w:r>
        <w:t>Confirmar si la opción ilimitada exige al menos 21 anuncios activos, si se puede elegir antes y qué sucede si el número baja del umbral. No cambiar planes sin informar al agente.</w:t>
      </w:r>
    </w:p>
    <w:p>
      <w:pPr>
        <w:pStyle w:val="ListBullet"/>
        <w:rPr>
          <w:lang w:val="es-CO"/>
        </w:rPr>
      </w:pPr>
      <w:r>
        <w:t>Proporcionar el tarifario independiente de zonas preferentes y los nombres exactos de sus categorías. El resumen anterior las interpretó como A/B/C; verificar esta interpretación contra el tarifario antes de configurarlas.</w:t>
      </w:r>
    </w:p>
    <w:p>
      <w:pPr>
        <w:pStyle w:val="ListBullet"/>
        <w:rPr>
          <w:lang w:val="es-CO"/>
        </w:rPr>
      </w:pPr>
      <w:r>
        <w:t>Definir los requisitos de admisión al programa preferente, si exige certificación, las ubicaciones y el orden de aparición, la capacidad o exclusividad, los anuncios incluidos y si sus cargos sustituyen o complementan otros. Los textos públicos no prometen exclusividad ni una cantidad garantizada de contactos comerciales.</w:t>
      </w:r>
    </w:p>
    <w:p>
      <w:pPr>
        <w:pStyle w:val="ListBullet"/>
        <w:rPr>
          <w:lang w:val="es-CO"/>
        </w:rPr>
      </w:pPr>
      <w:r>
        <w:t>Confirmar moneda, impuestos, momento de cobro, renovaciones, manejo de pagos fallidos, cancelaciones y reembolsos. Mostrar las condiciones definitivas antes de cobrar; no deducirlas de los importes indicados.</w:t>
      </w:r>
    </w:p>
    <w:p>
      <w:pPr>
        <w:pStyle w:val="ListBullet"/>
        <w:rPr>
          <w:lang w:val="es-CO"/>
        </w:rPr>
      </w:pPr>
      <w:r>
        <w:t>Definir la nota mínima del examen, los criterios de revisión, los documentos exigidos y las reglas de renovación de la certificación. Mantener la aprobación bajo control administrativo hasta completar estas definiciones.</w:t>
      </w:r>
    </w:p>
    <w:p>
      <w:pPr>
        <w:pStyle w:val="ListBullet"/>
        <w:rPr>
          <w:lang w:val="es-CO"/>
        </w:rPr>
      </w:pPr>
      <w:r>
        <w:t>Confirmar cómo se canalizan los contactos desde perfiles y anuncios registrados. Recomendación: formulario de consulta en la plataforma dirigido al agente. Para agentes no registrados, conservar el enlace al anuncio original.</w:t>
      </w:r>
    </w:p>
    <w:p>
      <w:pPr>
        <w:pStyle w:val="Heading2"/>
        <w:rPr>
          <w:lang w:val="es-CO"/>
        </w:rPr>
      </w:pPr>
      <w:r>
        <w:t>Verificaciones de aceptación</w:t>
      </w:r>
    </w:p>
    <w:p>
      <w:pPr>
        <w:rPr>
          <w:lang w:val="es-CO"/>
        </w:rPr>
      </w:pPr>
      <w:r>
        <w:t>Verificar ambas páginas y todos los botones en computador y móvil. Probar los filtros del directorio por separado y combinados, la conservación de la ubicación, las búsquedas sin resultados y las relaciones entre barrios y comunas. Confirmar que los anuncios no registrados no muestren un perfil representante, que los registrados no hereden certificación y que una certificación pendiente o no aprobada no muestre insignia.</w:t>
      </w:r>
    </w:p>
    <w:p>
      <w:pPr>
        <w:rPr>
          <w:lang w:val="es-CO"/>
        </w:rPr>
      </w:pPr>
      <w:r>
        <w:t>Probar los cinco anuncios incluidos, el sexto anuncio de pago y la admisión con 20 frente a 21 anuncios, según las reglas aprobadas. Verificar que notificaciones de pago duplicadas no generen cargos ni beneficios duplicados. Probar las etiquetas preferentes dentro y fuera de su zona. Confirmar que las tarifas faltantes remitan a consulta y que los campos privados de la solicitud nunca se publiquen.</w:t>
      </w:r>
    </w:p>
    <w:p>
      <w:pPr>
        <w:rPr>
          <w:lang w:val="es-CO"/>
        </w:rPr>
      </w:pPr>
      <w:r>
        <w:t>Secuencia de lanzamiento: crear páginas y directorio → implementar registros y formularios → conectar la revisión de certificación → configurar cobros y tarifas de zona confirmados → verificar los recorridos → publicar las páginas aprobadas y habilitar los procesos de inscripción terminados.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 de agentes inmobiliarios de Medellín Social</dc:title>
  <dc:subject/>
  <dc:creator>The EASE Association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