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Какие из следующих утверждений являются верными: 1) аннотация вида @Resource(mappedName="jms/Queue") должна относиться к переменной типаQueue 2) аннотация вида @Resource(mappedName="jms/Queue") относится к классу, реализующему прием сообщений из очереди с именем jms/Queue 3) перед использованием аннотации вида @Resource(mappedName="jms/Queue"), соответствующий объект Queue должен быть создан?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1,3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Подход к передаче сообщений в JMS, при котором сообщение, отправленное одним клиентом, должно быть получено несколькими получателями называется?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  "издание-подписка" (publishansubscribe)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WSDL-файл представляет собой?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 XML-документ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Какой стандартный подынтерфейс JavaЕЕ используется для отправки в виде сообщения - пар имя-зна¬чение. Имена должны быть строковыми объектами, значения должны быть примитивными типами либо Java-объектами?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  MapMessage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Параметр метода createSession Session.DUPS_OK_ ACKNOWLEDGE означает, что?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 При использовании этого режима сеанс JMS будет лениво подтверждать получение сообщения от имени клиента JMS Использование данного режима подтверждения может привести к тому, что некоторые сообщения будут переданы не один раз, но этот режим может улучшить производительность, устраняя часть работы, которую должен делать сеанс для избежания дублирования доставки сообщений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Метод createJMSMessageForjmsMyQueue() возвращает экземпляр класса, реализующего интерфейс?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 javax.jms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разработке кода для получения сообщений из пункта назначения JMSмы должны создать?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 потребителя сообщений из сеанса JMS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Стандартный подынтерфейс JavaЕЕ BytesMessage?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  Используется для отправки в виде сообщения массива байтов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Проекты модулей EJB могут содержать только?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  EJB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@WebService() и @WebMethod()?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 аннотации из пакета javax.jws минимально необходимы при "автоматическом" создании Web-сервиса, содержащего хотя бы один метод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Стандартный подынтерфейс JavaЕЕ ObjectMessage?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 Используется для отправки в виде сообщений сериализуемых объектов. Сериализуемый объект является экземпляром любого класса, реализующего интерфейс java.io.Serializable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использовании этого режима сеанс JMS будет автоматически подтверждать получение клиентом сообщения –?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  Session.AUTO_AC- KNOWLEDGE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JDBC (JavaDataBaseConnectivity) – это?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  платформенно-независимый промышленный стандарт взаимодействия Java-приложений с различными СУБД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Параметр метода createSession Session.CLIENT_AC- KNOWLEDGE означает, что?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 При использовании этого режима получатели сообще¬ния должны явно вызывать метод acknowledge(), определенный в javax.jms.Message, для того чтобы подтвердить получение сообщения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Метод sendText(json) используется?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 для отправки строковых данных JSON с помощью websocket.send()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использовании домена обмена сообщениями РТР приложение JMS использует?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 очереди сообщений в качестве их пунктов назначения JMS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42. Как клиент HelloClient получает сетевой адрес и имя Web-сервиса, метод которого необходимо вызвать?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эти параметры извлекаются из WSDL-файла, указанного в качестве параметра для аннотации @WebServiceRef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43. Типы сеансовых бинов 1) Сеансовые бины, не сохраняющие состояние и Сеансовые бины сохраняющие состояние 2) Сеансовые бины, игнорирующие состояние 3) Сеансовые бины, изменяющие состояние?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 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44. Какие аннотации из пакета javax.jws минимально необходимы при "автоматическом" создании Web-сервиса, содержащего хотя бы один метод?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 @WebService() и @WebMethod()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45. Результатом работы утилиты wsimport является?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набор классов, облегчающих разработку клиентского приложения для доступа к Web-сервису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46. EnterpriseJavaBeans (EJB) позволяют разработчикам приложений уделять основное внимание реализации бизнес-логики и не беспокоиться о реализации упомянутых выше требований. Имеются два типа EJB?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 Сеансовые бины и Управляемые сообщением бины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47. Если класс реализации Application отсутствует, тогда в дескрипторе web.xml имя сервлета указывается как?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 javax.ws.rs.core.Application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48. Какие из следующих утверждений являются верными Метод ресурса может возвращать void, Response, GenericEntity или другой Java-тип, при этом: 1) void формирует пустое тело ответа с HTTP-кодом 204; 2) Response формирует тело ответа своим полем entity и имеет свой установленный HTTP-код. Если тело ответа пустое, тогда HTTP-код – 204, если HTTP-код не установлен для Response, тогда HTTP-код – 200; 3) GenericEntity формирует тело ответа своим полем entity и имеет HTTP-код 200 для непустого тела и HTTP-код 204 для пустого тела; 4) Java-типы формируют тело ответа из экземпляра Java-класса с HTTP-кодом 200 для непустого тела и HTTP-кодом 204 для пустого тела?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 1,2,3,4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49. Служба обмена сообщениями Java (JavaMessagingService (JMS) является?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 стандартным API обмена сообщениями Java ЕЕ, который позволяет организовать слабо связанное, асинхронное взаимодействие между компонентами Java ЕЕ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50. Сеансовые бины –?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  инкапсулируют бизнес-логику корпоративных приложений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