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r>
        <w:t xml:space="preserve">   LEGAL NOTICE</w:t>
      </w:r>
    </w:p>
    <w:p/>
    <w:p>
      <w:r>
        <w:t xml:space="preserve">   Subject: Legal Notice</w:t>
      </w:r>
    </w:p>
    <w:p/>
    <w:p>
      <w:r>
        <w:t xml:space="preserve">   Facts of the Case:</w:t>
      </w:r>
    </w:p>
    <w:p>
      <w:r>
        <w:t xml:space="preserve">   1. Phishing scam</w:t>
      </w:r>
    </w:p>
    <w:p>
      <w:r>
        <w:t xml:space="preserve">   2. OTP shared</w:t>
      </w:r>
    </w:p>
    <w:p>
      <w:r>
        <w:t xml:space="preserve">   3. ₹45,000 deducted</w:t>
      </w:r>
    </w:p>
    <w:p/>
    <w:p>
      <w:r>
        <w:t xml:space="preserve">   Applicable Laws:</w:t>
      </w:r>
    </w:p>
    <w:p>
      <w:r>
        <w:t xml:space="preserve">   bnss_2023 Section 531 — bnss_2023</w:t>
      </w:r>
    </w:p>
    <w:p/>
    <w:p>
      <w:r>
        <w:t xml:space="preserve">   Requested Action:</w:t>
      </w:r>
    </w:p>
    <w:p>
      <w:r>
        <w:t xml:space="preserve">   Refund of ₹45,000 and compensation for the phishing scam</w:t>
      </w:r>
    </w:p>
    <w:p/>
    <w:p>
      <w:r>
        <w:t xml:space="preserve">   You are hereby requested to comply within 15 days from the receipt of this notice.</w:t>
      </w:r>
    </w:p>
    <w:p/>
    <w:p>
      <w:r>
        <w:t xml:space="preserve">   Failure to comply may result in legal proceedings.</w:t>
      </w:r>
    </w:p>
    <w:p/>
    <w:p>
      <w:r>
        <w:t xml:space="preserve">   Sincerely,</w:t>
      </w:r>
    </w:p>
    <w:p>
      <w:r>
        <w:t xml:space="preserve">   Legal AI System</w:t>
      </w:r>
    </w:p>
    <w:p>
      <w:r>
        <w:t xml:space="preserve">   </w:t>
      </w:r>
    </w:p>
    <w:p/>
    <w:p>
      <w:r>
        <w:t>---</w:t>
      </w:r>
    </w:p>
    <w:p>
      <w:r>
        <w:t>DISCLAIMER: This document is AI-generated and does not constitute legal advice.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