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r>
        <w:t xml:space="preserve">   # CONSUMER COMPLAINT</w:t>
      </w:r>
    </w:p>
    <w:p/>
    <w:p>
      <w:r>
        <w:t xml:space="preserve">   ## Facts of the Case:</w:t>
      </w:r>
    </w:p>
    <w:p>
      <w:r>
        <w:t xml:space="preserve">   The complainant had shared a One-Time Password (OTP) which led to an unauthorized transaction of ₹45,000 being deducted from their account. This incident has caused significant financial loss and mental distress to the complainant.</w:t>
      </w:r>
    </w:p>
    <w:p/>
    <w:p>
      <w:r>
        <w:t xml:space="preserve">   ## Applicable Laws:</w:t>
      </w:r>
    </w:p>
    <w:p>
      <w:r>
        <w:t xml:space="preserve">   The case falls under the purview of several laws including the RTI Act 2005 (Sections 7 and 20) and the BNS/BNSS Acts 2023 (Sections 177, 260, and 531), which pertain to the right to information, consumer protection, and banking regulations.</w:t>
      </w:r>
    </w:p>
    <w:p/>
    <w:p>
      <w:r>
        <w:t xml:space="preserve">   ## Relief Requested:</w:t>
      </w:r>
    </w:p>
    <w:p>
      <w:r>
        <w:t xml:space="preserve">   The complainant seeks a refund of the deducted amount of ₹45,000, compensation for the mental agony and harassment endured, and directions to the bank to implement stringent measures to prevent such unauthorized transactions in the future.</w:t>
      </w:r>
    </w:p>
    <w:p/>
    <w:p>
      <w:r>
        <w:t xml:space="preserve">   The complainant respectfully requests the consumer forum to provide appropriate relief.</w:t>
      </w:r>
    </w:p>
    <w:p/>
    <w:p>
      <w:r>
        <w:t xml:space="preserve">   ## Case Details:</w:t>
      </w:r>
    </w:p>
    <w:p>
      <w:r>
        <w:t xml:space="preserve">   - **Dispute Type:** Cyber</w:t>
      </w:r>
    </w:p>
    <w:p>
      <w:r>
        <w:t xml:space="preserve">   - **Complainant:** Complainant</w:t>
      </w:r>
    </w:p>
    <w:p>
      <w:r>
        <w:t xml:space="preserve">   - **Respondent:** Respondent</w:t>
      </w:r>
    </w:p>
    <w:p>
      <w:r>
        <w:t xml:space="preserve">   - **Facts:**</w:t>
      </w:r>
    </w:p>
    <w:p>
      <w:r>
        <w:t xml:space="preserve">     1. The user shared an OTP.</w:t>
      </w:r>
    </w:p>
    <w:p>
      <w:r>
        <w:t xml:space="preserve">     2. ₹45,000 was deducted from the user's account.</w:t>
      </w:r>
    </w:p>
    <w:p>
      <w:r>
        <w:t xml:space="preserve">   - **Law Sections:**</w:t>
      </w:r>
    </w:p>
    <w:p>
      <w:r>
        <w:t xml:space="preserve">     - RTI Act 2005 Section 20</w:t>
      </w:r>
    </w:p>
    <w:p>
      <w:r>
        <w:t xml:space="preserve">     - RTI Act 2005 Section 7</w:t>
      </w:r>
    </w:p>
    <w:p>
      <w:r>
        <w:t xml:space="preserve">     - BNSS 2023 Section 260</w:t>
      </w:r>
    </w:p>
    <w:p>
      <w:r>
        <w:t xml:space="preserve">     - BNSS 2023 Section 531</w:t>
      </w:r>
    </w:p>
    <w:p>
      <w:r>
        <w:t xml:space="preserve">     - BNS 2023 Section 177</w:t>
      </w:r>
    </w:p>
    <w:p>
      <w:r>
        <w:t xml:space="preserve">   - **Relief:**</w:t>
      </w:r>
    </w:p>
    <w:p>
      <w:r>
        <w:t xml:space="preserve">     - Refund of ₹45,000</w:t>
      </w:r>
    </w:p>
    <w:p>
      <w:r>
        <w:t xml:space="preserve">     - Compensation for mental agony and harassment</w:t>
      </w:r>
    </w:p>
    <w:p>
      <w:r>
        <w:t xml:space="preserve">     - Directions to the bank to prevent future unauthorized transactions</w:t>
      </w:r>
    </w:p>
    <w:p>
      <w:r>
        <w:t xml:space="preserve">   </w:t>
      </w:r>
    </w:p>
    <w:p/>
    <w:p>
      <w:r>
        <w:t>---</w:t>
      </w:r>
    </w:p>
    <w:p>
      <w:r>
        <w:t>DISCLAIMER: This document is AI-generated and does not constitute legal advice.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