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Property Dispute Case</w:t>
      </w:r>
    </w:p>
    <w:p/>
    <w:p>
      <w:r>
        <w:t>### Introduction</w:t>
      </w:r>
    </w:p>
    <w:p>
      <w:r>
        <w:t>This brief is submitted on behalf of the Complainant in a property dispute case against the Respondent. The dispute revolves around the Complainant's rights over an ancestral property, which has been denied by the Respondent.</w:t>
      </w:r>
    </w:p>
    <w:p/>
    <w:p>
      <w:r>
        <w:t>### Facts of the Case</w:t>
      </w:r>
    </w:p>
    <w:p>
      <w:r>
        <w:t>1. The property in question is an ancestral property that has been in the family for generations.</w:t>
      </w:r>
    </w:p>
    <w:p>
      <w:r>
        <w:t>2. Upon the death of the Complainant's father, the property was to be divided among the legal heirs.</w:t>
      </w:r>
    </w:p>
    <w:p>
      <w:r>
        <w:t>3. However, the Respondent, who is the Complainant's brother, has refused to recognize the Complainant's rights over the property.</w:t>
      </w:r>
    </w:p>
    <w:p/>
    <w:p>
      <w:r>
        <w:t>### Legal Framework</w:t>
      </w:r>
    </w:p>
    <w:p>
      <w:r>
        <w:t>The Transfer of Property Act, 1882, is the primary legislation governing property disputes in India. The following sections of the Act are relevant to this case:</w:t>
      </w:r>
    </w:p>
    <w:p>
      <w:r>
        <w:t>* Section 1: Defines the scope and applicability of the Act.</w:t>
      </w:r>
    </w:p>
    <w:p>
      <w:r>
        <w:t>* Section 24: Deals with the concept of transfer of property and its implications.</w:t>
      </w:r>
    </w:p>
    <w:p>
      <w:r>
        <w:t>* Section 6: Specifies the conditions under which a transfer of property can be made.</w:t>
      </w:r>
    </w:p>
    <w:p/>
    <w:p>
      <w:r>
        <w:t>Additionally, the following sections of the [BNSS 2023] and [BNS 2023] are also relevant:</w:t>
      </w:r>
    </w:p>
    <w:p>
      <w:r>
        <w:t>* Section 435 of BNSS 2023: [Relevant provision]</w:t>
      </w:r>
    </w:p>
    <w:p>
      <w:r>
        <w:t>* Section 315 of BNS 2023: [Relevant provision]</w:t>
      </w:r>
    </w:p>
    <w:p/>
    <w:p>
      <w:r>
        <w:t>### Relief Sought</w:t>
      </w:r>
    </w:p>
    <w:p>
      <w:r>
        <w:t>The Complainant seeks the following relief:</w:t>
      </w:r>
    </w:p>
    <w:p>
      <w:r>
        <w:t>* Establishment of rights over the ancestral property.</w:t>
      </w:r>
    </w:p>
    <w:p>
      <w:r>
        <w:t>* Compensation for any losses incurred due to the Respondent's refusal to recognize the Complainant's rights.</w:t>
      </w:r>
    </w:p>
    <w:p/>
    <w:p>
      <w:r>
        <w:t>### Conclusion</w:t>
      </w:r>
    </w:p>
    <w:p>
      <w:r>
        <w:t>In light of the facts and legal framework outlined above, it is clear that the Complainant has a legitimate claim over the ancestral property. The Respondent's refusal to recognize this claim is unjustified and has resulted in significant losses for the Complainant. We urge the Court to grant the relief sought by the Complainant and establish their rights over the property.</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