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 IN THE COURT OF [COURT NAME]</w:t>
      </w:r>
    </w:p>
    <w:p>
      <w:r>
        <w:t>## Lawyer's Brief for Complainant in Property Dispute</w:t>
      </w:r>
    </w:p>
    <w:p/>
    <w:p>
      <w:r>
        <w:t>### Introduction</w:t>
      </w:r>
    </w:p>
    <w:p>
      <w:r>
        <w:t>This brief is submitted on behalf of the Complainant in a property dispute against the Respondent. The dispute revolves around the Complainant's right to ancestral property, which has been denied by the Respondent, the Complainant's brother.</w:t>
      </w:r>
    </w:p>
    <w:p/>
    <w:p>
      <w:r>
        <w:t>### Facts of the Case</w:t>
      </w:r>
    </w:p>
    <w:p>
      <w:r>
        <w:t>1. **Ancestral Property**: The property in question is an ancestral property that has been in the family for generations.</w:t>
      </w:r>
    </w:p>
    <w:p>
      <w:r>
        <w:t>2. **Father's Death**: Upon the death of their father, the property was to be divided among the legal heirs.</w:t>
      </w:r>
    </w:p>
    <w:p>
      <w:r>
        <w:t>3. **Brother's Refusal**: Despite the Complainant's rightful claim, the Respondent has refused to acknowledge or transfer the Complainant's share of the property.</w:t>
      </w:r>
    </w:p>
    <w:p/>
    <w:p>
      <w:r>
        <w:t>### Legal Framework</w:t>
      </w:r>
    </w:p>
    <w:p>
      <w:r>
        <w:t>The Complainant's claim is supported by the following legal sections:</w:t>
      </w:r>
    </w:p>
    <w:p>
      <w:r>
        <w:t>- **Transfer of Property Act, 1882**:</w:t>
      </w:r>
    </w:p>
    <w:p>
      <w:r>
        <w:t xml:space="preserve">  - **Section 1**: Defines the scope of the Act, which includes the transfer of immovable property.</w:t>
      </w:r>
    </w:p>
    <w:p>
      <w:r>
        <w:t xml:space="preserve">  - **Section 24**: Deals with the conditions necessary for a valid transfer of property.</w:t>
      </w:r>
    </w:p>
    <w:p>
      <w:r>
        <w:t xml:space="preserve">  - **Section 6**: Specifies the types of property that can be transferred, including ancestral property.</w:t>
      </w:r>
    </w:p>
    <w:p>
      <w:r>
        <w:t>- **BNSS, 2023**:</w:t>
      </w:r>
    </w:p>
    <w:p>
      <w:r>
        <w:t xml:space="preserve">  - **Section 435**: Pertains to the jurisdiction of courts in property disputes.</w:t>
      </w:r>
    </w:p>
    <w:p>
      <w:r>
        <w:t>- **BNS, 2023**:</w:t>
      </w:r>
    </w:p>
    <w:p>
      <w:r>
        <w:t xml:space="preserve">  - **Section 315**: Relates to the execution of decrees in property cases.</w:t>
      </w:r>
    </w:p>
    <w:p/>
    <w:p>
      <w:r>
        <w:t>### Relief Sought</w:t>
      </w:r>
    </w:p>
    <w:p>
      <w:r>
        <w:t>The Complainant seeks the following relief:</w:t>
      </w:r>
    </w:p>
    <w:p>
      <w:r>
        <w:t>- Establishment of the Complainant's right to the ancestral property.</w:t>
      </w:r>
    </w:p>
    <w:p>
      <w:r>
        <w:t>- Compensation for the Respondent's refusal to transfer the property, causing financial and emotional distress to the Complainant.</w:t>
      </w:r>
    </w:p>
    <w:p/>
    <w:p>
      <w:r>
        <w:t>### Conclusion</w:t>
      </w:r>
    </w:p>
    <w:p>
      <w:r>
        <w:t>In light of the facts and the applicable legal framework, it is clear that the Complainant has a rightful claim to the ancestral property. The Respondent's refusal to acknowledge this claim is unjust and contrary to the law. The Court is urged to consider the evidence and legal arguments presented and grant the relief sought by the Complainant.</w:t>
      </w:r>
    </w:p>
    <w:p/>
    <w:p>
      <w:r>
        <w:t>---</w:t>
      </w:r>
    </w:p>
    <w:p>
      <w:r>
        <w:t>DISCLAIMER: This document is AI-generated and does not constitute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