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FIR Draft: Cyber Dispute Case</w:t>
      </w:r>
    </w:p>
    <w:p>
      <w:r>
        <w:t>### Complainant: None</w:t>
      </w:r>
    </w:p>
    <w:p>
      <w:r>
        <w:t>### Respondent: Respondent</w:t>
      </w:r>
    </w:p>
    <w:p/>
    <w:p>
      <w:r>
        <w:t>## Facts of the Case</w:t>
      </w:r>
    </w:p>
    <w:p>
      <w:r>
        <w:t>1. The respondent has been accused of **fraudulent OTP sharing**, which led to unauthorized access to the complainant's account.</w:t>
      </w:r>
    </w:p>
    <w:p>
      <w:r>
        <w:t>2. As a result of this fraudulent activity, a total of **₹45,000** was deducted from the account without the account holder's knowledge or consent.</w:t>
      </w:r>
    </w:p>
    <w:p/>
    <w:p>
      <w:r>
        <w:t>## Applicable Law Sections</w:t>
      </w:r>
    </w:p>
    <w:p>
      <w:r>
        <w:t>The respondent's actions are in contravention of the following sections:</w:t>
      </w:r>
    </w:p>
    <w:p>
      <w:r>
        <w:t>- **bns_2023 Section 245** — bns_2023</w:t>
      </w:r>
    </w:p>
    <w:p>
      <w:r>
        <w:t>- **bnss_2023 Section 531** — bnss_2023</w:t>
      </w:r>
    </w:p>
    <w:p>
      <w:r>
        <w:t>- **bns_2023 Section 247** — bns_2023</w:t>
      </w:r>
    </w:p>
    <w:p>
      <w:r>
        <w:t>- **bnss_2023 Section 238** — bnss_2023</w:t>
      </w:r>
    </w:p>
    <w:p>
      <w:r>
        <w:t>- **bns_2023 Section 335** — bns_2023</w:t>
      </w:r>
    </w:p>
    <w:p/>
    <w:p>
      <w:r>
        <w:t>## Relief Sought</w:t>
      </w:r>
    </w:p>
    <w:p>
      <w:r>
        <w:t>The complainant seeks the following relief:</w:t>
      </w:r>
    </w:p>
    <w:p>
      <w:r>
        <w:t>- **Refund of ₹45,000** that was deducted from the account due to the respondent's fraudulent activities.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