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fraudulent OTP sharing</w:t>
      </w:r>
    </w:p>
    <w:p>
      <w:r>
        <w:t xml:space="preserve">   2. ₹45,000 deducted from account</w:t>
      </w:r>
    </w:p>
    <w:p/>
    <w:p>
      <w:r>
        <w:t xml:space="preserve">   Applicable Laws:</w:t>
      </w:r>
    </w:p>
    <w:p>
      <w:r>
        <w:t xml:space="preserve">   * bns_2023 Section 245</w:t>
      </w:r>
    </w:p>
    <w:p>
      <w:r>
        <w:t xml:space="preserve">   * bnss_2023 Section 531</w:t>
      </w:r>
    </w:p>
    <w:p>
      <w:r>
        <w:t xml:space="preserve">   * bns_2023 Section 247</w:t>
      </w:r>
    </w:p>
    <w:p>
      <w:r>
        <w:t xml:space="preserve">   * bnss_2023 Section 238</w:t>
      </w:r>
    </w:p>
    <w:p>
      <w:r>
        <w:t xml:space="preserve">   * bns_2023 Section 335</w:t>
      </w:r>
    </w:p>
    <w:p/>
    <w:p>
      <w:r>
        <w:t xml:space="preserve">   Requested Action:</w:t>
      </w:r>
    </w:p>
    <w:p>
      <w:r>
        <w:t xml:space="preserve">   Refund of ₹45,000 to the affected account.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