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1EEB95">
      <w:pPr>
        <w:spacing w:after="27" w:line="259" w:lineRule="auto"/>
        <w:ind w:left="-5"/>
        <w:jc w:val="both"/>
        <w:rPr>
          <w:rFonts w:hint="default" w:ascii="Times New Roman" w:hAnsi="Times New Roman" w:cs="Times New Roman"/>
        </w:rPr>
      </w:pPr>
      <w:r>
        <w:rPr>
          <w:rFonts w:hint="default" w:ascii="Times New Roman" w:hAnsi="Times New Roman" w:cs="Times New Roman"/>
          <w:b/>
          <w:sz w:val="48"/>
        </w:rPr>
        <w:t xml:space="preserve">Cahier des Charges Fonctionnel et </w:t>
      </w:r>
    </w:p>
    <w:p w14:paraId="4B409C41">
      <w:pPr>
        <w:spacing w:after="0" w:line="259" w:lineRule="auto"/>
        <w:ind w:left="-5"/>
        <w:jc w:val="both"/>
        <w:rPr>
          <w:rFonts w:hint="default" w:ascii="Times New Roman" w:hAnsi="Times New Roman" w:cs="Times New Roman"/>
        </w:rPr>
      </w:pPr>
      <w:r>
        <w:rPr>
          <w:rFonts w:hint="default" w:ascii="Times New Roman" w:hAnsi="Times New Roman" w:cs="Times New Roman"/>
          <w:b/>
          <w:sz w:val="48"/>
        </w:rPr>
        <w:t xml:space="preserve">Technique </w:t>
      </w:r>
    </w:p>
    <w:p w14:paraId="1A6B1B35">
      <w:pPr>
        <w:pStyle w:val="2"/>
        <w:numPr>
          <w:ilvl w:val="0"/>
          <w:numId w:val="0"/>
        </w:numPr>
        <w:ind w:left="-5"/>
        <w:jc w:val="both"/>
        <w:rPr>
          <w:rFonts w:hint="default" w:ascii="Times New Roman" w:hAnsi="Times New Roman" w:cs="Times New Roman"/>
        </w:rPr>
      </w:pPr>
      <w:r>
        <w:rPr>
          <w:rFonts w:hint="default" w:ascii="Times New Roman" w:hAnsi="Times New Roman" w:cs="Times New Roman"/>
        </w:rPr>
        <w:t xml:space="preserve">Projet : </w:t>
      </w:r>
      <w:bookmarkStart w:id="0" w:name="_GoBack"/>
      <w:r>
        <w:rPr>
          <w:rFonts w:hint="default" w:ascii="Times New Roman" w:hAnsi="Times New Roman" w:cs="Times New Roman"/>
        </w:rPr>
        <w:t xml:space="preserve">AgriMarket </w:t>
      </w:r>
      <w:bookmarkEnd w:id="0"/>
    </w:p>
    <w:p w14:paraId="08B73D63">
      <w:pPr>
        <w:pStyle w:val="2"/>
        <w:numPr>
          <w:ilvl w:val="0"/>
          <w:numId w:val="0"/>
        </w:numPr>
        <w:ind w:left="-5"/>
        <w:jc w:val="both"/>
        <w:rPr>
          <w:rFonts w:hint="default" w:ascii="Times New Roman" w:hAnsi="Times New Roman" w:cs="Times New Roman"/>
        </w:rPr>
      </w:pPr>
      <w:r>
        <w:rPr>
          <w:rFonts w:hint="default" w:ascii="Times New Roman" w:hAnsi="Times New Roman" w:cs="Times New Roman"/>
        </w:rPr>
        <w:t xml:space="preserve">1. Présentation du projet </w:t>
      </w:r>
    </w:p>
    <w:p w14:paraId="78BAB549">
      <w:pPr>
        <w:spacing w:after="144" w:line="259" w:lineRule="auto"/>
        <w:ind w:left="0" w:firstLine="0"/>
        <w:jc w:val="both"/>
        <w:rPr>
          <w:rFonts w:hint="default" w:ascii="Times New Roman" w:hAnsi="Times New Roman" w:cs="Times New Roman"/>
        </w:rPr>
      </w:pPr>
      <w:r>
        <w:rPr>
          <w:rFonts w:hint="default" w:ascii="Times New Roman" w:hAnsi="Times New Roman" w:cs="Times New Roman"/>
          <w:b/>
        </w:rPr>
        <w:t xml:space="preserve">Place de marché agricole intelligente avec observatoire des prix </w:t>
      </w:r>
    </w:p>
    <w:p w14:paraId="2DC9A5CF">
      <w:pPr>
        <w:pStyle w:val="3"/>
        <w:ind w:left="-5"/>
        <w:jc w:val="both"/>
        <w:rPr>
          <w:rFonts w:hint="default" w:ascii="Times New Roman" w:hAnsi="Times New Roman" w:cs="Times New Roman"/>
        </w:rPr>
      </w:pPr>
      <w:r>
        <w:rPr>
          <w:rFonts w:hint="default" w:ascii="Times New Roman" w:hAnsi="Times New Roman" w:cs="Times New Roman"/>
        </w:rPr>
        <w:t xml:space="preserve">1.1 Contexte </w:t>
      </w:r>
    </w:p>
    <w:p w14:paraId="2BEACC71">
      <w:pPr>
        <w:jc w:val="both"/>
        <w:rPr>
          <w:rFonts w:hint="default" w:ascii="Times New Roman" w:hAnsi="Times New Roman" w:cs="Times New Roman"/>
        </w:rPr>
      </w:pPr>
      <w:r>
        <w:rPr>
          <w:rFonts w:hint="default" w:ascii="Times New Roman" w:hAnsi="Times New Roman" w:cs="Times New Roman"/>
        </w:rPr>
        <w:t xml:space="preserve">Dans de nombreux pays africains, et notamment en RDC, les producteurs agricoles disposent rarement d'informations fiables sur les prix pratiqués dans les différents marchés. Cette asymétrie d'information entraîne des ventes à perte, l'exploitation des producteurs par des intermédiaires, des difficultés d'approvisionnement pour les acheteurs et une forte volatilité des prix. </w:t>
      </w:r>
    </w:p>
    <w:p w14:paraId="69B1E783">
      <w:pPr>
        <w:spacing w:after="141"/>
        <w:jc w:val="both"/>
        <w:rPr>
          <w:rFonts w:hint="default" w:ascii="Times New Roman" w:hAnsi="Times New Roman" w:cs="Times New Roman"/>
        </w:rPr>
      </w:pPr>
      <w:r>
        <w:rPr>
          <w:rFonts w:hint="default" w:ascii="Times New Roman" w:hAnsi="Times New Roman" w:cs="Times New Roman"/>
        </w:rPr>
        <w:t xml:space="preserve">AgriMarket vise à créer une plateforme numérique centralisant les offres agricoles et les données de tarification afin de faciliter les échanges commerciaux et d'améliorer la transparence du marché. </w:t>
      </w:r>
    </w:p>
    <w:p w14:paraId="690B6BF9">
      <w:pPr>
        <w:pStyle w:val="2"/>
        <w:ind w:left="371" w:hanging="386"/>
        <w:jc w:val="both"/>
        <w:rPr>
          <w:rFonts w:hint="default" w:ascii="Times New Roman" w:hAnsi="Times New Roman" w:cs="Times New Roman"/>
        </w:rPr>
      </w:pPr>
      <w:r>
        <w:rPr>
          <w:rFonts w:hint="default" w:ascii="Times New Roman" w:hAnsi="Times New Roman" w:cs="Times New Roman"/>
        </w:rPr>
        <w:t xml:space="preserve">Vision du projet </w:t>
      </w:r>
    </w:p>
    <w:p w14:paraId="763A120F">
      <w:pPr>
        <w:jc w:val="both"/>
        <w:rPr>
          <w:rFonts w:hint="default" w:ascii="Times New Roman" w:hAnsi="Times New Roman" w:cs="Times New Roman"/>
        </w:rPr>
      </w:pPr>
      <w:r>
        <w:rPr>
          <w:rFonts w:hint="default" w:ascii="Times New Roman" w:hAnsi="Times New Roman" w:cs="Times New Roman"/>
        </w:rPr>
        <w:t xml:space="preserve">L'ambition est de créer la référence nationale des prix agricoles et des transactions numériques associées. À terme, AgriMarket a vocation à devenir : </w:t>
      </w:r>
    </w:p>
    <w:p w14:paraId="2CD3CB27">
      <w:pPr>
        <w:numPr>
          <w:ilvl w:val="0"/>
          <w:numId w:val="2"/>
        </w:numPr>
        <w:ind w:hanging="360"/>
        <w:jc w:val="both"/>
        <w:rPr>
          <w:rFonts w:hint="default" w:ascii="Times New Roman" w:hAnsi="Times New Roman" w:cs="Times New Roman"/>
        </w:rPr>
      </w:pPr>
      <w:r>
        <w:rPr>
          <w:rFonts w:hint="default" w:ascii="Times New Roman" w:hAnsi="Times New Roman" w:cs="Times New Roman"/>
        </w:rPr>
        <w:t xml:space="preserve">Le "Marché Central Numérique" de référence. </w:t>
      </w:r>
    </w:p>
    <w:p w14:paraId="54255AD4">
      <w:pPr>
        <w:numPr>
          <w:ilvl w:val="0"/>
          <w:numId w:val="2"/>
        </w:numPr>
        <w:ind w:hanging="360"/>
        <w:jc w:val="both"/>
        <w:rPr>
          <w:rFonts w:hint="default" w:ascii="Times New Roman" w:hAnsi="Times New Roman" w:cs="Times New Roman"/>
        </w:rPr>
      </w:pPr>
      <w:r>
        <w:rPr>
          <w:rFonts w:hint="default" w:ascii="Times New Roman" w:hAnsi="Times New Roman" w:cs="Times New Roman"/>
        </w:rPr>
        <w:t xml:space="preserve">Un observatoire précis des prix agricoles. </w:t>
      </w:r>
    </w:p>
    <w:p w14:paraId="381A51AE">
      <w:pPr>
        <w:numPr>
          <w:ilvl w:val="0"/>
          <w:numId w:val="2"/>
        </w:numPr>
        <w:ind w:hanging="360"/>
        <w:jc w:val="both"/>
        <w:rPr>
          <w:rFonts w:hint="default" w:ascii="Times New Roman" w:hAnsi="Times New Roman" w:cs="Times New Roman"/>
        </w:rPr>
      </w:pPr>
      <w:r>
        <w:rPr>
          <w:rFonts w:hint="default" w:ascii="Times New Roman" w:hAnsi="Times New Roman" w:cs="Times New Roman"/>
        </w:rPr>
        <w:t xml:space="preserve">Une plateforme logistique intégrée. </w:t>
      </w:r>
    </w:p>
    <w:p w14:paraId="64BC51CE">
      <w:pPr>
        <w:numPr>
          <w:ilvl w:val="0"/>
          <w:numId w:val="2"/>
        </w:numPr>
        <w:spacing w:after="141"/>
        <w:ind w:hanging="360"/>
        <w:jc w:val="both"/>
        <w:rPr>
          <w:rFonts w:hint="default" w:ascii="Times New Roman" w:hAnsi="Times New Roman" w:cs="Times New Roman"/>
        </w:rPr>
      </w:pPr>
      <w:r>
        <w:rPr>
          <w:rFonts w:hint="default" w:ascii="Times New Roman" w:hAnsi="Times New Roman" w:cs="Times New Roman"/>
        </w:rPr>
        <w:t xml:space="preserve">Un outil d'aide à la décision stratégique pour les agriculteurs, les commerçants et les pouvoirs publics. </w:t>
      </w:r>
    </w:p>
    <w:p w14:paraId="279B449F">
      <w:pPr>
        <w:pStyle w:val="2"/>
        <w:ind w:left="380" w:hanging="395"/>
        <w:jc w:val="both"/>
        <w:rPr>
          <w:rFonts w:hint="default" w:ascii="Times New Roman" w:hAnsi="Times New Roman" w:cs="Times New Roman"/>
        </w:rPr>
      </w:pPr>
      <w:r>
        <w:rPr>
          <w:rFonts w:hint="default" w:ascii="Times New Roman" w:hAnsi="Times New Roman" w:cs="Times New Roman"/>
        </w:rPr>
        <w:t xml:space="preserve">Objectifs </w:t>
      </w:r>
    </w:p>
    <w:p w14:paraId="0AA45A1D">
      <w:pPr>
        <w:pStyle w:val="3"/>
        <w:ind w:left="-5"/>
        <w:jc w:val="both"/>
        <w:rPr>
          <w:rFonts w:hint="default" w:ascii="Times New Roman" w:hAnsi="Times New Roman" w:cs="Times New Roman"/>
        </w:rPr>
      </w:pPr>
      <w:r>
        <w:rPr>
          <w:rFonts w:hint="default" w:ascii="Times New Roman" w:hAnsi="Times New Roman" w:cs="Times New Roman"/>
        </w:rPr>
        <w:t xml:space="preserve">Objectif principal </w:t>
      </w:r>
    </w:p>
    <w:p w14:paraId="5E21AF8C">
      <w:pPr>
        <w:spacing w:after="64"/>
        <w:jc w:val="both"/>
        <w:rPr>
          <w:rFonts w:hint="default" w:ascii="Times New Roman" w:hAnsi="Times New Roman" w:cs="Times New Roman"/>
        </w:rPr>
      </w:pPr>
      <w:r>
        <w:rPr>
          <w:rFonts w:hint="default" w:ascii="Times New Roman" w:hAnsi="Times New Roman" w:cs="Times New Roman"/>
        </w:rPr>
        <w:t xml:space="preserve">Permettre aux producteurs et aux acheteurs de vendre, d'acheter, de comparer les prix et de suivre l'évolution des marchés en temps réel. </w:t>
      </w:r>
    </w:p>
    <w:p w14:paraId="4D5883B9">
      <w:pPr>
        <w:pStyle w:val="3"/>
        <w:ind w:left="-5"/>
        <w:jc w:val="both"/>
        <w:rPr>
          <w:rFonts w:hint="default" w:ascii="Times New Roman" w:hAnsi="Times New Roman" w:cs="Times New Roman"/>
        </w:rPr>
      </w:pPr>
      <w:r>
        <w:rPr>
          <w:rFonts w:hint="default" w:ascii="Times New Roman" w:hAnsi="Times New Roman" w:cs="Times New Roman"/>
        </w:rPr>
        <w:t xml:space="preserve">Objectifs secondaires </w:t>
      </w:r>
    </w:p>
    <w:p w14:paraId="57C21F55">
      <w:pPr>
        <w:numPr>
          <w:ilvl w:val="0"/>
          <w:numId w:val="3"/>
        </w:numPr>
        <w:ind w:hanging="360"/>
        <w:jc w:val="both"/>
        <w:rPr>
          <w:rFonts w:hint="default" w:ascii="Times New Roman" w:hAnsi="Times New Roman" w:cs="Times New Roman"/>
        </w:rPr>
      </w:pPr>
      <w:r>
        <w:rPr>
          <w:rFonts w:hint="default" w:ascii="Times New Roman" w:hAnsi="Times New Roman" w:cs="Times New Roman"/>
          <w:b/>
        </w:rPr>
        <w:t>Pour les producteurs :</w:t>
      </w:r>
      <w:r>
        <w:rPr>
          <w:rFonts w:hint="default" w:ascii="Times New Roman" w:hAnsi="Times New Roman" w:cs="Times New Roman"/>
        </w:rPr>
        <w:t xml:space="preserve"> Publier leurs récoltes, trouver des acheteurs fiables et identifier les meilleurs prix de vente. </w:t>
      </w:r>
    </w:p>
    <w:p w14:paraId="4D38D286">
      <w:pPr>
        <w:numPr>
          <w:ilvl w:val="0"/>
          <w:numId w:val="3"/>
        </w:numPr>
        <w:ind w:hanging="360"/>
        <w:jc w:val="both"/>
        <w:rPr>
          <w:rFonts w:hint="default" w:ascii="Times New Roman" w:hAnsi="Times New Roman" w:cs="Times New Roman"/>
        </w:rPr>
      </w:pPr>
      <w:r>
        <w:rPr>
          <w:rFonts w:hint="default" w:ascii="Times New Roman" w:hAnsi="Times New Roman" w:cs="Times New Roman"/>
          <w:b/>
        </w:rPr>
        <w:t>Pour les acheteurs :</w:t>
      </w:r>
      <w:r>
        <w:rPr>
          <w:rFonts w:hint="default" w:ascii="Times New Roman" w:hAnsi="Times New Roman" w:cs="Times New Roman"/>
        </w:rPr>
        <w:t xml:space="preserve"> Trouver rapidement des produits spécifiques, comparer les prix et contacter directement les producteurs. </w:t>
      </w:r>
    </w:p>
    <w:p w14:paraId="17F145EF">
      <w:pPr>
        <w:numPr>
          <w:ilvl w:val="0"/>
          <w:numId w:val="3"/>
        </w:numPr>
        <w:spacing w:after="141"/>
        <w:ind w:hanging="360"/>
        <w:jc w:val="both"/>
        <w:rPr>
          <w:rFonts w:hint="default" w:ascii="Times New Roman" w:hAnsi="Times New Roman" w:cs="Times New Roman"/>
        </w:rPr>
      </w:pPr>
      <w:r>
        <w:rPr>
          <w:rFonts w:hint="default" w:ascii="Times New Roman" w:hAnsi="Times New Roman" w:cs="Times New Roman"/>
          <w:b/>
        </w:rPr>
        <w:t>Pour les autorités publiques :</w:t>
      </w:r>
      <w:r>
        <w:rPr>
          <w:rFonts w:hint="default" w:ascii="Times New Roman" w:hAnsi="Times New Roman" w:cs="Times New Roman"/>
        </w:rPr>
        <w:t xml:space="preserve"> Surveiller les tendances des marchés, anticiper ou détecter les pénuries et analyser les données statistiques agricoles. </w:t>
      </w:r>
    </w:p>
    <w:p w14:paraId="1E14A0D7">
      <w:pPr>
        <w:pStyle w:val="2"/>
        <w:ind w:left="396" w:hanging="411"/>
        <w:jc w:val="both"/>
        <w:rPr>
          <w:rFonts w:hint="default" w:ascii="Times New Roman" w:hAnsi="Times New Roman" w:cs="Times New Roman"/>
        </w:rPr>
      </w:pPr>
      <w:r>
        <w:rPr>
          <w:rFonts w:hint="default" w:ascii="Times New Roman" w:hAnsi="Times New Roman" w:cs="Times New Roman"/>
        </w:rPr>
        <w:t xml:space="preserve">Parties prenantes </w:t>
      </w:r>
    </w:p>
    <w:tbl>
      <w:tblPr>
        <w:tblStyle w:val="8"/>
        <w:tblW w:w="9360" w:type="dxa"/>
        <w:tblInd w:w="10" w:type="dxa"/>
        <w:tblLayout w:type="autofit"/>
        <w:tblCellMar>
          <w:top w:w="124" w:type="dxa"/>
          <w:left w:w="170" w:type="dxa"/>
          <w:bottom w:w="0" w:type="dxa"/>
          <w:right w:w="115" w:type="dxa"/>
        </w:tblCellMar>
      </w:tblPr>
      <w:tblGrid>
        <w:gridCol w:w="4680"/>
        <w:gridCol w:w="4680"/>
      </w:tblGrid>
      <w:tr w14:paraId="27978D55">
        <w:tblPrEx>
          <w:tblCellMar>
            <w:top w:w="124" w:type="dxa"/>
            <w:left w:w="170" w:type="dxa"/>
            <w:bottom w:w="0" w:type="dxa"/>
            <w:right w:w="115" w:type="dxa"/>
          </w:tblCellMar>
        </w:tblPrEx>
        <w:trPr>
          <w:trHeight w:val="660" w:hRule="atLeast"/>
        </w:trPr>
        <w:tc>
          <w:tcPr>
            <w:tcW w:w="4680" w:type="dxa"/>
            <w:tcBorders>
              <w:top w:val="single" w:color="C4C7C5" w:sz="8" w:space="0"/>
              <w:left w:val="single" w:color="C4C7C5" w:sz="8" w:space="0"/>
              <w:bottom w:val="single" w:color="C4C7C5" w:sz="8" w:space="0"/>
              <w:right w:val="single" w:color="C4C7C5" w:sz="8" w:space="0"/>
            </w:tcBorders>
          </w:tcPr>
          <w:p w14:paraId="186B28BB">
            <w:pPr>
              <w:spacing w:after="0" w:line="259" w:lineRule="auto"/>
              <w:ind w:left="0" w:firstLine="0"/>
              <w:jc w:val="both"/>
              <w:rPr>
                <w:rFonts w:hint="default" w:ascii="Times New Roman" w:hAnsi="Times New Roman" w:cs="Times New Roman"/>
              </w:rPr>
            </w:pPr>
            <w:r>
              <w:rPr>
                <w:rFonts w:hint="default" w:ascii="Times New Roman" w:hAnsi="Times New Roman" w:cs="Times New Roman"/>
                <w:b/>
              </w:rPr>
              <w:t xml:space="preserve">Acteur </w:t>
            </w:r>
          </w:p>
        </w:tc>
        <w:tc>
          <w:tcPr>
            <w:tcW w:w="4680" w:type="dxa"/>
            <w:tcBorders>
              <w:top w:val="single" w:color="C4C7C5" w:sz="8" w:space="0"/>
              <w:left w:val="single" w:color="C4C7C5" w:sz="8" w:space="0"/>
              <w:bottom w:val="single" w:color="C4C7C5" w:sz="8" w:space="0"/>
              <w:right w:val="single" w:color="C4C7C5" w:sz="8" w:space="0"/>
            </w:tcBorders>
          </w:tcPr>
          <w:p w14:paraId="6206527E">
            <w:pPr>
              <w:spacing w:after="0" w:line="259" w:lineRule="auto"/>
              <w:ind w:left="0" w:firstLine="0"/>
              <w:jc w:val="both"/>
              <w:rPr>
                <w:rFonts w:hint="default" w:ascii="Times New Roman" w:hAnsi="Times New Roman" w:cs="Times New Roman"/>
              </w:rPr>
            </w:pPr>
            <w:r>
              <w:rPr>
                <w:rFonts w:hint="default" w:ascii="Times New Roman" w:hAnsi="Times New Roman" w:cs="Times New Roman"/>
                <w:b/>
              </w:rPr>
              <w:t xml:space="preserve">Rôle principal </w:t>
            </w:r>
          </w:p>
        </w:tc>
      </w:tr>
      <w:tr w14:paraId="4CA0C48D">
        <w:tblPrEx>
          <w:tblCellMar>
            <w:top w:w="124" w:type="dxa"/>
            <w:left w:w="170" w:type="dxa"/>
            <w:bottom w:w="0" w:type="dxa"/>
            <w:right w:w="115" w:type="dxa"/>
          </w:tblCellMar>
        </w:tblPrEx>
        <w:trPr>
          <w:trHeight w:val="680" w:hRule="atLeast"/>
        </w:trPr>
        <w:tc>
          <w:tcPr>
            <w:tcW w:w="4680" w:type="dxa"/>
            <w:tcBorders>
              <w:top w:val="single" w:color="C4C7C5" w:sz="8" w:space="0"/>
              <w:left w:val="single" w:color="C4C7C5" w:sz="8" w:space="0"/>
              <w:bottom w:val="single" w:color="C4C7C5" w:sz="8" w:space="0"/>
              <w:right w:val="single" w:color="C4C7C5" w:sz="8" w:space="0"/>
            </w:tcBorders>
          </w:tcPr>
          <w:p w14:paraId="7C15BC62">
            <w:pPr>
              <w:spacing w:after="0" w:line="259" w:lineRule="auto"/>
              <w:ind w:left="0" w:firstLine="0"/>
              <w:jc w:val="both"/>
              <w:rPr>
                <w:rFonts w:hint="default" w:ascii="Times New Roman" w:hAnsi="Times New Roman" w:cs="Times New Roman"/>
              </w:rPr>
            </w:pPr>
            <w:r>
              <w:rPr>
                <w:rFonts w:hint="default" w:ascii="Times New Roman" w:hAnsi="Times New Roman" w:cs="Times New Roman"/>
                <w:b/>
              </w:rPr>
              <w:t xml:space="preserve">Producteur </w:t>
            </w:r>
          </w:p>
        </w:tc>
        <w:tc>
          <w:tcPr>
            <w:tcW w:w="4680" w:type="dxa"/>
            <w:tcBorders>
              <w:top w:val="single" w:color="C4C7C5" w:sz="8" w:space="0"/>
              <w:left w:val="single" w:color="C4C7C5" w:sz="8" w:space="0"/>
              <w:bottom w:val="single" w:color="C4C7C5" w:sz="8" w:space="0"/>
              <w:right w:val="single" w:color="C4C7C5" w:sz="8" w:space="0"/>
            </w:tcBorders>
          </w:tcPr>
          <w:p w14:paraId="68E8F8E1">
            <w:pPr>
              <w:spacing w:after="0" w:line="259" w:lineRule="auto"/>
              <w:ind w:left="0" w:firstLine="0"/>
              <w:jc w:val="both"/>
              <w:rPr>
                <w:rFonts w:hint="default" w:ascii="Times New Roman" w:hAnsi="Times New Roman" w:cs="Times New Roman"/>
              </w:rPr>
            </w:pPr>
            <w:r>
              <w:rPr>
                <w:rFonts w:hint="default" w:ascii="Times New Roman" w:hAnsi="Times New Roman" w:cs="Times New Roman"/>
              </w:rPr>
              <w:t xml:space="preserve">Vente de produits agricoles </w:t>
            </w:r>
          </w:p>
        </w:tc>
      </w:tr>
      <w:tr w14:paraId="3218F47D">
        <w:tblPrEx>
          <w:tblCellMar>
            <w:top w:w="124" w:type="dxa"/>
            <w:left w:w="170" w:type="dxa"/>
            <w:bottom w:w="0" w:type="dxa"/>
            <w:right w:w="115" w:type="dxa"/>
          </w:tblCellMar>
        </w:tblPrEx>
        <w:trPr>
          <w:trHeight w:val="680" w:hRule="atLeast"/>
        </w:trPr>
        <w:tc>
          <w:tcPr>
            <w:tcW w:w="4680" w:type="dxa"/>
            <w:tcBorders>
              <w:top w:val="single" w:color="C4C7C5" w:sz="8" w:space="0"/>
              <w:left w:val="single" w:color="C4C7C5" w:sz="8" w:space="0"/>
              <w:bottom w:val="single" w:color="C4C7C5" w:sz="8" w:space="0"/>
              <w:right w:val="single" w:color="C4C7C5" w:sz="8" w:space="0"/>
            </w:tcBorders>
          </w:tcPr>
          <w:p w14:paraId="4EA135E1">
            <w:pPr>
              <w:spacing w:after="0" w:line="259" w:lineRule="auto"/>
              <w:ind w:left="0" w:firstLine="0"/>
              <w:jc w:val="both"/>
              <w:rPr>
                <w:rFonts w:hint="default" w:ascii="Times New Roman" w:hAnsi="Times New Roman" w:cs="Times New Roman"/>
              </w:rPr>
            </w:pPr>
            <w:r>
              <w:rPr>
                <w:rFonts w:hint="default" w:ascii="Times New Roman" w:hAnsi="Times New Roman" w:cs="Times New Roman"/>
                <w:b/>
              </w:rPr>
              <w:t xml:space="preserve">Acheteur </w:t>
            </w:r>
          </w:p>
        </w:tc>
        <w:tc>
          <w:tcPr>
            <w:tcW w:w="4680" w:type="dxa"/>
            <w:tcBorders>
              <w:top w:val="single" w:color="C4C7C5" w:sz="8" w:space="0"/>
              <w:left w:val="single" w:color="C4C7C5" w:sz="8" w:space="0"/>
              <w:bottom w:val="single" w:color="C4C7C5" w:sz="8" w:space="0"/>
              <w:right w:val="single" w:color="C4C7C5" w:sz="8" w:space="0"/>
            </w:tcBorders>
          </w:tcPr>
          <w:p w14:paraId="199CDEB8">
            <w:pPr>
              <w:spacing w:after="0" w:line="259" w:lineRule="auto"/>
              <w:ind w:left="0" w:firstLine="0"/>
              <w:jc w:val="both"/>
              <w:rPr>
                <w:rFonts w:hint="default" w:ascii="Times New Roman" w:hAnsi="Times New Roman" w:cs="Times New Roman"/>
              </w:rPr>
            </w:pPr>
            <w:r>
              <w:rPr>
                <w:rFonts w:hint="default" w:ascii="Times New Roman" w:hAnsi="Times New Roman" w:cs="Times New Roman"/>
              </w:rPr>
              <w:t xml:space="preserve">Achat de produits agricoles </w:t>
            </w:r>
          </w:p>
        </w:tc>
      </w:tr>
      <w:tr w14:paraId="505E0F4E">
        <w:tblPrEx>
          <w:tblCellMar>
            <w:top w:w="124" w:type="dxa"/>
            <w:left w:w="170" w:type="dxa"/>
            <w:bottom w:w="0" w:type="dxa"/>
            <w:right w:w="115" w:type="dxa"/>
          </w:tblCellMar>
        </w:tblPrEx>
        <w:trPr>
          <w:trHeight w:val="680" w:hRule="atLeast"/>
        </w:trPr>
        <w:tc>
          <w:tcPr>
            <w:tcW w:w="4680" w:type="dxa"/>
            <w:tcBorders>
              <w:top w:val="single" w:color="C4C7C5" w:sz="8" w:space="0"/>
              <w:left w:val="single" w:color="C4C7C5" w:sz="8" w:space="0"/>
              <w:bottom w:val="single" w:color="C4C7C5" w:sz="8" w:space="0"/>
              <w:right w:val="single" w:color="C4C7C5" w:sz="8" w:space="0"/>
            </w:tcBorders>
          </w:tcPr>
          <w:p w14:paraId="0268295E">
            <w:pPr>
              <w:spacing w:after="0" w:line="259" w:lineRule="auto"/>
              <w:ind w:left="0" w:firstLine="0"/>
              <w:jc w:val="both"/>
              <w:rPr>
                <w:rFonts w:hint="default" w:ascii="Times New Roman" w:hAnsi="Times New Roman" w:cs="Times New Roman"/>
              </w:rPr>
            </w:pPr>
            <w:r>
              <w:rPr>
                <w:rFonts w:hint="default" w:ascii="Times New Roman" w:hAnsi="Times New Roman" w:cs="Times New Roman"/>
                <w:b/>
              </w:rPr>
              <w:t xml:space="preserve">Transporteur </w:t>
            </w:r>
          </w:p>
        </w:tc>
        <w:tc>
          <w:tcPr>
            <w:tcW w:w="4680" w:type="dxa"/>
            <w:tcBorders>
              <w:top w:val="single" w:color="C4C7C5" w:sz="8" w:space="0"/>
              <w:left w:val="single" w:color="C4C7C5" w:sz="8" w:space="0"/>
              <w:bottom w:val="single" w:color="C4C7C5" w:sz="8" w:space="0"/>
              <w:right w:val="single" w:color="C4C7C5" w:sz="8" w:space="0"/>
            </w:tcBorders>
          </w:tcPr>
          <w:p w14:paraId="7107B956">
            <w:pPr>
              <w:spacing w:after="0" w:line="259" w:lineRule="auto"/>
              <w:ind w:left="0" w:firstLine="0"/>
              <w:jc w:val="both"/>
              <w:rPr>
                <w:rFonts w:hint="default" w:ascii="Times New Roman" w:hAnsi="Times New Roman" w:cs="Times New Roman"/>
              </w:rPr>
            </w:pPr>
            <w:r>
              <w:rPr>
                <w:rFonts w:hint="default" w:ascii="Times New Roman" w:hAnsi="Times New Roman" w:cs="Times New Roman"/>
              </w:rPr>
              <w:t xml:space="preserve">Gestion de la livraison </w:t>
            </w:r>
          </w:p>
        </w:tc>
      </w:tr>
      <w:tr w14:paraId="15258987">
        <w:tblPrEx>
          <w:tblCellMar>
            <w:top w:w="124" w:type="dxa"/>
            <w:left w:w="170" w:type="dxa"/>
            <w:bottom w:w="0" w:type="dxa"/>
            <w:right w:w="115" w:type="dxa"/>
          </w:tblCellMar>
        </w:tblPrEx>
        <w:trPr>
          <w:trHeight w:val="660" w:hRule="atLeast"/>
        </w:trPr>
        <w:tc>
          <w:tcPr>
            <w:tcW w:w="4680" w:type="dxa"/>
            <w:tcBorders>
              <w:top w:val="single" w:color="C4C7C5" w:sz="8" w:space="0"/>
              <w:left w:val="single" w:color="C4C7C5" w:sz="8" w:space="0"/>
              <w:bottom w:val="single" w:color="C4C7C5" w:sz="8" w:space="0"/>
              <w:right w:val="single" w:color="C4C7C5" w:sz="8" w:space="0"/>
            </w:tcBorders>
          </w:tcPr>
          <w:p w14:paraId="437E05DE">
            <w:pPr>
              <w:spacing w:after="0" w:line="259" w:lineRule="auto"/>
              <w:ind w:left="0" w:firstLine="0"/>
              <w:jc w:val="both"/>
              <w:rPr>
                <w:rFonts w:hint="default" w:ascii="Times New Roman" w:hAnsi="Times New Roman" w:cs="Times New Roman"/>
              </w:rPr>
            </w:pPr>
            <w:r>
              <w:rPr>
                <w:rFonts w:hint="default" w:ascii="Times New Roman" w:hAnsi="Times New Roman" w:cs="Times New Roman"/>
                <w:b/>
              </w:rPr>
              <w:t xml:space="preserve">Administrateur </w:t>
            </w:r>
          </w:p>
        </w:tc>
        <w:tc>
          <w:tcPr>
            <w:tcW w:w="4680" w:type="dxa"/>
            <w:tcBorders>
              <w:top w:val="single" w:color="C4C7C5" w:sz="8" w:space="0"/>
              <w:left w:val="single" w:color="C4C7C5" w:sz="8" w:space="0"/>
              <w:bottom w:val="single" w:color="C4C7C5" w:sz="8" w:space="0"/>
              <w:right w:val="single" w:color="C4C7C5" w:sz="8" w:space="0"/>
            </w:tcBorders>
          </w:tcPr>
          <w:p w14:paraId="54B3EA04">
            <w:pPr>
              <w:spacing w:after="0" w:line="259" w:lineRule="auto"/>
              <w:ind w:left="0" w:firstLine="0"/>
              <w:jc w:val="both"/>
              <w:rPr>
                <w:rFonts w:hint="default" w:ascii="Times New Roman" w:hAnsi="Times New Roman" w:cs="Times New Roman"/>
              </w:rPr>
            </w:pPr>
            <w:r>
              <w:rPr>
                <w:rFonts w:hint="default" w:ascii="Times New Roman" w:hAnsi="Times New Roman" w:cs="Times New Roman"/>
              </w:rPr>
              <w:t xml:space="preserve">Gestion et modération de la plateforme </w:t>
            </w:r>
          </w:p>
        </w:tc>
      </w:tr>
      <w:tr w14:paraId="2ED8B4D0">
        <w:tblPrEx>
          <w:tblCellMar>
            <w:top w:w="124" w:type="dxa"/>
            <w:left w:w="170" w:type="dxa"/>
            <w:bottom w:w="0" w:type="dxa"/>
            <w:right w:w="115" w:type="dxa"/>
          </w:tblCellMar>
        </w:tblPrEx>
        <w:trPr>
          <w:trHeight w:val="680" w:hRule="atLeast"/>
        </w:trPr>
        <w:tc>
          <w:tcPr>
            <w:tcW w:w="4680" w:type="dxa"/>
            <w:tcBorders>
              <w:top w:val="single" w:color="C4C7C5" w:sz="8" w:space="0"/>
              <w:left w:val="single" w:color="C4C7C5" w:sz="8" w:space="0"/>
              <w:bottom w:val="single" w:color="C4C7C5" w:sz="8" w:space="0"/>
              <w:right w:val="single" w:color="C4C7C5" w:sz="8" w:space="0"/>
            </w:tcBorders>
          </w:tcPr>
          <w:p w14:paraId="5C19AD00">
            <w:pPr>
              <w:spacing w:after="0" w:line="259" w:lineRule="auto"/>
              <w:ind w:left="0" w:firstLine="0"/>
              <w:jc w:val="both"/>
              <w:rPr>
                <w:rFonts w:hint="default" w:ascii="Times New Roman" w:hAnsi="Times New Roman" w:cs="Times New Roman"/>
              </w:rPr>
            </w:pPr>
            <w:r>
              <w:rPr>
                <w:rFonts w:hint="default" w:ascii="Times New Roman" w:hAnsi="Times New Roman" w:cs="Times New Roman"/>
                <w:b/>
              </w:rPr>
              <w:t xml:space="preserve">Collecteur de prix </w:t>
            </w:r>
          </w:p>
        </w:tc>
        <w:tc>
          <w:tcPr>
            <w:tcW w:w="4680" w:type="dxa"/>
            <w:tcBorders>
              <w:top w:val="single" w:color="C4C7C5" w:sz="8" w:space="0"/>
              <w:left w:val="single" w:color="C4C7C5" w:sz="8" w:space="0"/>
              <w:bottom w:val="single" w:color="C4C7C5" w:sz="8" w:space="0"/>
              <w:right w:val="single" w:color="C4C7C5" w:sz="8" w:space="0"/>
            </w:tcBorders>
          </w:tcPr>
          <w:p w14:paraId="600EB23D">
            <w:pPr>
              <w:spacing w:after="0" w:line="259" w:lineRule="auto"/>
              <w:ind w:left="0" w:firstLine="0"/>
              <w:jc w:val="both"/>
              <w:rPr>
                <w:rFonts w:hint="default" w:ascii="Times New Roman" w:hAnsi="Times New Roman" w:cs="Times New Roman"/>
              </w:rPr>
            </w:pPr>
            <w:r>
              <w:rPr>
                <w:rFonts w:hint="default" w:ascii="Times New Roman" w:hAnsi="Times New Roman" w:cs="Times New Roman"/>
              </w:rPr>
              <w:t xml:space="preserve">Saisie et mise à jour des prix sur le terrain </w:t>
            </w:r>
          </w:p>
        </w:tc>
      </w:tr>
      <w:tr w14:paraId="2FA21646">
        <w:tblPrEx>
          <w:tblCellMar>
            <w:top w:w="124" w:type="dxa"/>
            <w:left w:w="170" w:type="dxa"/>
            <w:bottom w:w="0" w:type="dxa"/>
            <w:right w:w="115" w:type="dxa"/>
          </w:tblCellMar>
        </w:tblPrEx>
        <w:trPr>
          <w:trHeight w:val="680" w:hRule="atLeast"/>
        </w:trPr>
        <w:tc>
          <w:tcPr>
            <w:tcW w:w="4680" w:type="dxa"/>
            <w:tcBorders>
              <w:top w:val="single" w:color="C4C7C5" w:sz="8" w:space="0"/>
              <w:left w:val="single" w:color="C4C7C5" w:sz="8" w:space="0"/>
              <w:bottom w:val="single" w:color="C4C7C5" w:sz="8" w:space="0"/>
              <w:right w:val="single" w:color="C4C7C5" w:sz="8" w:space="0"/>
            </w:tcBorders>
          </w:tcPr>
          <w:p w14:paraId="4A9D638F">
            <w:pPr>
              <w:spacing w:after="0" w:line="259" w:lineRule="auto"/>
              <w:ind w:left="0" w:firstLine="0"/>
              <w:jc w:val="both"/>
              <w:rPr>
                <w:rFonts w:hint="default" w:ascii="Times New Roman" w:hAnsi="Times New Roman" w:cs="Times New Roman"/>
              </w:rPr>
            </w:pPr>
            <w:r>
              <w:rPr>
                <w:rFonts w:hint="default" w:ascii="Times New Roman" w:hAnsi="Times New Roman" w:cs="Times New Roman"/>
                <w:b/>
              </w:rPr>
              <w:t xml:space="preserve">Ministère de l'Agriculture </w:t>
            </w:r>
          </w:p>
        </w:tc>
        <w:tc>
          <w:tcPr>
            <w:tcW w:w="4680" w:type="dxa"/>
            <w:tcBorders>
              <w:top w:val="single" w:color="C4C7C5" w:sz="8" w:space="0"/>
              <w:left w:val="single" w:color="C4C7C5" w:sz="8" w:space="0"/>
              <w:bottom w:val="single" w:color="C4C7C5" w:sz="8" w:space="0"/>
              <w:right w:val="single" w:color="C4C7C5" w:sz="8" w:space="0"/>
            </w:tcBorders>
          </w:tcPr>
          <w:p w14:paraId="1301302E">
            <w:pPr>
              <w:spacing w:after="0" w:line="259" w:lineRule="auto"/>
              <w:ind w:left="0" w:firstLine="0"/>
              <w:jc w:val="both"/>
              <w:rPr>
                <w:rFonts w:hint="default" w:ascii="Times New Roman" w:hAnsi="Times New Roman" w:cs="Times New Roman"/>
              </w:rPr>
            </w:pPr>
            <w:r>
              <w:rPr>
                <w:rFonts w:hint="default" w:ascii="Times New Roman" w:hAnsi="Times New Roman" w:cs="Times New Roman"/>
              </w:rPr>
              <w:t xml:space="preserve">Consultation des statistiques et tendances </w:t>
            </w:r>
          </w:p>
        </w:tc>
      </w:tr>
      <w:tr w14:paraId="4657CABC">
        <w:tblPrEx>
          <w:tblCellMar>
            <w:top w:w="124" w:type="dxa"/>
            <w:left w:w="170" w:type="dxa"/>
            <w:bottom w:w="0" w:type="dxa"/>
            <w:right w:w="115" w:type="dxa"/>
          </w:tblCellMar>
        </w:tblPrEx>
        <w:trPr>
          <w:trHeight w:val="680" w:hRule="atLeast"/>
        </w:trPr>
        <w:tc>
          <w:tcPr>
            <w:tcW w:w="4680" w:type="dxa"/>
            <w:tcBorders>
              <w:top w:val="single" w:color="C4C7C5" w:sz="8" w:space="0"/>
              <w:left w:val="single" w:color="C4C7C5" w:sz="8" w:space="0"/>
              <w:bottom w:val="single" w:color="C4C7C5" w:sz="8" w:space="0"/>
              <w:right w:val="single" w:color="C4C7C5" w:sz="8" w:space="0"/>
            </w:tcBorders>
          </w:tcPr>
          <w:p w14:paraId="783D52CB">
            <w:pPr>
              <w:spacing w:after="0" w:line="259" w:lineRule="auto"/>
              <w:ind w:left="0" w:firstLine="0"/>
              <w:jc w:val="both"/>
              <w:rPr>
                <w:rFonts w:hint="default" w:ascii="Times New Roman" w:hAnsi="Times New Roman" w:cs="Times New Roman"/>
              </w:rPr>
            </w:pPr>
            <w:r>
              <w:rPr>
                <w:rFonts w:hint="default" w:ascii="Times New Roman" w:hAnsi="Times New Roman" w:cs="Times New Roman"/>
                <w:b/>
              </w:rPr>
              <w:t xml:space="preserve">Banque / Opérateur Mobile Money </w:t>
            </w:r>
          </w:p>
        </w:tc>
        <w:tc>
          <w:tcPr>
            <w:tcW w:w="4680" w:type="dxa"/>
            <w:tcBorders>
              <w:top w:val="single" w:color="C4C7C5" w:sz="8" w:space="0"/>
              <w:left w:val="single" w:color="C4C7C5" w:sz="8" w:space="0"/>
              <w:bottom w:val="single" w:color="C4C7C5" w:sz="8" w:space="0"/>
              <w:right w:val="single" w:color="C4C7C5" w:sz="8" w:space="0"/>
            </w:tcBorders>
          </w:tcPr>
          <w:p w14:paraId="639E2E01">
            <w:pPr>
              <w:spacing w:after="0" w:line="259" w:lineRule="auto"/>
              <w:ind w:left="0" w:firstLine="0"/>
              <w:jc w:val="both"/>
              <w:rPr>
                <w:rFonts w:hint="default" w:ascii="Times New Roman" w:hAnsi="Times New Roman" w:cs="Times New Roman"/>
              </w:rPr>
            </w:pPr>
            <w:r>
              <w:rPr>
                <w:rFonts w:hint="default" w:ascii="Times New Roman" w:hAnsi="Times New Roman" w:cs="Times New Roman"/>
              </w:rPr>
              <w:t xml:space="preserve">Traitement des paiements sécurisés </w:t>
            </w:r>
          </w:p>
        </w:tc>
      </w:tr>
    </w:tbl>
    <w:p w14:paraId="31095721">
      <w:pPr>
        <w:pStyle w:val="2"/>
        <w:ind w:left="378" w:hanging="393"/>
        <w:jc w:val="both"/>
        <w:rPr>
          <w:rFonts w:hint="default" w:ascii="Times New Roman" w:hAnsi="Times New Roman" w:cs="Times New Roman"/>
        </w:rPr>
      </w:pPr>
      <w:r>
        <w:rPr>
          <w:rFonts w:hint="default" w:ascii="Times New Roman" w:hAnsi="Times New Roman" w:cs="Times New Roman"/>
        </w:rPr>
        <w:t xml:space="preserve">Périmètre fonctionnel </w:t>
      </w:r>
    </w:p>
    <w:p w14:paraId="4E6055BE">
      <w:pPr>
        <w:pStyle w:val="3"/>
        <w:ind w:left="-5"/>
        <w:jc w:val="both"/>
        <w:rPr>
          <w:rFonts w:hint="default" w:ascii="Times New Roman" w:hAnsi="Times New Roman" w:cs="Times New Roman"/>
        </w:rPr>
      </w:pPr>
      <w:r>
        <w:rPr>
          <w:rFonts w:hint="default" w:ascii="Times New Roman" w:hAnsi="Times New Roman" w:cs="Times New Roman"/>
        </w:rPr>
        <w:t xml:space="preserve">Module 1 : Gestion des utilisateurs </w:t>
      </w:r>
    </w:p>
    <w:p w14:paraId="60C6422C">
      <w:pPr>
        <w:numPr>
          <w:ilvl w:val="0"/>
          <w:numId w:val="4"/>
        </w:numPr>
        <w:ind w:hanging="360"/>
        <w:jc w:val="both"/>
        <w:rPr>
          <w:rFonts w:hint="default" w:ascii="Times New Roman" w:hAnsi="Times New Roman" w:cs="Times New Roman"/>
        </w:rPr>
      </w:pPr>
      <w:r>
        <w:rPr>
          <w:rFonts w:hint="default" w:ascii="Times New Roman" w:hAnsi="Times New Roman" w:cs="Times New Roman"/>
        </w:rPr>
        <w:t xml:space="preserve">Inscription et connexion sécurisées. </w:t>
      </w:r>
    </w:p>
    <w:p w14:paraId="30E57E42">
      <w:pPr>
        <w:numPr>
          <w:ilvl w:val="0"/>
          <w:numId w:val="4"/>
        </w:numPr>
        <w:ind w:hanging="360"/>
        <w:jc w:val="both"/>
        <w:rPr>
          <w:rFonts w:hint="default" w:ascii="Times New Roman" w:hAnsi="Times New Roman" w:cs="Times New Roman"/>
        </w:rPr>
      </w:pPr>
      <w:r>
        <w:rPr>
          <w:rFonts w:hint="default" w:ascii="Times New Roman" w:hAnsi="Times New Roman" w:cs="Times New Roman"/>
        </w:rPr>
        <w:t xml:space="preserve">Récupération de mot de passe. </w:t>
      </w:r>
    </w:p>
    <w:p w14:paraId="6F296F82">
      <w:pPr>
        <w:numPr>
          <w:ilvl w:val="0"/>
          <w:numId w:val="4"/>
        </w:numPr>
        <w:ind w:hanging="360"/>
        <w:jc w:val="both"/>
        <w:rPr>
          <w:rFonts w:hint="default" w:ascii="Times New Roman" w:hAnsi="Times New Roman" w:cs="Times New Roman"/>
        </w:rPr>
      </w:pPr>
      <w:r>
        <w:rPr>
          <w:rFonts w:hint="default" w:ascii="Times New Roman" w:hAnsi="Times New Roman" w:cs="Times New Roman"/>
        </w:rPr>
        <w:t xml:space="preserve">Gestion du profil utilisateur. </w:t>
      </w:r>
    </w:p>
    <w:p w14:paraId="23A7BDA6">
      <w:pPr>
        <w:numPr>
          <w:ilvl w:val="0"/>
          <w:numId w:val="4"/>
        </w:numPr>
        <w:ind w:hanging="360"/>
        <w:jc w:val="both"/>
        <w:rPr>
          <w:rFonts w:hint="default" w:ascii="Times New Roman" w:hAnsi="Times New Roman" w:cs="Times New Roman"/>
        </w:rPr>
      </w:pPr>
      <w:r>
        <w:rPr>
          <w:rFonts w:hint="default" w:ascii="Times New Roman" w:hAnsi="Times New Roman" w:cs="Times New Roman"/>
        </w:rPr>
        <w:t xml:space="preserve">Vérification d'identité (KYC). </w:t>
      </w:r>
    </w:p>
    <w:p w14:paraId="752340AC">
      <w:pPr>
        <w:numPr>
          <w:ilvl w:val="0"/>
          <w:numId w:val="4"/>
        </w:numPr>
        <w:spacing w:after="66"/>
        <w:ind w:hanging="360"/>
        <w:jc w:val="both"/>
        <w:rPr>
          <w:rFonts w:hint="default" w:ascii="Times New Roman" w:hAnsi="Times New Roman" w:cs="Times New Roman"/>
        </w:rPr>
      </w:pPr>
      <w:r>
        <w:rPr>
          <w:rFonts w:hint="default" w:ascii="Times New Roman" w:hAnsi="Times New Roman" w:cs="Times New Roman"/>
          <w:b/>
        </w:rPr>
        <w:t>Profils pris en charge :</w:t>
      </w:r>
      <w:r>
        <w:rPr>
          <w:rFonts w:hint="default" w:ascii="Times New Roman" w:hAnsi="Times New Roman" w:cs="Times New Roman"/>
        </w:rPr>
        <w:t xml:space="preserve"> Producteur, Acheteur, Transporteur, Administrateur. </w:t>
      </w:r>
    </w:p>
    <w:p w14:paraId="64750F9A">
      <w:pPr>
        <w:pStyle w:val="3"/>
        <w:ind w:left="-5"/>
        <w:jc w:val="both"/>
        <w:rPr>
          <w:rFonts w:hint="default" w:ascii="Times New Roman" w:hAnsi="Times New Roman" w:cs="Times New Roman"/>
        </w:rPr>
      </w:pPr>
      <w:r>
        <w:rPr>
          <w:rFonts w:hint="default" w:ascii="Times New Roman" w:hAnsi="Times New Roman" w:cs="Times New Roman"/>
        </w:rPr>
        <w:t xml:space="preserve">Module 2 : Catalogue des produits </w:t>
      </w:r>
    </w:p>
    <w:p w14:paraId="79E4705E">
      <w:pPr>
        <w:numPr>
          <w:ilvl w:val="0"/>
          <w:numId w:val="5"/>
        </w:numPr>
        <w:ind w:hanging="360"/>
        <w:jc w:val="both"/>
        <w:rPr>
          <w:rFonts w:hint="default" w:ascii="Times New Roman" w:hAnsi="Times New Roman" w:cs="Times New Roman"/>
        </w:rPr>
      </w:pPr>
      <w:r>
        <w:rPr>
          <w:rFonts w:hint="default" w:ascii="Times New Roman" w:hAnsi="Times New Roman" w:cs="Times New Roman"/>
          <w:b/>
        </w:rPr>
        <w:t>Attributs obligatoires par produit :</w:t>
      </w:r>
      <w:r>
        <w:rPr>
          <w:rFonts w:hint="default" w:ascii="Times New Roman" w:hAnsi="Times New Roman" w:cs="Times New Roman"/>
        </w:rPr>
        <w:t xml:space="preserve"> Nom, catégorie, quantité, prix, unité de mesure, localisation géographique, photographie. </w:t>
      </w:r>
    </w:p>
    <w:p w14:paraId="4BB7B5CB">
      <w:pPr>
        <w:numPr>
          <w:ilvl w:val="0"/>
          <w:numId w:val="5"/>
        </w:numPr>
        <w:spacing w:after="67"/>
        <w:ind w:hanging="360"/>
        <w:jc w:val="both"/>
        <w:rPr>
          <w:rFonts w:hint="default" w:ascii="Times New Roman" w:hAnsi="Times New Roman" w:cs="Times New Roman"/>
        </w:rPr>
      </w:pPr>
      <w:r>
        <w:rPr>
          <w:rFonts w:hint="default" w:ascii="Times New Roman" w:hAnsi="Times New Roman" w:cs="Times New Roman"/>
          <w:b/>
        </w:rPr>
        <w:t>Exemple type :</w:t>
      </w:r>
      <w:r>
        <w:rPr>
          <w:rFonts w:hint="default" w:ascii="Times New Roman" w:hAnsi="Times New Roman" w:cs="Times New Roman"/>
        </w:rPr>
        <w:t xml:space="preserve"> Maïs, 5 tonnes, 800 FC/kg, situé à Kikwit. </w:t>
      </w:r>
    </w:p>
    <w:p w14:paraId="61C5F919">
      <w:pPr>
        <w:pStyle w:val="3"/>
        <w:ind w:left="-5"/>
        <w:jc w:val="both"/>
        <w:rPr>
          <w:rFonts w:hint="default" w:ascii="Times New Roman" w:hAnsi="Times New Roman" w:cs="Times New Roman"/>
        </w:rPr>
      </w:pPr>
      <w:r>
        <w:rPr>
          <w:rFonts w:hint="default" w:ascii="Times New Roman" w:hAnsi="Times New Roman" w:cs="Times New Roman"/>
        </w:rPr>
        <w:t xml:space="preserve">Module 3 : Marketplace </w:t>
      </w:r>
    </w:p>
    <w:p w14:paraId="02F21172">
      <w:pPr>
        <w:numPr>
          <w:ilvl w:val="0"/>
          <w:numId w:val="6"/>
        </w:numPr>
        <w:ind w:hanging="360"/>
        <w:jc w:val="both"/>
        <w:rPr>
          <w:rFonts w:hint="default" w:ascii="Times New Roman" w:hAnsi="Times New Roman" w:cs="Times New Roman"/>
        </w:rPr>
      </w:pPr>
      <w:r>
        <w:rPr>
          <w:rFonts w:hint="default" w:ascii="Times New Roman" w:hAnsi="Times New Roman" w:cs="Times New Roman"/>
        </w:rPr>
        <w:t xml:space="preserve">Publication, recherche et consultation d'offres. </w:t>
      </w:r>
    </w:p>
    <w:p w14:paraId="1B940255">
      <w:pPr>
        <w:numPr>
          <w:ilvl w:val="0"/>
          <w:numId w:val="6"/>
        </w:numPr>
        <w:ind w:hanging="360"/>
        <w:jc w:val="both"/>
        <w:rPr>
          <w:rFonts w:hint="default" w:ascii="Times New Roman" w:hAnsi="Times New Roman" w:cs="Times New Roman"/>
        </w:rPr>
      </w:pPr>
      <w:r>
        <w:rPr>
          <w:rFonts w:hint="default" w:ascii="Times New Roman" w:hAnsi="Times New Roman" w:cs="Times New Roman"/>
        </w:rPr>
        <w:t xml:space="preserve">Filtres de recherche (ville, prix, catégorie, disponibilité). </w:t>
      </w:r>
    </w:p>
    <w:p w14:paraId="182A2809">
      <w:pPr>
        <w:numPr>
          <w:ilvl w:val="0"/>
          <w:numId w:val="6"/>
        </w:numPr>
        <w:ind w:hanging="360"/>
        <w:jc w:val="both"/>
        <w:rPr>
          <w:rFonts w:hint="default" w:ascii="Times New Roman" w:hAnsi="Times New Roman" w:cs="Times New Roman"/>
        </w:rPr>
      </w:pPr>
      <w:r>
        <w:rPr>
          <w:rFonts w:hint="default" w:ascii="Times New Roman" w:hAnsi="Times New Roman" w:cs="Times New Roman"/>
        </w:rPr>
        <w:t xml:space="preserve">Outils de négociation. </w:t>
      </w:r>
    </w:p>
    <w:p w14:paraId="244EB1BF">
      <w:pPr>
        <w:numPr>
          <w:ilvl w:val="0"/>
          <w:numId w:val="6"/>
        </w:numPr>
        <w:spacing w:after="67"/>
        <w:ind w:hanging="360"/>
        <w:jc w:val="both"/>
        <w:rPr>
          <w:rFonts w:hint="default" w:ascii="Times New Roman" w:hAnsi="Times New Roman" w:cs="Times New Roman"/>
        </w:rPr>
      </w:pPr>
      <w:r>
        <w:rPr>
          <w:rFonts w:hint="default" w:ascii="Times New Roman" w:hAnsi="Times New Roman" w:cs="Times New Roman"/>
        </w:rPr>
        <w:t xml:space="preserve">Passage et gestion de commandes. </w:t>
      </w:r>
    </w:p>
    <w:p w14:paraId="7A05A302">
      <w:pPr>
        <w:pStyle w:val="3"/>
        <w:ind w:left="-5"/>
        <w:jc w:val="both"/>
        <w:rPr>
          <w:rFonts w:hint="default" w:ascii="Times New Roman" w:hAnsi="Times New Roman" w:cs="Times New Roman"/>
        </w:rPr>
      </w:pPr>
      <w:r>
        <w:rPr>
          <w:rFonts w:hint="default" w:ascii="Times New Roman" w:hAnsi="Times New Roman" w:cs="Times New Roman"/>
        </w:rPr>
        <w:t xml:space="preserve">Module 4 : Observatoire des prix (Cœur du système) </w:t>
      </w:r>
    </w:p>
    <w:p w14:paraId="454B6D86">
      <w:pPr>
        <w:spacing w:after="0" w:line="260" w:lineRule="auto"/>
        <w:ind w:left="-5" w:right="-10"/>
        <w:jc w:val="both"/>
        <w:rPr>
          <w:rFonts w:hint="default" w:ascii="Times New Roman" w:hAnsi="Times New Roman" w:cs="Times New Roman"/>
        </w:rPr>
      </w:pPr>
      <w:r>
        <w:rPr>
          <w:rFonts w:hint="default" w:ascii="Times New Roman" w:hAnsi="Times New Roman" w:cs="Times New Roman"/>
        </w:rPr>
        <w:t xml:space="preserve">Le système collecte et actualise les prix des denrées (maïs, manioc, riz, haricot, etc.) segmentés par marchés centraux, marchés secondaires et provinces. </w:t>
      </w:r>
      <w:r>
        <w:rPr>
          <w:rFonts w:hint="default" w:ascii="Times New Roman" w:hAnsi="Times New Roman" w:cs="Times New Roman"/>
          <w:b/>
        </w:rPr>
        <w:t xml:space="preserve">Exemple de relevé de prix : </w:t>
      </w:r>
    </w:p>
    <w:tbl>
      <w:tblPr>
        <w:tblStyle w:val="8"/>
        <w:tblW w:w="9360" w:type="dxa"/>
        <w:tblInd w:w="10" w:type="dxa"/>
        <w:tblLayout w:type="autofit"/>
        <w:tblCellMar>
          <w:top w:w="124" w:type="dxa"/>
          <w:left w:w="170" w:type="dxa"/>
          <w:bottom w:w="0" w:type="dxa"/>
          <w:right w:w="115" w:type="dxa"/>
        </w:tblCellMar>
      </w:tblPr>
      <w:tblGrid>
        <w:gridCol w:w="2340"/>
        <w:gridCol w:w="2340"/>
        <w:gridCol w:w="2340"/>
        <w:gridCol w:w="2340"/>
      </w:tblGrid>
      <w:tr w14:paraId="60088F18">
        <w:tblPrEx>
          <w:tblCellMar>
            <w:top w:w="124" w:type="dxa"/>
            <w:left w:w="170" w:type="dxa"/>
            <w:bottom w:w="0" w:type="dxa"/>
            <w:right w:w="115" w:type="dxa"/>
          </w:tblCellMar>
        </w:tblPrEx>
        <w:trPr>
          <w:trHeight w:val="660" w:hRule="atLeast"/>
        </w:trPr>
        <w:tc>
          <w:tcPr>
            <w:tcW w:w="2340" w:type="dxa"/>
            <w:tcBorders>
              <w:top w:val="single" w:color="C4C7C5" w:sz="8" w:space="0"/>
              <w:left w:val="single" w:color="C4C7C5" w:sz="8" w:space="0"/>
              <w:bottom w:val="single" w:color="C4C7C5" w:sz="8" w:space="0"/>
              <w:right w:val="single" w:color="C4C7C5" w:sz="8" w:space="0"/>
            </w:tcBorders>
          </w:tcPr>
          <w:p w14:paraId="79B599CC">
            <w:pPr>
              <w:spacing w:after="0" w:line="259" w:lineRule="auto"/>
              <w:ind w:left="0" w:firstLine="0"/>
              <w:jc w:val="both"/>
              <w:rPr>
                <w:rFonts w:hint="default" w:ascii="Times New Roman" w:hAnsi="Times New Roman" w:cs="Times New Roman"/>
              </w:rPr>
            </w:pPr>
            <w:r>
              <w:rPr>
                <w:rFonts w:hint="default" w:ascii="Times New Roman" w:hAnsi="Times New Roman" w:cs="Times New Roman"/>
                <w:b/>
              </w:rPr>
              <w:t xml:space="preserve">Produit </w:t>
            </w:r>
          </w:p>
        </w:tc>
        <w:tc>
          <w:tcPr>
            <w:tcW w:w="2340" w:type="dxa"/>
            <w:tcBorders>
              <w:top w:val="single" w:color="C4C7C5" w:sz="8" w:space="0"/>
              <w:left w:val="single" w:color="C4C7C5" w:sz="8" w:space="0"/>
              <w:bottom w:val="single" w:color="C4C7C5" w:sz="8" w:space="0"/>
              <w:right w:val="single" w:color="C4C7C5" w:sz="8" w:space="0"/>
            </w:tcBorders>
          </w:tcPr>
          <w:p w14:paraId="46DA2B6F">
            <w:pPr>
              <w:spacing w:after="0" w:line="259" w:lineRule="auto"/>
              <w:ind w:left="0" w:firstLine="0"/>
              <w:jc w:val="both"/>
              <w:rPr>
                <w:rFonts w:hint="default" w:ascii="Times New Roman" w:hAnsi="Times New Roman" w:cs="Times New Roman"/>
              </w:rPr>
            </w:pPr>
            <w:r>
              <w:rPr>
                <w:rFonts w:hint="default" w:ascii="Times New Roman" w:hAnsi="Times New Roman" w:cs="Times New Roman"/>
                <w:b/>
              </w:rPr>
              <w:t xml:space="preserve">Marché Gambela </w:t>
            </w:r>
          </w:p>
        </w:tc>
        <w:tc>
          <w:tcPr>
            <w:tcW w:w="2340" w:type="dxa"/>
            <w:tcBorders>
              <w:top w:val="single" w:color="C4C7C5" w:sz="8" w:space="0"/>
              <w:left w:val="single" w:color="C4C7C5" w:sz="8" w:space="0"/>
              <w:bottom w:val="single" w:color="C4C7C5" w:sz="8" w:space="0"/>
              <w:right w:val="single" w:color="C4C7C5" w:sz="8" w:space="0"/>
            </w:tcBorders>
          </w:tcPr>
          <w:p w14:paraId="3AC112C6">
            <w:pPr>
              <w:spacing w:after="0" w:line="259" w:lineRule="auto"/>
              <w:ind w:left="0" w:firstLine="0"/>
              <w:jc w:val="both"/>
              <w:rPr>
                <w:rFonts w:hint="default" w:ascii="Times New Roman" w:hAnsi="Times New Roman" w:cs="Times New Roman"/>
              </w:rPr>
            </w:pPr>
            <w:r>
              <w:rPr>
                <w:rFonts w:hint="default" w:ascii="Times New Roman" w:hAnsi="Times New Roman" w:cs="Times New Roman"/>
                <w:b/>
              </w:rPr>
              <w:t xml:space="preserve">Marché Matete </w:t>
            </w:r>
          </w:p>
        </w:tc>
        <w:tc>
          <w:tcPr>
            <w:tcW w:w="2340" w:type="dxa"/>
            <w:tcBorders>
              <w:top w:val="single" w:color="C4C7C5" w:sz="8" w:space="0"/>
              <w:left w:val="single" w:color="C4C7C5" w:sz="8" w:space="0"/>
              <w:bottom w:val="single" w:color="C4C7C5" w:sz="8" w:space="0"/>
              <w:right w:val="single" w:color="C4C7C5" w:sz="8" w:space="0"/>
            </w:tcBorders>
          </w:tcPr>
          <w:p w14:paraId="1BF9FA6B">
            <w:pPr>
              <w:spacing w:after="0" w:line="259" w:lineRule="auto"/>
              <w:ind w:left="0" w:firstLine="0"/>
              <w:jc w:val="both"/>
              <w:rPr>
                <w:rFonts w:hint="default" w:ascii="Times New Roman" w:hAnsi="Times New Roman" w:cs="Times New Roman"/>
              </w:rPr>
            </w:pPr>
            <w:r>
              <w:rPr>
                <w:rFonts w:hint="default" w:ascii="Times New Roman" w:hAnsi="Times New Roman" w:cs="Times New Roman"/>
                <w:b/>
              </w:rPr>
              <w:t xml:space="preserve">Marché Kikwit </w:t>
            </w:r>
          </w:p>
        </w:tc>
      </w:tr>
      <w:tr w14:paraId="3B4DB677">
        <w:tblPrEx>
          <w:tblCellMar>
            <w:top w:w="124" w:type="dxa"/>
            <w:left w:w="170" w:type="dxa"/>
            <w:bottom w:w="0" w:type="dxa"/>
            <w:right w:w="115" w:type="dxa"/>
          </w:tblCellMar>
        </w:tblPrEx>
        <w:trPr>
          <w:trHeight w:val="680" w:hRule="atLeast"/>
        </w:trPr>
        <w:tc>
          <w:tcPr>
            <w:tcW w:w="2340" w:type="dxa"/>
            <w:tcBorders>
              <w:top w:val="single" w:color="C4C7C5" w:sz="8" w:space="0"/>
              <w:left w:val="single" w:color="C4C7C5" w:sz="8" w:space="0"/>
              <w:bottom w:val="single" w:color="C4C7C5" w:sz="8" w:space="0"/>
              <w:right w:val="single" w:color="C4C7C5" w:sz="8" w:space="0"/>
            </w:tcBorders>
          </w:tcPr>
          <w:p w14:paraId="43667CB6">
            <w:pPr>
              <w:spacing w:after="0" w:line="259" w:lineRule="auto"/>
              <w:ind w:left="0" w:firstLine="0"/>
              <w:jc w:val="both"/>
              <w:rPr>
                <w:rFonts w:hint="default" w:ascii="Times New Roman" w:hAnsi="Times New Roman" w:cs="Times New Roman"/>
              </w:rPr>
            </w:pPr>
            <w:r>
              <w:rPr>
                <w:rFonts w:hint="default" w:ascii="Times New Roman" w:hAnsi="Times New Roman" w:cs="Times New Roman"/>
                <w:b/>
              </w:rPr>
              <w:t xml:space="preserve">Maïs </w:t>
            </w:r>
          </w:p>
        </w:tc>
        <w:tc>
          <w:tcPr>
            <w:tcW w:w="2340" w:type="dxa"/>
            <w:tcBorders>
              <w:top w:val="single" w:color="C4C7C5" w:sz="8" w:space="0"/>
              <w:left w:val="single" w:color="C4C7C5" w:sz="8" w:space="0"/>
              <w:bottom w:val="single" w:color="C4C7C5" w:sz="8" w:space="0"/>
              <w:right w:val="single" w:color="C4C7C5" w:sz="8" w:space="0"/>
            </w:tcBorders>
          </w:tcPr>
          <w:p w14:paraId="4DCB28A9">
            <w:pPr>
              <w:spacing w:after="0" w:line="259" w:lineRule="auto"/>
              <w:ind w:left="0" w:firstLine="0"/>
              <w:jc w:val="both"/>
              <w:rPr>
                <w:rFonts w:hint="default" w:ascii="Times New Roman" w:hAnsi="Times New Roman" w:cs="Times New Roman"/>
              </w:rPr>
            </w:pPr>
            <w:r>
              <w:rPr>
                <w:rFonts w:hint="default" w:ascii="Times New Roman" w:hAnsi="Times New Roman" w:cs="Times New Roman"/>
              </w:rPr>
              <w:t xml:space="preserve">1000 FC </w:t>
            </w:r>
          </w:p>
        </w:tc>
        <w:tc>
          <w:tcPr>
            <w:tcW w:w="2340" w:type="dxa"/>
            <w:tcBorders>
              <w:top w:val="single" w:color="C4C7C5" w:sz="8" w:space="0"/>
              <w:left w:val="single" w:color="C4C7C5" w:sz="8" w:space="0"/>
              <w:bottom w:val="single" w:color="C4C7C5" w:sz="8" w:space="0"/>
              <w:right w:val="single" w:color="C4C7C5" w:sz="8" w:space="0"/>
            </w:tcBorders>
          </w:tcPr>
          <w:p w14:paraId="05E3AD5F">
            <w:pPr>
              <w:spacing w:after="0" w:line="259" w:lineRule="auto"/>
              <w:ind w:left="0" w:firstLine="0"/>
              <w:jc w:val="both"/>
              <w:rPr>
                <w:rFonts w:hint="default" w:ascii="Times New Roman" w:hAnsi="Times New Roman" w:cs="Times New Roman"/>
              </w:rPr>
            </w:pPr>
            <w:r>
              <w:rPr>
                <w:rFonts w:hint="default" w:ascii="Times New Roman" w:hAnsi="Times New Roman" w:cs="Times New Roman"/>
              </w:rPr>
              <w:t xml:space="preserve">950 FC </w:t>
            </w:r>
          </w:p>
        </w:tc>
        <w:tc>
          <w:tcPr>
            <w:tcW w:w="2340" w:type="dxa"/>
            <w:tcBorders>
              <w:top w:val="single" w:color="C4C7C5" w:sz="8" w:space="0"/>
              <w:left w:val="single" w:color="C4C7C5" w:sz="8" w:space="0"/>
              <w:bottom w:val="single" w:color="C4C7C5" w:sz="8" w:space="0"/>
              <w:right w:val="single" w:color="C4C7C5" w:sz="8" w:space="0"/>
            </w:tcBorders>
          </w:tcPr>
          <w:p w14:paraId="0A7EBE0D">
            <w:pPr>
              <w:spacing w:after="0" w:line="259" w:lineRule="auto"/>
              <w:ind w:left="0" w:firstLine="0"/>
              <w:jc w:val="both"/>
              <w:rPr>
                <w:rFonts w:hint="default" w:ascii="Times New Roman" w:hAnsi="Times New Roman" w:cs="Times New Roman"/>
              </w:rPr>
            </w:pPr>
            <w:r>
              <w:rPr>
                <w:rFonts w:hint="default" w:ascii="Times New Roman" w:hAnsi="Times New Roman" w:cs="Times New Roman"/>
              </w:rPr>
              <w:t xml:space="preserve">700 FC </w:t>
            </w:r>
          </w:p>
        </w:tc>
      </w:tr>
    </w:tbl>
    <w:p w14:paraId="2F5DC07C">
      <w:pPr>
        <w:pStyle w:val="3"/>
        <w:ind w:left="-5"/>
        <w:jc w:val="both"/>
        <w:rPr>
          <w:rFonts w:hint="default" w:ascii="Times New Roman" w:hAnsi="Times New Roman" w:cs="Times New Roman"/>
        </w:rPr>
      </w:pPr>
      <w:r>
        <w:rPr>
          <w:rFonts w:hint="default" w:ascii="Times New Roman" w:hAnsi="Times New Roman" w:cs="Times New Roman"/>
        </w:rPr>
        <w:t xml:space="preserve">Module 5 : Notifications </w:t>
      </w:r>
    </w:p>
    <w:p w14:paraId="3AAE12F0">
      <w:pPr>
        <w:numPr>
          <w:ilvl w:val="0"/>
          <w:numId w:val="7"/>
        </w:numPr>
        <w:ind w:firstLine="225"/>
        <w:jc w:val="both"/>
        <w:rPr>
          <w:rFonts w:hint="default" w:ascii="Times New Roman" w:hAnsi="Times New Roman" w:cs="Times New Roman"/>
        </w:rPr>
      </w:pPr>
      <w:r>
        <w:rPr>
          <w:rFonts w:hint="default" w:ascii="Times New Roman" w:hAnsi="Times New Roman" w:cs="Times New Roman"/>
        </w:rPr>
        <w:t xml:space="preserve">Alertes personnalisées (baisse ou hausse de prix). </w:t>
      </w:r>
    </w:p>
    <w:p w14:paraId="43195C60">
      <w:pPr>
        <w:numPr>
          <w:ilvl w:val="0"/>
          <w:numId w:val="7"/>
        </w:numPr>
        <w:ind w:firstLine="225"/>
        <w:jc w:val="both"/>
        <w:rPr>
          <w:rFonts w:hint="default" w:ascii="Times New Roman" w:hAnsi="Times New Roman" w:cs="Times New Roman"/>
        </w:rPr>
      </w:pPr>
      <w:r>
        <w:rPr>
          <w:rFonts w:hint="default" w:ascii="Times New Roman" w:hAnsi="Times New Roman" w:cs="Times New Roman"/>
        </w:rPr>
        <w:t xml:space="preserve">Notifications de nouvelle commande. </w:t>
      </w:r>
    </w:p>
    <w:p w14:paraId="4C455F18">
      <w:pPr>
        <w:numPr>
          <w:ilvl w:val="0"/>
          <w:numId w:val="7"/>
        </w:numPr>
        <w:spacing w:after="207"/>
        <w:ind w:firstLine="225"/>
        <w:jc w:val="both"/>
        <w:rPr>
          <w:rFonts w:hint="default" w:ascii="Times New Roman" w:hAnsi="Times New Roman" w:cs="Times New Roman"/>
        </w:rPr>
      </w:pPr>
      <w:r>
        <w:rPr>
          <w:rFonts w:hint="default" w:ascii="Times New Roman" w:hAnsi="Times New Roman" w:cs="Times New Roman"/>
        </w:rPr>
        <w:t xml:space="preserve">Confirmations de produit vendu. </w:t>
      </w:r>
    </w:p>
    <w:p w14:paraId="3EF9AAE3">
      <w:pPr>
        <w:numPr>
          <w:numId w:val="0"/>
        </w:numPr>
        <w:spacing w:after="207"/>
        <w:jc w:val="both"/>
        <w:rPr>
          <w:rFonts w:hint="default" w:ascii="Times New Roman" w:hAnsi="Times New Roman" w:cs="Times New Roman"/>
        </w:rPr>
      </w:pPr>
      <w:r>
        <w:rPr>
          <w:rFonts w:hint="default" w:ascii="Times New Roman" w:hAnsi="Times New Roman" w:cs="Times New Roman"/>
          <w:b/>
          <w:sz w:val="28"/>
        </w:rPr>
        <w:t xml:space="preserve">Module 6 : Paiement </w:t>
      </w:r>
    </w:p>
    <w:p w14:paraId="39F1C2FF">
      <w:pPr>
        <w:numPr>
          <w:ilvl w:val="0"/>
          <w:numId w:val="7"/>
        </w:numPr>
        <w:spacing w:after="204" w:line="260" w:lineRule="auto"/>
        <w:ind w:firstLine="225"/>
        <w:jc w:val="both"/>
        <w:rPr>
          <w:rFonts w:hint="default" w:ascii="Times New Roman" w:hAnsi="Times New Roman" w:cs="Times New Roman"/>
        </w:rPr>
      </w:pPr>
      <w:r>
        <w:rPr>
          <w:rFonts w:hint="default" w:ascii="Times New Roman" w:hAnsi="Times New Roman" w:cs="Times New Roman"/>
        </w:rPr>
        <w:t xml:space="preserve">Intégration des solutions Mobile Money (Orange Money, Airtel Money, M-Pesa). </w:t>
      </w:r>
    </w:p>
    <w:p w14:paraId="1C28FB1B">
      <w:pPr>
        <w:numPr>
          <w:numId w:val="0"/>
        </w:numPr>
        <w:spacing w:after="204" w:line="260" w:lineRule="auto"/>
        <w:ind w:left="450" w:leftChars="0"/>
        <w:jc w:val="both"/>
        <w:rPr>
          <w:rFonts w:hint="default" w:ascii="Times New Roman" w:hAnsi="Times New Roman" w:cs="Times New Roman"/>
        </w:rPr>
      </w:pPr>
      <w:r>
        <w:rPr>
          <w:rFonts w:hint="default" w:ascii="Times New Roman" w:hAnsi="Times New Roman" w:eastAsia="Arial" w:cs="Times New Roman"/>
          <w:color w:val="000000"/>
        </w:rPr>
        <w:t xml:space="preserve">● </w:t>
      </w:r>
      <w:r>
        <w:rPr>
          <w:rFonts w:hint="default" w:ascii="Times New Roman" w:hAnsi="Times New Roman" w:cs="Times New Roman"/>
        </w:rPr>
        <w:t xml:space="preserve">Prise en charge des paiements bancaires classiques. </w:t>
      </w:r>
    </w:p>
    <w:p w14:paraId="0B1DA268">
      <w:pPr>
        <w:numPr>
          <w:numId w:val="0"/>
        </w:numPr>
        <w:spacing w:after="204" w:line="260" w:lineRule="auto"/>
        <w:jc w:val="both"/>
        <w:rPr>
          <w:rFonts w:hint="default" w:ascii="Times New Roman" w:hAnsi="Times New Roman" w:cs="Times New Roman"/>
        </w:rPr>
      </w:pPr>
      <w:r>
        <w:rPr>
          <w:rFonts w:hint="default" w:ascii="Times New Roman" w:hAnsi="Times New Roman" w:cs="Times New Roman"/>
          <w:b/>
          <w:sz w:val="28"/>
        </w:rPr>
        <w:t xml:space="preserve">Module 7 : Livraison </w:t>
      </w:r>
    </w:p>
    <w:p w14:paraId="0AEC1E64">
      <w:pPr>
        <w:numPr>
          <w:ilvl w:val="0"/>
          <w:numId w:val="7"/>
        </w:numPr>
        <w:ind w:firstLine="225"/>
        <w:jc w:val="both"/>
        <w:rPr>
          <w:rFonts w:hint="default" w:ascii="Times New Roman" w:hAnsi="Times New Roman" w:cs="Times New Roman"/>
        </w:rPr>
      </w:pPr>
      <w:r>
        <w:rPr>
          <w:rFonts w:hint="default" w:ascii="Times New Roman" w:hAnsi="Times New Roman" w:cs="Times New Roman"/>
        </w:rPr>
        <w:t xml:space="preserve">Gestion d'un réseau de transporteurs. </w:t>
      </w:r>
    </w:p>
    <w:p w14:paraId="1F56950F">
      <w:pPr>
        <w:numPr>
          <w:ilvl w:val="0"/>
          <w:numId w:val="7"/>
        </w:numPr>
        <w:ind w:firstLine="225"/>
        <w:jc w:val="both"/>
        <w:rPr>
          <w:rFonts w:hint="default" w:ascii="Times New Roman" w:hAnsi="Times New Roman" w:cs="Times New Roman"/>
        </w:rPr>
      </w:pPr>
      <w:r>
        <w:rPr>
          <w:rFonts w:hint="default" w:ascii="Times New Roman" w:hAnsi="Times New Roman" w:cs="Times New Roman"/>
        </w:rPr>
        <w:t xml:space="preserve">Suivi de livraison en temps réel. </w:t>
      </w:r>
    </w:p>
    <w:p w14:paraId="57A112CD">
      <w:pPr>
        <w:numPr>
          <w:ilvl w:val="0"/>
          <w:numId w:val="7"/>
        </w:numPr>
        <w:spacing w:after="144"/>
        <w:ind w:firstLine="225"/>
        <w:jc w:val="both"/>
        <w:rPr>
          <w:rFonts w:hint="default" w:ascii="Times New Roman" w:hAnsi="Times New Roman" w:cs="Times New Roman"/>
        </w:rPr>
      </w:pPr>
      <w:r>
        <w:rPr>
          <w:rFonts w:hint="default" w:ascii="Times New Roman" w:hAnsi="Times New Roman" w:cs="Times New Roman"/>
        </w:rPr>
        <w:t xml:space="preserve">Géolocalisation des expéditions. </w:t>
      </w:r>
    </w:p>
    <w:p w14:paraId="595B1EB5">
      <w:pPr>
        <w:pStyle w:val="2"/>
        <w:ind w:left="379" w:hanging="394"/>
        <w:jc w:val="both"/>
        <w:rPr>
          <w:rFonts w:hint="default" w:ascii="Times New Roman" w:hAnsi="Times New Roman" w:cs="Times New Roman"/>
        </w:rPr>
      </w:pPr>
      <w:r>
        <w:rPr>
          <w:rFonts w:hint="default" w:ascii="Times New Roman" w:hAnsi="Times New Roman" w:cs="Times New Roman"/>
        </w:rPr>
        <w:t xml:space="preserve">Exigences fonctionnelles </w:t>
      </w:r>
    </w:p>
    <w:p w14:paraId="17B5F699">
      <w:pPr>
        <w:numPr>
          <w:ilvl w:val="0"/>
          <w:numId w:val="8"/>
        </w:numPr>
        <w:ind w:hanging="360"/>
        <w:jc w:val="both"/>
        <w:rPr>
          <w:rFonts w:hint="default" w:ascii="Times New Roman" w:hAnsi="Times New Roman" w:cs="Times New Roman"/>
        </w:rPr>
      </w:pPr>
      <w:r>
        <w:rPr>
          <w:rFonts w:hint="default" w:ascii="Times New Roman" w:hAnsi="Times New Roman" w:cs="Times New Roman"/>
          <w:b/>
        </w:rPr>
        <w:t>EF-01 :</w:t>
      </w:r>
      <w:r>
        <w:rPr>
          <w:rFonts w:hint="default" w:ascii="Times New Roman" w:hAnsi="Times New Roman" w:cs="Times New Roman"/>
        </w:rPr>
        <w:t xml:space="preserve"> Le producteur doit pouvoir publier, modifier ou retirer une offre. </w:t>
      </w:r>
    </w:p>
    <w:p w14:paraId="3AC21430">
      <w:pPr>
        <w:numPr>
          <w:ilvl w:val="0"/>
          <w:numId w:val="8"/>
        </w:numPr>
        <w:ind w:hanging="360"/>
        <w:jc w:val="both"/>
        <w:rPr>
          <w:rFonts w:hint="default" w:ascii="Times New Roman" w:hAnsi="Times New Roman" w:cs="Times New Roman"/>
        </w:rPr>
      </w:pPr>
      <w:r>
        <w:rPr>
          <w:rFonts w:hint="default" w:ascii="Times New Roman" w:hAnsi="Times New Roman" w:cs="Times New Roman"/>
          <w:b/>
        </w:rPr>
        <w:t>EF-02 :</w:t>
      </w:r>
      <w:r>
        <w:rPr>
          <w:rFonts w:hint="default" w:ascii="Times New Roman" w:hAnsi="Times New Roman" w:cs="Times New Roman"/>
        </w:rPr>
        <w:t xml:space="preserve"> L'acheteur doit pouvoir commander et payer un produit en ligne. </w:t>
      </w:r>
    </w:p>
    <w:p w14:paraId="428D4FA7">
      <w:pPr>
        <w:numPr>
          <w:ilvl w:val="0"/>
          <w:numId w:val="8"/>
        </w:numPr>
        <w:ind w:hanging="360"/>
        <w:jc w:val="both"/>
        <w:rPr>
          <w:rFonts w:hint="default" w:ascii="Times New Roman" w:hAnsi="Times New Roman" w:cs="Times New Roman"/>
        </w:rPr>
      </w:pPr>
      <w:r>
        <w:rPr>
          <w:rFonts w:hint="default" w:ascii="Times New Roman" w:hAnsi="Times New Roman" w:cs="Times New Roman"/>
          <w:b/>
        </w:rPr>
        <w:t>EF-03 :</w:t>
      </w:r>
      <w:r>
        <w:rPr>
          <w:rFonts w:hint="default" w:ascii="Times New Roman" w:hAnsi="Times New Roman" w:cs="Times New Roman"/>
        </w:rPr>
        <w:t xml:space="preserve"> Le système doit calculer et afficher les prix moyens par produit et par zone. </w:t>
      </w:r>
    </w:p>
    <w:p w14:paraId="423587D2">
      <w:pPr>
        <w:numPr>
          <w:ilvl w:val="0"/>
          <w:numId w:val="8"/>
        </w:numPr>
        <w:spacing w:after="141"/>
        <w:ind w:hanging="360"/>
        <w:jc w:val="both"/>
        <w:rPr>
          <w:rFonts w:hint="default" w:ascii="Times New Roman" w:hAnsi="Times New Roman" w:cs="Times New Roman"/>
        </w:rPr>
      </w:pPr>
      <w:r>
        <w:rPr>
          <w:rFonts w:hint="default" w:ascii="Times New Roman" w:hAnsi="Times New Roman" w:cs="Times New Roman"/>
          <w:b/>
        </w:rPr>
        <w:t>EF-04 :</w:t>
      </w:r>
      <w:r>
        <w:rPr>
          <w:rFonts w:hint="default" w:ascii="Times New Roman" w:hAnsi="Times New Roman" w:cs="Times New Roman"/>
        </w:rPr>
        <w:t xml:space="preserve"> Le système doit générer des statistiques sous forme de tableaux de bord. </w:t>
      </w:r>
      <w:r>
        <w:rPr>
          <w:rFonts w:hint="default" w:ascii="Times New Roman" w:hAnsi="Times New Roman" w:eastAsia="Arial" w:cs="Times New Roman"/>
          <w:color w:val="000000"/>
        </w:rPr>
        <w:t xml:space="preserve">● </w:t>
      </w:r>
      <w:r>
        <w:rPr>
          <w:rFonts w:hint="default" w:ascii="Times New Roman" w:hAnsi="Times New Roman" w:cs="Times New Roman"/>
          <w:b/>
        </w:rPr>
        <w:t>EF-05 :</w:t>
      </w:r>
      <w:r>
        <w:rPr>
          <w:rFonts w:hint="default" w:ascii="Times New Roman" w:hAnsi="Times New Roman" w:cs="Times New Roman"/>
        </w:rPr>
        <w:t xml:space="preserve"> Le système doit envoyer des notifications push ou SMS aux utilisateurs. </w:t>
      </w:r>
    </w:p>
    <w:p w14:paraId="1AA84813">
      <w:pPr>
        <w:pStyle w:val="2"/>
        <w:ind w:left="332" w:hanging="347"/>
        <w:jc w:val="both"/>
        <w:rPr>
          <w:rFonts w:hint="default" w:ascii="Times New Roman" w:hAnsi="Times New Roman" w:cs="Times New Roman"/>
        </w:rPr>
      </w:pPr>
      <w:r>
        <w:rPr>
          <w:rFonts w:hint="default" w:ascii="Times New Roman" w:hAnsi="Times New Roman" w:cs="Times New Roman"/>
        </w:rPr>
        <w:t xml:space="preserve">Exigences non fonctionnelles </w:t>
      </w:r>
    </w:p>
    <w:p w14:paraId="44E1D100">
      <w:pPr>
        <w:numPr>
          <w:ilvl w:val="0"/>
          <w:numId w:val="9"/>
        </w:numPr>
        <w:ind w:hanging="360"/>
        <w:jc w:val="both"/>
        <w:rPr>
          <w:rFonts w:hint="default" w:ascii="Times New Roman" w:hAnsi="Times New Roman" w:cs="Times New Roman"/>
        </w:rPr>
      </w:pPr>
      <w:r>
        <w:rPr>
          <w:rFonts w:hint="default" w:ascii="Times New Roman" w:hAnsi="Times New Roman" w:cs="Times New Roman"/>
          <w:b/>
        </w:rPr>
        <w:t>Performance :</w:t>
      </w:r>
      <w:r>
        <w:rPr>
          <w:rFonts w:hint="default" w:ascii="Times New Roman" w:hAnsi="Times New Roman" w:cs="Times New Roman"/>
        </w:rPr>
        <w:t xml:space="preserve"> Le temps de réponse de l'application doit être inférieur à 3 secondes. </w:t>
      </w:r>
    </w:p>
    <w:p w14:paraId="261BCD82">
      <w:pPr>
        <w:numPr>
          <w:ilvl w:val="0"/>
          <w:numId w:val="9"/>
        </w:numPr>
        <w:ind w:hanging="360"/>
        <w:jc w:val="both"/>
        <w:rPr>
          <w:rFonts w:hint="default" w:ascii="Times New Roman" w:hAnsi="Times New Roman" w:cs="Times New Roman"/>
        </w:rPr>
      </w:pPr>
      <w:r>
        <w:rPr>
          <w:rFonts w:hint="default" w:ascii="Times New Roman" w:hAnsi="Times New Roman" w:cs="Times New Roman"/>
          <w:b/>
        </w:rPr>
        <w:t>Disponibilité :</w:t>
      </w:r>
      <w:r>
        <w:rPr>
          <w:rFonts w:hint="default" w:ascii="Times New Roman" w:hAnsi="Times New Roman" w:cs="Times New Roman"/>
        </w:rPr>
        <w:t xml:space="preserve"> Le taux de disponibilité de la plateforme doit être de 99 %. </w:t>
      </w:r>
    </w:p>
    <w:p w14:paraId="13A7CC45">
      <w:pPr>
        <w:numPr>
          <w:ilvl w:val="0"/>
          <w:numId w:val="9"/>
        </w:numPr>
        <w:ind w:hanging="360"/>
        <w:jc w:val="both"/>
        <w:rPr>
          <w:rFonts w:hint="default" w:ascii="Times New Roman" w:hAnsi="Times New Roman" w:cs="Times New Roman"/>
        </w:rPr>
      </w:pPr>
      <w:r>
        <w:rPr>
          <w:rFonts w:hint="default" w:ascii="Times New Roman" w:hAnsi="Times New Roman" w:cs="Times New Roman"/>
          <w:b/>
        </w:rPr>
        <w:t>Sécurité :</w:t>
      </w:r>
      <w:r>
        <w:rPr>
          <w:rFonts w:hint="default" w:ascii="Times New Roman" w:hAnsi="Times New Roman" w:cs="Times New Roman"/>
        </w:rPr>
        <w:t xml:space="preserve"> Mise en œuvre de protocoles stricts (HTTPS, authentification par jeton JWT, chiffrement des mots de passe, journalisation des actions). </w:t>
      </w:r>
    </w:p>
    <w:p w14:paraId="275436F4">
      <w:pPr>
        <w:numPr>
          <w:ilvl w:val="0"/>
          <w:numId w:val="9"/>
        </w:numPr>
        <w:spacing w:after="141"/>
        <w:ind w:hanging="360"/>
        <w:jc w:val="both"/>
        <w:rPr>
          <w:rFonts w:hint="default" w:ascii="Times New Roman" w:hAnsi="Times New Roman" w:cs="Times New Roman"/>
        </w:rPr>
      </w:pPr>
      <w:r>
        <w:rPr>
          <w:rFonts w:hint="default" w:ascii="Times New Roman" w:hAnsi="Times New Roman" w:cs="Times New Roman"/>
          <w:b/>
        </w:rPr>
        <w:t>Scalabilité :</w:t>
      </w:r>
      <w:r>
        <w:rPr>
          <w:rFonts w:hint="default" w:ascii="Times New Roman" w:hAnsi="Times New Roman" w:cs="Times New Roman"/>
        </w:rPr>
        <w:t xml:space="preserve"> L'architecture doit supporter un trafic cible de 100 000 utilisateurs et 10 000 transactions par jour. </w:t>
      </w:r>
    </w:p>
    <w:p w14:paraId="64CCF7D8">
      <w:pPr>
        <w:pStyle w:val="2"/>
        <w:ind w:left="389" w:hanging="404"/>
        <w:jc w:val="both"/>
        <w:rPr>
          <w:rFonts w:hint="default" w:ascii="Times New Roman" w:hAnsi="Times New Roman" w:cs="Times New Roman"/>
        </w:rPr>
      </w:pPr>
      <w:r>
        <w:rPr>
          <w:rFonts w:hint="default" w:ascii="Times New Roman" w:hAnsi="Times New Roman" w:cs="Times New Roman"/>
        </w:rPr>
        <w:t xml:space="preserve">Architecture technique recommandée </w:t>
      </w:r>
    </w:p>
    <w:tbl>
      <w:tblPr>
        <w:tblStyle w:val="8"/>
        <w:tblW w:w="9360" w:type="dxa"/>
        <w:tblInd w:w="10" w:type="dxa"/>
        <w:tblLayout w:type="autofit"/>
        <w:tblCellMar>
          <w:top w:w="124" w:type="dxa"/>
          <w:left w:w="170" w:type="dxa"/>
          <w:bottom w:w="0" w:type="dxa"/>
          <w:right w:w="115" w:type="dxa"/>
        </w:tblCellMar>
      </w:tblPr>
      <w:tblGrid>
        <w:gridCol w:w="4680"/>
        <w:gridCol w:w="4680"/>
      </w:tblGrid>
      <w:tr w14:paraId="6201F0FD">
        <w:tblPrEx>
          <w:tblCellMar>
            <w:top w:w="124" w:type="dxa"/>
            <w:left w:w="170" w:type="dxa"/>
            <w:bottom w:w="0" w:type="dxa"/>
            <w:right w:w="115" w:type="dxa"/>
          </w:tblCellMar>
        </w:tblPrEx>
        <w:trPr>
          <w:trHeight w:val="660" w:hRule="atLeast"/>
        </w:trPr>
        <w:tc>
          <w:tcPr>
            <w:tcW w:w="4680" w:type="dxa"/>
            <w:tcBorders>
              <w:top w:val="single" w:color="C4C7C5" w:sz="8" w:space="0"/>
              <w:left w:val="single" w:color="C4C7C5" w:sz="8" w:space="0"/>
              <w:bottom w:val="single" w:color="C4C7C5" w:sz="8" w:space="0"/>
              <w:right w:val="single" w:color="C4C7C5" w:sz="8" w:space="0"/>
            </w:tcBorders>
          </w:tcPr>
          <w:p w14:paraId="264D0511">
            <w:pPr>
              <w:spacing w:after="0" w:line="259" w:lineRule="auto"/>
              <w:ind w:left="0" w:firstLine="0"/>
              <w:jc w:val="both"/>
              <w:rPr>
                <w:rFonts w:hint="default" w:ascii="Times New Roman" w:hAnsi="Times New Roman" w:cs="Times New Roman"/>
              </w:rPr>
            </w:pPr>
            <w:r>
              <w:rPr>
                <w:rFonts w:hint="default" w:ascii="Times New Roman" w:hAnsi="Times New Roman" w:cs="Times New Roman"/>
                <w:b/>
              </w:rPr>
              <w:t xml:space="preserve">Composant </w:t>
            </w:r>
          </w:p>
        </w:tc>
        <w:tc>
          <w:tcPr>
            <w:tcW w:w="4680" w:type="dxa"/>
            <w:tcBorders>
              <w:top w:val="single" w:color="C4C7C5" w:sz="8" w:space="0"/>
              <w:left w:val="single" w:color="C4C7C5" w:sz="8" w:space="0"/>
              <w:bottom w:val="single" w:color="C4C7C5" w:sz="8" w:space="0"/>
              <w:right w:val="single" w:color="C4C7C5" w:sz="8" w:space="0"/>
            </w:tcBorders>
          </w:tcPr>
          <w:p w14:paraId="73C830B8">
            <w:pPr>
              <w:spacing w:after="0" w:line="259" w:lineRule="auto"/>
              <w:ind w:left="0" w:firstLine="0"/>
              <w:jc w:val="both"/>
              <w:rPr>
                <w:rFonts w:hint="default" w:ascii="Times New Roman" w:hAnsi="Times New Roman" w:cs="Times New Roman"/>
              </w:rPr>
            </w:pPr>
            <w:r>
              <w:rPr>
                <w:rFonts w:hint="default" w:ascii="Times New Roman" w:hAnsi="Times New Roman" w:cs="Times New Roman"/>
                <w:b/>
              </w:rPr>
              <w:t xml:space="preserve">Technologie suggérée </w:t>
            </w:r>
          </w:p>
        </w:tc>
      </w:tr>
      <w:tr w14:paraId="2731FDE7">
        <w:tblPrEx>
          <w:tblCellMar>
            <w:top w:w="124" w:type="dxa"/>
            <w:left w:w="170" w:type="dxa"/>
            <w:bottom w:w="0" w:type="dxa"/>
            <w:right w:w="115" w:type="dxa"/>
          </w:tblCellMar>
        </w:tblPrEx>
        <w:trPr>
          <w:trHeight w:val="680" w:hRule="atLeast"/>
        </w:trPr>
        <w:tc>
          <w:tcPr>
            <w:tcW w:w="4680" w:type="dxa"/>
            <w:tcBorders>
              <w:top w:val="single" w:color="C4C7C5" w:sz="8" w:space="0"/>
              <w:left w:val="single" w:color="C4C7C5" w:sz="8" w:space="0"/>
              <w:bottom w:val="single" w:color="C4C7C5" w:sz="8" w:space="0"/>
              <w:right w:val="single" w:color="C4C7C5" w:sz="8" w:space="0"/>
            </w:tcBorders>
          </w:tcPr>
          <w:p w14:paraId="7F86F458">
            <w:pPr>
              <w:spacing w:after="0" w:line="259" w:lineRule="auto"/>
              <w:ind w:left="0" w:firstLine="0"/>
              <w:jc w:val="both"/>
              <w:rPr>
                <w:rFonts w:hint="default" w:ascii="Times New Roman" w:hAnsi="Times New Roman" w:cs="Times New Roman"/>
              </w:rPr>
            </w:pPr>
            <w:r>
              <w:rPr>
                <w:rFonts w:hint="default" w:ascii="Times New Roman" w:hAnsi="Times New Roman" w:cs="Times New Roman"/>
                <w:b/>
              </w:rPr>
              <w:t xml:space="preserve">Frontend </w:t>
            </w:r>
          </w:p>
        </w:tc>
        <w:tc>
          <w:tcPr>
            <w:tcW w:w="4680" w:type="dxa"/>
            <w:tcBorders>
              <w:top w:val="single" w:color="C4C7C5" w:sz="8" w:space="0"/>
              <w:left w:val="single" w:color="C4C7C5" w:sz="8" w:space="0"/>
              <w:bottom w:val="single" w:color="C4C7C5" w:sz="8" w:space="0"/>
              <w:right w:val="single" w:color="C4C7C5" w:sz="8" w:space="0"/>
            </w:tcBorders>
          </w:tcPr>
          <w:p w14:paraId="7758DD62">
            <w:pPr>
              <w:spacing w:after="0" w:line="259" w:lineRule="auto"/>
              <w:ind w:left="0" w:firstLine="0"/>
              <w:jc w:val="both"/>
              <w:rPr>
                <w:rFonts w:hint="default" w:ascii="Times New Roman" w:hAnsi="Times New Roman" w:cs="Times New Roman"/>
              </w:rPr>
            </w:pPr>
            <w:r>
              <w:rPr>
                <w:rFonts w:hint="default" w:ascii="Times New Roman" w:hAnsi="Times New Roman" w:cs="Times New Roman"/>
              </w:rPr>
              <w:t xml:space="preserve">Flutter (Mobile) et React (Web) </w:t>
            </w:r>
          </w:p>
        </w:tc>
      </w:tr>
      <w:tr w14:paraId="2CDDBF4E">
        <w:tblPrEx>
          <w:tblCellMar>
            <w:top w:w="124" w:type="dxa"/>
            <w:left w:w="170" w:type="dxa"/>
            <w:bottom w:w="0" w:type="dxa"/>
            <w:right w:w="115" w:type="dxa"/>
          </w:tblCellMar>
        </w:tblPrEx>
        <w:trPr>
          <w:trHeight w:val="660" w:hRule="atLeast"/>
        </w:trPr>
        <w:tc>
          <w:tcPr>
            <w:tcW w:w="4680" w:type="dxa"/>
            <w:tcBorders>
              <w:top w:val="single" w:color="C4C7C5" w:sz="8" w:space="0"/>
              <w:left w:val="single" w:color="C4C7C5" w:sz="8" w:space="0"/>
              <w:bottom w:val="single" w:color="C4C7C5" w:sz="8" w:space="0"/>
              <w:right w:val="single" w:color="C4C7C5" w:sz="8" w:space="0"/>
            </w:tcBorders>
          </w:tcPr>
          <w:p w14:paraId="43E63FCA">
            <w:pPr>
              <w:spacing w:after="0" w:line="259" w:lineRule="auto"/>
              <w:ind w:left="0" w:firstLine="0"/>
              <w:jc w:val="both"/>
              <w:rPr>
                <w:rFonts w:hint="default" w:ascii="Times New Roman" w:hAnsi="Times New Roman" w:cs="Times New Roman"/>
              </w:rPr>
            </w:pPr>
            <w:r>
              <w:rPr>
                <w:rFonts w:hint="default" w:ascii="Times New Roman" w:hAnsi="Times New Roman" w:cs="Times New Roman"/>
                <w:b/>
              </w:rPr>
              <w:t xml:space="preserve">Backend </w:t>
            </w:r>
          </w:p>
        </w:tc>
        <w:tc>
          <w:tcPr>
            <w:tcW w:w="4680" w:type="dxa"/>
            <w:tcBorders>
              <w:top w:val="single" w:color="C4C7C5" w:sz="8" w:space="0"/>
              <w:left w:val="single" w:color="C4C7C5" w:sz="8" w:space="0"/>
              <w:bottom w:val="single" w:color="C4C7C5" w:sz="8" w:space="0"/>
              <w:right w:val="single" w:color="C4C7C5" w:sz="8" w:space="0"/>
            </w:tcBorders>
          </w:tcPr>
          <w:p w14:paraId="7329FD0D">
            <w:pPr>
              <w:spacing w:after="0" w:line="259" w:lineRule="auto"/>
              <w:ind w:left="0" w:firstLine="0"/>
              <w:jc w:val="both"/>
              <w:rPr>
                <w:rFonts w:hint="default" w:ascii="Times New Roman" w:hAnsi="Times New Roman" w:cs="Times New Roman"/>
              </w:rPr>
            </w:pPr>
            <w:r>
              <w:rPr>
                <w:rFonts w:hint="default" w:ascii="Times New Roman" w:hAnsi="Times New Roman" w:cs="Times New Roman"/>
              </w:rPr>
              <w:t xml:space="preserve">Spring Boot ou Django </w:t>
            </w:r>
          </w:p>
        </w:tc>
      </w:tr>
      <w:tr w14:paraId="6D116BA9">
        <w:tblPrEx>
          <w:tblCellMar>
            <w:top w:w="124" w:type="dxa"/>
            <w:left w:w="170" w:type="dxa"/>
            <w:bottom w:w="0" w:type="dxa"/>
            <w:right w:w="115" w:type="dxa"/>
          </w:tblCellMar>
        </w:tblPrEx>
        <w:trPr>
          <w:trHeight w:val="680" w:hRule="atLeast"/>
        </w:trPr>
        <w:tc>
          <w:tcPr>
            <w:tcW w:w="4680" w:type="dxa"/>
            <w:tcBorders>
              <w:top w:val="single" w:color="C4C7C5" w:sz="8" w:space="0"/>
              <w:left w:val="single" w:color="C4C7C5" w:sz="8" w:space="0"/>
              <w:bottom w:val="single" w:color="C4C7C5" w:sz="8" w:space="0"/>
              <w:right w:val="single" w:color="C4C7C5" w:sz="8" w:space="0"/>
            </w:tcBorders>
          </w:tcPr>
          <w:p w14:paraId="5200D63F">
            <w:pPr>
              <w:spacing w:after="0" w:line="259" w:lineRule="auto"/>
              <w:ind w:left="0" w:firstLine="0"/>
              <w:jc w:val="both"/>
              <w:rPr>
                <w:rFonts w:hint="default" w:ascii="Times New Roman" w:hAnsi="Times New Roman" w:cs="Times New Roman"/>
              </w:rPr>
            </w:pPr>
            <w:r>
              <w:rPr>
                <w:rFonts w:hint="default" w:ascii="Times New Roman" w:hAnsi="Times New Roman" w:cs="Times New Roman"/>
                <w:b/>
              </w:rPr>
              <w:t xml:space="preserve">Base de données </w:t>
            </w:r>
          </w:p>
        </w:tc>
        <w:tc>
          <w:tcPr>
            <w:tcW w:w="4680" w:type="dxa"/>
            <w:tcBorders>
              <w:top w:val="single" w:color="C4C7C5" w:sz="8" w:space="0"/>
              <w:left w:val="single" w:color="C4C7C5" w:sz="8" w:space="0"/>
              <w:bottom w:val="single" w:color="C4C7C5" w:sz="8" w:space="0"/>
              <w:right w:val="single" w:color="C4C7C5" w:sz="8" w:space="0"/>
            </w:tcBorders>
          </w:tcPr>
          <w:p w14:paraId="05281099">
            <w:pPr>
              <w:spacing w:after="0" w:line="259" w:lineRule="auto"/>
              <w:ind w:left="0" w:firstLine="0"/>
              <w:jc w:val="both"/>
              <w:rPr>
                <w:rFonts w:hint="default" w:ascii="Times New Roman" w:hAnsi="Times New Roman" w:cs="Times New Roman"/>
              </w:rPr>
            </w:pPr>
            <w:r>
              <w:rPr>
                <w:rFonts w:hint="default" w:ascii="Times New Roman" w:hAnsi="Times New Roman" w:cs="Times New Roman"/>
              </w:rPr>
              <w:t xml:space="preserve">PostgreSQL </w:t>
            </w:r>
          </w:p>
        </w:tc>
      </w:tr>
      <w:tr w14:paraId="0DC45A0A">
        <w:tblPrEx>
          <w:tblCellMar>
            <w:top w:w="124" w:type="dxa"/>
            <w:left w:w="170" w:type="dxa"/>
            <w:bottom w:w="0" w:type="dxa"/>
            <w:right w:w="115" w:type="dxa"/>
          </w:tblCellMar>
        </w:tblPrEx>
        <w:trPr>
          <w:trHeight w:val="680" w:hRule="atLeast"/>
        </w:trPr>
        <w:tc>
          <w:tcPr>
            <w:tcW w:w="4680" w:type="dxa"/>
            <w:tcBorders>
              <w:top w:val="single" w:color="C4C7C5" w:sz="8" w:space="0"/>
              <w:left w:val="single" w:color="C4C7C5" w:sz="8" w:space="0"/>
              <w:bottom w:val="single" w:color="C4C7C5" w:sz="8" w:space="0"/>
              <w:right w:val="single" w:color="C4C7C5" w:sz="8" w:space="0"/>
            </w:tcBorders>
          </w:tcPr>
          <w:p w14:paraId="505C276F">
            <w:pPr>
              <w:spacing w:after="0" w:line="259" w:lineRule="auto"/>
              <w:ind w:left="0" w:firstLine="0"/>
              <w:jc w:val="both"/>
              <w:rPr>
                <w:rFonts w:hint="default" w:ascii="Times New Roman" w:hAnsi="Times New Roman" w:cs="Times New Roman"/>
              </w:rPr>
            </w:pPr>
            <w:r>
              <w:rPr>
                <w:rFonts w:hint="default" w:ascii="Times New Roman" w:hAnsi="Times New Roman" w:cs="Times New Roman"/>
                <w:b/>
              </w:rPr>
              <w:t xml:space="preserve">Cache </w:t>
            </w:r>
          </w:p>
        </w:tc>
        <w:tc>
          <w:tcPr>
            <w:tcW w:w="4680" w:type="dxa"/>
            <w:tcBorders>
              <w:top w:val="single" w:color="C4C7C5" w:sz="8" w:space="0"/>
              <w:left w:val="single" w:color="C4C7C5" w:sz="8" w:space="0"/>
              <w:bottom w:val="single" w:color="C4C7C5" w:sz="8" w:space="0"/>
              <w:right w:val="single" w:color="C4C7C5" w:sz="8" w:space="0"/>
            </w:tcBorders>
          </w:tcPr>
          <w:p w14:paraId="7A619CAC">
            <w:pPr>
              <w:spacing w:after="0" w:line="259" w:lineRule="auto"/>
              <w:ind w:left="0" w:firstLine="0"/>
              <w:jc w:val="both"/>
              <w:rPr>
                <w:rFonts w:hint="default" w:ascii="Times New Roman" w:hAnsi="Times New Roman" w:cs="Times New Roman"/>
              </w:rPr>
            </w:pPr>
            <w:r>
              <w:rPr>
                <w:rFonts w:hint="default" w:ascii="Times New Roman" w:hAnsi="Times New Roman" w:cs="Times New Roman"/>
              </w:rPr>
              <w:t xml:space="preserve">Redis </w:t>
            </w:r>
          </w:p>
        </w:tc>
      </w:tr>
      <w:tr w14:paraId="7B26BA1B">
        <w:tblPrEx>
          <w:tblCellMar>
            <w:top w:w="124" w:type="dxa"/>
            <w:left w:w="170" w:type="dxa"/>
            <w:bottom w:w="0" w:type="dxa"/>
            <w:right w:w="115" w:type="dxa"/>
          </w:tblCellMar>
        </w:tblPrEx>
        <w:trPr>
          <w:trHeight w:val="680" w:hRule="atLeast"/>
        </w:trPr>
        <w:tc>
          <w:tcPr>
            <w:tcW w:w="4680" w:type="dxa"/>
            <w:tcBorders>
              <w:top w:val="single" w:color="C4C7C5" w:sz="8" w:space="0"/>
              <w:left w:val="single" w:color="C4C7C5" w:sz="8" w:space="0"/>
              <w:bottom w:val="single" w:color="C4C7C5" w:sz="8" w:space="0"/>
              <w:right w:val="single" w:color="C4C7C5" w:sz="8" w:space="0"/>
            </w:tcBorders>
          </w:tcPr>
          <w:p w14:paraId="40BEE64F">
            <w:pPr>
              <w:spacing w:after="0" w:line="259" w:lineRule="auto"/>
              <w:ind w:left="0" w:firstLine="0"/>
              <w:jc w:val="both"/>
              <w:rPr>
                <w:rFonts w:hint="default" w:ascii="Times New Roman" w:hAnsi="Times New Roman" w:cs="Times New Roman"/>
              </w:rPr>
            </w:pPr>
            <w:r>
              <w:rPr>
                <w:rFonts w:hint="default" w:ascii="Times New Roman" w:hAnsi="Times New Roman" w:cs="Times New Roman"/>
                <w:b/>
              </w:rPr>
              <w:t xml:space="preserve">Messages asynchrones </w:t>
            </w:r>
          </w:p>
        </w:tc>
        <w:tc>
          <w:tcPr>
            <w:tcW w:w="4680" w:type="dxa"/>
            <w:tcBorders>
              <w:top w:val="single" w:color="C4C7C5" w:sz="8" w:space="0"/>
              <w:left w:val="single" w:color="C4C7C5" w:sz="8" w:space="0"/>
              <w:bottom w:val="single" w:color="C4C7C5" w:sz="8" w:space="0"/>
              <w:right w:val="single" w:color="C4C7C5" w:sz="8" w:space="0"/>
            </w:tcBorders>
          </w:tcPr>
          <w:p w14:paraId="769632C6">
            <w:pPr>
              <w:spacing w:after="0" w:line="259" w:lineRule="auto"/>
              <w:ind w:left="0" w:firstLine="0"/>
              <w:jc w:val="both"/>
              <w:rPr>
                <w:rFonts w:hint="default" w:ascii="Times New Roman" w:hAnsi="Times New Roman" w:cs="Times New Roman"/>
              </w:rPr>
            </w:pPr>
            <w:r>
              <w:rPr>
                <w:rFonts w:hint="default" w:ascii="Times New Roman" w:hAnsi="Times New Roman" w:cs="Times New Roman"/>
              </w:rPr>
              <w:t xml:space="preserve">RabbitMQ ou Apache Kafka </w:t>
            </w:r>
          </w:p>
        </w:tc>
      </w:tr>
      <w:tr w14:paraId="480C1831">
        <w:tblPrEx>
          <w:tblCellMar>
            <w:top w:w="124" w:type="dxa"/>
            <w:left w:w="170" w:type="dxa"/>
            <w:bottom w:w="0" w:type="dxa"/>
            <w:right w:w="115" w:type="dxa"/>
          </w:tblCellMar>
        </w:tblPrEx>
        <w:trPr>
          <w:trHeight w:val="660" w:hRule="atLeast"/>
        </w:trPr>
        <w:tc>
          <w:tcPr>
            <w:tcW w:w="4680" w:type="dxa"/>
            <w:tcBorders>
              <w:top w:val="single" w:color="C4C7C5" w:sz="8" w:space="0"/>
              <w:left w:val="single" w:color="C4C7C5" w:sz="8" w:space="0"/>
              <w:bottom w:val="single" w:color="C4C7C5" w:sz="8" w:space="0"/>
              <w:right w:val="single" w:color="C4C7C5" w:sz="8" w:space="0"/>
            </w:tcBorders>
          </w:tcPr>
          <w:p w14:paraId="17BE9878">
            <w:pPr>
              <w:spacing w:after="0" w:line="259" w:lineRule="auto"/>
              <w:ind w:left="0" w:firstLine="0"/>
              <w:jc w:val="both"/>
              <w:rPr>
                <w:rFonts w:hint="default" w:ascii="Times New Roman" w:hAnsi="Times New Roman" w:cs="Times New Roman"/>
              </w:rPr>
            </w:pPr>
            <w:r>
              <w:rPr>
                <w:rFonts w:hint="default" w:ascii="Times New Roman" w:hAnsi="Times New Roman" w:cs="Times New Roman"/>
                <w:b/>
              </w:rPr>
              <w:t xml:space="preserve">Conteneurisation </w:t>
            </w:r>
          </w:p>
        </w:tc>
        <w:tc>
          <w:tcPr>
            <w:tcW w:w="4680" w:type="dxa"/>
            <w:tcBorders>
              <w:top w:val="single" w:color="C4C7C5" w:sz="8" w:space="0"/>
              <w:left w:val="single" w:color="C4C7C5" w:sz="8" w:space="0"/>
              <w:bottom w:val="single" w:color="C4C7C5" w:sz="8" w:space="0"/>
              <w:right w:val="single" w:color="C4C7C5" w:sz="8" w:space="0"/>
            </w:tcBorders>
          </w:tcPr>
          <w:p w14:paraId="05EBF469">
            <w:pPr>
              <w:spacing w:after="0" w:line="259" w:lineRule="auto"/>
              <w:ind w:left="0" w:firstLine="0"/>
              <w:jc w:val="both"/>
              <w:rPr>
                <w:rFonts w:hint="default" w:ascii="Times New Roman" w:hAnsi="Times New Roman" w:cs="Times New Roman"/>
              </w:rPr>
            </w:pPr>
            <w:r>
              <w:rPr>
                <w:rFonts w:hint="default" w:ascii="Times New Roman" w:hAnsi="Times New Roman" w:cs="Times New Roman"/>
              </w:rPr>
              <w:t xml:space="preserve">Docker </w:t>
            </w:r>
          </w:p>
        </w:tc>
      </w:tr>
      <w:tr w14:paraId="16F9F214">
        <w:tblPrEx>
          <w:tblCellMar>
            <w:top w:w="124" w:type="dxa"/>
            <w:left w:w="170" w:type="dxa"/>
            <w:bottom w:w="0" w:type="dxa"/>
            <w:right w:w="115" w:type="dxa"/>
          </w:tblCellMar>
        </w:tblPrEx>
        <w:trPr>
          <w:trHeight w:val="680" w:hRule="atLeast"/>
        </w:trPr>
        <w:tc>
          <w:tcPr>
            <w:tcW w:w="4680" w:type="dxa"/>
            <w:tcBorders>
              <w:top w:val="single" w:color="C4C7C5" w:sz="8" w:space="0"/>
              <w:left w:val="single" w:color="C4C7C5" w:sz="8" w:space="0"/>
              <w:bottom w:val="single" w:color="C4C7C5" w:sz="8" w:space="0"/>
              <w:right w:val="single" w:color="C4C7C5" w:sz="8" w:space="0"/>
            </w:tcBorders>
          </w:tcPr>
          <w:p w14:paraId="1308E48C">
            <w:pPr>
              <w:spacing w:after="0" w:line="259" w:lineRule="auto"/>
              <w:ind w:left="0" w:firstLine="0"/>
              <w:jc w:val="both"/>
              <w:rPr>
                <w:rFonts w:hint="default" w:ascii="Times New Roman" w:hAnsi="Times New Roman" w:cs="Times New Roman"/>
              </w:rPr>
            </w:pPr>
            <w:r>
              <w:rPr>
                <w:rFonts w:hint="default" w:ascii="Times New Roman" w:hAnsi="Times New Roman" w:cs="Times New Roman"/>
                <w:b/>
              </w:rPr>
              <w:t xml:space="preserve">Orchestration </w:t>
            </w:r>
          </w:p>
        </w:tc>
        <w:tc>
          <w:tcPr>
            <w:tcW w:w="4680" w:type="dxa"/>
            <w:tcBorders>
              <w:top w:val="single" w:color="C4C7C5" w:sz="8" w:space="0"/>
              <w:left w:val="single" w:color="C4C7C5" w:sz="8" w:space="0"/>
              <w:bottom w:val="single" w:color="C4C7C5" w:sz="8" w:space="0"/>
              <w:right w:val="single" w:color="C4C7C5" w:sz="8" w:space="0"/>
            </w:tcBorders>
          </w:tcPr>
          <w:p w14:paraId="5734930B">
            <w:pPr>
              <w:spacing w:after="0" w:line="259" w:lineRule="auto"/>
              <w:ind w:left="0" w:firstLine="0"/>
              <w:jc w:val="both"/>
              <w:rPr>
                <w:rFonts w:hint="default" w:ascii="Times New Roman" w:hAnsi="Times New Roman" w:cs="Times New Roman"/>
              </w:rPr>
            </w:pPr>
            <w:r>
              <w:rPr>
                <w:rFonts w:hint="default" w:ascii="Times New Roman" w:hAnsi="Times New Roman" w:cs="Times New Roman"/>
              </w:rPr>
              <w:t xml:space="preserve">Kubernetes </w:t>
            </w:r>
          </w:p>
        </w:tc>
      </w:tr>
    </w:tbl>
    <w:p w14:paraId="0DC89E05">
      <w:pPr>
        <w:pStyle w:val="2"/>
        <w:ind w:left="361" w:hanging="376"/>
        <w:jc w:val="both"/>
        <w:rPr>
          <w:rFonts w:hint="default" w:ascii="Times New Roman" w:hAnsi="Times New Roman" w:cs="Times New Roman"/>
        </w:rPr>
      </w:pPr>
      <w:r>
        <w:rPr>
          <w:rFonts w:hint="default" w:ascii="Times New Roman" w:hAnsi="Times New Roman" w:cs="Times New Roman"/>
        </w:rPr>
        <w:t xml:space="preserve">Cas d'utilisation majeurs </w:t>
      </w:r>
    </w:p>
    <w:p w14:paraId="6462D47F">
      <w:pPr>
        <w:pStyle w:val="3"/>
        <w:ind w:left="-5"/>
        <w:jc w:val="both"/>
        <w:rPr>
          <w:rFonts w:hint="default" w:ascii="Times New Roman" w:hAnsi="Times New Roman" w:cs="Times New Roman"/>
        </w:rPr>
      </w:pPr>
      <w:r>
        <w:rPr>
          <w:rFonts w:hint="default" w:ascii="Times New Roman" w:hAnsi="Times New Roman" w:cs="Times New Roman"/>
        </w:rPr>
        <w:t xml:space="preserve">Scénario 1 : Cycle de vente classique </w:t>
      </w:r>
    </w:p>
    <w:p w14:paraId="3E7EEC32">
      <w:pPr>
        <w:jc w:val="both"/>
        <w:rPr>
          <w:rFonts w:hint="default" w:ascii="Times New Roman" w:hAnsi="Times New Roman" w:cs="Times New Roman"/>
        </w:rPr>
      </w:pPr>
      <w:r>
        <w:rPr>
          <w:rFonts w:hint="default" w:ascii="Times New Roman" w:hAnsi="Times New Roman" w:cs="Times New Roman"/>
          <w:b/>
        </w:rPr>
        <w:t>Acteurs :</w:t>
      </w:r>
      <w:r>
        <w:rPr>
          <w:rFonts w:hint="default" w:ascii="Times New Roman" w:hAnsi="Times New Roman" w:cs="Times New Roman"/>
        </w:rPr>
        <w:t xml:space="preserve"> Producteur et Acheteur </w:t>
      </w:r>
    </w:p>
    <w:p w14:paraId="26380EC3">
      <w:pPr>
        <w:numPr>
          <w:ilvl w:val="0"/>
          <w:numId w:val="10"/>
        </w:numPr>
        <w:ind w:hanging="360"/>
        <w:jc w:val="both"/>
        <w:rPr>
          <w:rFonts w:hint="default" w:ascii="Times New Roman" w:hAnsi="Times New Roman" w:cs="Times New Roman"/>
        </w:rPr>
      </w:pPr>
      <w:r>
        <w:rPr>
          <w:rFonts w:hint="default" w:ascii="Times New Roman" w:hAnsi="Times New Roman" w:cs="Times New Roman"/>
        </w:rPr>
        <w:t xml:space="preserve">Le producteur publie une offre détaillée. </w:t>
      </w:r>
    </w:p>
    <w:p w14:paraId="4F9B0516">
      <w:pPr>
        <w:numPr>
          <w:ilvl w:val="0"/>
          <w:numId w:val="10"/>
        </w:numPr>
        <w:ind w:hanging="360"/>
        <w:jc w:val="both"/>
        <w:rPr>
          <w:rFonts w:hint="default" w:ascii="Times New Roman" w:hAnsi="Times New Roman" w:cs="Times New Roman"/>
        </w:rPr>
      </w:pPr>
      <w:r>
        <w:rPr>
          <w:rFonts w:hint="default" w:ascii="Times New Roman" w:hAnsi="Times New Roman" w:cs="Times New Roman"/>
        </w:rPr>
        <w:t xml:space="preserve">L'acheteur consulte le catalogue et trouve l'offre. </w:t>
      </w:r>
    </w:p>
    <w:p w14:paraId="091F0A51">
      <w:pPr>
        <w:numPr>
          <w:ilvl w:val="0"/>
          <w:numId w:val="10"/>
        </w:numPr>
        <w:ind w:hanging="360"/>
        <w:jc w:val="both"/>
        <w:rPr>
          <w:rFonts w:hint="default" w:ascii="Times New Roman" w:hAnsi="Times New Roman" w:cs="Times New Roman"/>
        </w:rPr>
      </w:pPr>
      <w:r>
        <w:rPr>
          <w:rFonts w:hint="default" w:ascii="Times New Roman" w:hAnsi="Times New Roman" w:cs="Times New Roman"/>
        </w:rPr>
        <w:t xml:space="preserve">L'acheteur initie la commande. </w:t>
      </w:r>
    </w:p>
    <w:p w14:paraId="06DB796E">
      <w:pPr>
        <w:numPr>
          <w:ilvl w:val="0"/>
          <w:numId w:val="10"/>
        </w:numPr>
        <w:ind w:hanging="360"/>
        <w:jc w:val="both"/>
        <w:rPr>
          <w:rFonts w:hint="default" w:ascii="Times New Roman" w:hAnsi="Times New Roman" w:cs="Times New Roman"/>
        </w:rPr>
      </w:pPr>
      <w:r>
        <w:rPr>
          <w:rFonts w:hint="default" w:ascii="Times New Roman" w:hAnsi="Times New Roman" w:cs="Times New Roman"/>
        </w:rPr>
        <w:t xml:space="preserve">Le paiement est effectué et validé par le système. </w:t>
      </w:r>
    </w:p>
    <w:p w14:paraId="2CCE26B0">
      <w:pPr>
        <w:numPr>
          <w:ilvl w:val="0"/>
          <w:numId w:val="10"/>
        </w:numPr>
        <w:ind w:hanging="360"/>
        <w:jc w:val="both"/>
        <w:rPr>
          <w:rFonts w:hint="default" w:ascii="Times New Roman" w:hAnsi="Times New Roman" w:cs="Times New Roman"/>
        </w:rPr>
      </w:pPr>
      <w:r>
        <w:rPr>
          <w:rFonts w:hint="default" w:ascii="Times New Roman" w:hAnsi="Times New Roman" w:cs="Times New Roman"/>
        </w:rPr>
        <w:t xml:space="preserve">La livraison est prise en charge et suivie. </w:t>
      </w:r>
    </w:p>
    <w:p w14:paraId="7BAEEA7A">
      <w:pPr>
        <w:numPr>
          <w:ilvl w:val="0"/>
          <w:numId w:val="10"/>
        </w:numPr>
        <w:spacing w:after="67"/>
        <w:ind w:hanging="360"/>
        <w:jc w:val="both"/>
        <w:rPr>
          <w:rFonts w:hint="default" w:ascii="Times New Roman" w:hAnsi="Times New Roman" w:cs="Times New Roman"/>
        </w:rPr>
      </w:pPr>
      <w:r>
        <w:rPr>
          <w:rFonts w:hint="default" w:ascii="Times New Roman" w:hAnsi="Times New Roman" w:cs="Times New Roman"/>
        </w:rPr>
        <w:t xml:space="preserve">La transaction est clôturée après confirmation de réception. </w:t>
      </w:r>
    </w:p>
    <w:p w14:paraId="00664189">
      <w:pPr>
        <w:pStyle w:val="3"/>
        <w:ind w:left="-5"/>
        <w:jc w:val="both"/>
        <w:rPr>
          <w:rFonts w:hint="default" w:ascii="Times New Roman" w:hAnsi="Times New Roman" w:cs="Times New Roman"/>
        </w:rPr>
      </w:pPr>
      <w:r>
        <w:rPr>
          <w:rFonts w:hint="default" w:ascii="Times New Roman" w:hAnsi="Times New Roman" w:cs="Times New Roman"/>
        </w:rPr>
        <w:t xml:space="preserve">Scénario 2 : Utilisation de l'observatoire pour optimisation </w:t>
      </w:r>
    </w:p>
    <w:p w14:paraId="6DECD7F1">
      <w:pPr>
        <w:jc w:val="both"/>
        <w:rPr>
          <w:rFonts w:hint="default" w:ascii="Times New Roman" w:hAnsi="Times New Roman" w:cs="Times New Roman"/>
        </w:rPr>
      </w:pPr>
      <w:r>
        <w:rPr>
          <w:rFonts w:hint="default" w:ascii="Times New Roman" w:hAnsi="Times New Roman" w:cs="Times New Roman"/>
          <w:b/>
        </w:rPr>
        <w:t>Acteur :</w:t>
      </w:r>
      <w:r>
        <w:rPr>
          <w:rFonts w:hint="default" w:ascii="Times New Roman" w:hAnsi="Times New Roman" w:cs="Times New Roman"/>
        </w:rPr>
        <w:t xml:space="preserve"> Producteur </w:t>
      </w:r>
    </w:p>
    <w:p w14:paraId="32253B14">
      <w:pPr>
        <w:numPr>
          <w:ilvl w:val="0"/>
          <w:numId w:val="11"/>
        </w:numPr>
        <w:ind w:hanging="360"/>
        <w:jc w:val="both"/>
        <w:rPr>
          <w:rFonts w:hint="default" w:ascii="Times New Roman" w:hAnsi="Times New Roman" w:cs="Times New Roman"/>
        </w:rPr>
      </w:pPr>
      <w:r>
        <w:rPr>
          <w:rFonts w:hint="default" w:ascii="Times New Roman" w:hAnsi="Times New Roman" w:cs="Times New Roman"/>
        </w:rPr>
        <w:t xml:space="preserve">Le producteur consulte le tableau de bord des prix. </w:t>
      </w:r>
    </w:p>
    <w:p w14:paraId="59584029">
      <w:pPr>
        <w:numPr>
          <w:ilvl w:val="0"/>
          <w:numId w:val="11"/>
        </w:numPr>
        <w:ind w:hanging="360"/>
        <w:jc w:val="both"/>
        <w:rPr>
          <w:rFonts w:hint="default" w:ascii="Times New Roman" w:hAnsi="Times New Roman" w:cs="Times New Roman"/>
        </w:rPr>
      </w:pPr>
      <w:r>
        <w:rPr>
          <w:rFonts w:hint="default" w:ascii="Times New Roman" w:hAnsi="Times New Roman" w:cs="Times New Roman"/>
        </w:rPr>
        <w:t xml:space="preserve">Il observe une tendance haussière des prix à Kinshasa. </w:t>
      </w:r>
    </w:p>
    <w:p w14:paraId="29A25331">
      <w:pPr>
        <w:numPr>
          <w:ilvl w:val="0"/>
          <w:numId w:val="11"/>
        </w:numPr>
        <w:ind w:hanging="360"/>
        <w:jc w:val="both"/>
        <w:rPr>
          <w:rFonts w:hint="default" w:ascii="Times New Roman" w:hAnsi="Times New Roman" w:cs="Times New Roman"/>
        </w:rPr>
      </w:pPr>
      <w:r>
        <w:rPr>
          <w:rFonts w:hint="default" w:ascii="Times New Roman" w:hAnsi="Times New Roman" w:cs="Times New Roman"/>
        </w:rPr>
        <w:t xml:space="preserve">Il décide d'orienter sa vente vers ce marché spécifique. </w:t>
      </w:r>
    </w:p>
    <w:p w14:paraId="535E40A9">
      <w:pPr>
        <w:numPr>
          <w:ilvl w:val="0"/>
          <w:numId w:val="11"/>
        </w:numPr>
        <w:spacing w:after="67"/>
        <w:ind w:hanging="360"/>
        <w:jc w:val="both"/>
        <w:rPr>
          <w:rFonts w:hint="default" w:ascii="Times New Roman" w:hAnsi="Times New Roman" w:cs="Times New Roman"/>
        </w:rPr>
      </w:pPr>
      <w:r>
        <w:rPr>
          <w:rFonts w:hint="default" w:ascii="Times New Roman" w:hAnsi="Times New Roman" w:cs="Times New Roman"/>
          <w:b/>
        </w:rPr>
        <w:t>Résultat :</w:t>
      </w:r>
      <w:r>
        <w:rPr>
          <w:rFonts w:hint="default" w:ascii="Times New Roman" w:hAnsi="Times New Roman" w:cs="Times New Roman"/>
        </w:rPr>
        <w:t xml:space="preserve"> Amélioration directe de sa rentabilité. </w:t>
      </w:r>
    </w:p>
    <w:p w14:paraId="61E386A2">
      <w:pPr>
        <w:pStyle w:val="3"/>
        <w:ind w:left="-5"/>
        <w:jc w:val="both"/>
        <w:rPr>
          <w:rFonts w:hint="default" w:ascii="Times New Roman" w:hAnsi="Times New Roman" w:cs="Times New Roman"/>
        </w:rPr>
      </w:pPr>
      <w:r>
        <w:rPr>
          <w:rFonts w:hint="default" w:ascii="Times New Roman" w:hAnsi="Times New Roman" w:cs="Times New Roman"/>
        </w:rPr>
        <w:t xml:space="preserve">Scénario 3 : Détection et alerte de pénurie </w:t>
      </w:r>
    </w:p>
    <w:p w14:paraId="70B0DCA0">
      <w:pPr>
        <w:jc w:val="both"/>
        <w:rPr>
          <w:rFonts w:hint="default" w:ascii="Times New Roman" w:hAnsi="Times New Roman" w:cs="Times New Roman"/>
        </w:rPr>
      </w:pPr>
      <w:r>
        <w:rPr>
          <w:rFonts w:hint="default" w:ascii="Times New Roman" w:hAnsi="Times New Roman" w:cs="Times New Roman"/>
          <w:b/>
        </w:rPr>
        <w:t>Acteur :</w:t>
      </w:r>
      <w:r>
        <w:rPr>
          <w:rFonts w:hint="default" w:ascii="Times New Roman" w:hAnsi="Times New Roman" w:cs="Times New Roman"/>
        </w:rPr>
        <w:t xml:space="preserve"> Administrateur / Système </w:t>
      </w:r>
    </w:p>
    <w:p w14:paraId="4C0CD5EB">
      <w:pPr>
        <w:numPr>
          <w:ilvl w:val="0"/>
          <w:numId w:val="12"/>
        </w:numPr>
        <w:ind w:hanging="360"/>
        <w:jc w:val="both"/>
        <w:rPr>
          <w:rFonts w:hint="default" w:ascii="Times New Roman" w:hAnsi="Times New Roman" w:cs="Times New Roman"/>
        </w:rPr>
      </w:pPr>
      <w:r>
        <w:rPr>
          <w:rFonts w:hint="default" w:ascii="Times New Roman" w:hAnsi="Times New Roman" w:cs="Times New Roman"/>
        </w:rPr>
        <w:t xml:space="preserve">L'analyse des données met en évidence une baisse drastique de la disponibilité d'un produit. </w:t>
      </w:r>
    </w:p>
    <w:p w14:paraId="23777283">
      <w:pPr>
        <w:numPr>
          <w:ilvl w:val="0"/>
          <w:numId w:val="12"/>
        </w:numPr>
        <w:ind w:hanging="360"/>
        <w:jc w:val="both"/>
        <w:rPr>
          <w:rFonts w:hint="default" w:ascii="Times New Roman" w:hAnsi="Times New Roman" w:cs="Times New Roman"/>
        </w:rPr>
      </w:pPr>
      <w:r>
        <w:rPr>
          <w:rFonts w:hint="default" w:ascii="Times New Roman" w:hAnsi="Times New Roman" w:cs="Times New Roman"/>
        </w:rPr>
        <w:t xml:space="preserve">L'algorithme qualifie la situation de pénurie imminente. </w:t>
      </w:r>
    </w:p>
    <w:p w14:paraId="3870D2C6">
      <w:pPr>
        <w:numPr>
          <w:ilvl w:val="0"/>
          <w:numId w:val="12"/>
        </w:numPr>
        <w:spacing w:after="143"/>
        <w:ind w:hanging="360"/>
        <w:jc w:val="both"/>
        <w:rPr>
          <w:rFonts w:hint="default" w:ascii="Times New Roman" w:hAnsi="Times New Roman" w:cs="Times New Roman"/>
        </w:rPr>
      </w:pPr>
      <w:r>
        <w:rPr>
          <w:rFonts w:hint="default" w:ascii="Times New Roman" w:hAnsi="Times New Roman" w:cs="Times New Roman"/>
        </w:rPr>
        <w:t xml:space="preserve">Une alerte automatique est transmise aux autorités compétentes pour anticipation. </w:t>
      </w:r>
    </w:p>
    <w:p w14:paraId="5B52BED5">
      <w:pPr>
        <w:pStyle w:val="2"/>
        <w:ind w:left="579" w:hanging="594"/>
        <w:jc w:val="both"/>
        <w:rPr>
          <w:rFonts w:hint="default" w:ascii="Times New Roman" w:hAnsi="Times New Roman" w:cs="Times New Roman"/>
        </w:rPr>
      </w:pPr>
      <w:r>
        <w:rPr>
          <w:rFonts w:hint="default" w:ascii="Times New Roman" w:hAnsi="Times New Roman" w:cs="Times New Roman"/>
        </w:rPr>
        <w:t xml:space="preserve">Gestion des risques et solutions </w:t>
      </w:r>
    </w:p>
    <w:tbl>
      <w:tblPr>
        <w:tblStyle w:val="8"/>
        <w:tblW w:w="9360" w:type="dxa"/>
        <w:tblInd w:w="10" w:type="dxa"/>
        <w:tblLayout w:type="autofit"/>
        <w:tblCellMar>
          <w:top w:w="124" w:type="dxa"/>
          <w:left w:w="170" w:type="dxa"/>
          <w:bottom w:w="0" w:type="dxa"/>
          <w:right w:w="115" w:type="dxa"/>
        </w:tblCellMar>
      </w:tblPr>
      <w:tblGrid>
        <w:gridCol w:w="3120"/>
        <w:gridCol w:w="3120"/>
        <w:gridCol w:w="3120"/>
      </w:tblGrid>
      <w:tr w14:paraId="79AA1022">
        <w:tblPrEx>
          <w:tblCellMar>
            <w:top w:w="124" w:type="dxa"/>
            <w:left w:w="170" w:type="dxa"/>
            <w:bottom w:w="0" w:type="dxa"/>
            <w:right w:w="115" w:type="dxa"/>
          </w:tblCellMar>
        </w:tblPrEx>
        <w:trPr>
          <w:trHeight w:val="660" w:hRule="atLeast"/>
        </w:trPr>
        <w:tc>
          <w:tcPr>
            <w:tcW w:w="3120" w:type="dxa"/>
            <w:tcBorders>
              <w:top w:val="single" w:color="C4C7C5" w:sz="8" w:space="0"/>
              <w:left w:val="single" w:color="C4C7C5" w:sz="8" w:space="0"/>
              <w:bottom w:val="single" w:color="C4C7C5" w:sz="8" w:space="0"/>
              <w:right w:val="single" w:color="C4C7C5" w:sz="8" w:space="0"/>
            </w:tcBorders>
          </w:tcPr>
          <w:p w14:paraId="106FE778">
            <w:pPr>
              <w:spacing w:after="0" w:line="259" w:lineRule="auto"/>
              <w:ind w:left="0" w:firstLine="0"/>
              <w:jc w:val="both"/>
              <w:rPr>
                <w:rFonts w:hint="default" w:ascii="Times New Roman" w:hAnsi="Times New Roman" w:cs="Times New Roman"/>
              </w:rPr>
            </w:pPr>
            <w:r>
              <w:rPr>
                <w:rFonts w:hint="default" w:ascii="Times New Roman" w:hAnsi="Times New Roman" w:cs="Times New Roman"/>
                <w:b/>
              </w:rPr>
              <w:t xml:space="preserve">Difficulté prévisible </w:t>
            </w:r>
          </w:p>
        </w:tc>
        <w:tc>
          <w:tcPr>
            <w:tcW w:w="3120" w:type="dxa"/>
            <w:tcBorders>
              <w:top w:val="single" w:color="C4C7C5" w:sz="8" w:space="0"/>
              <w:left w:val="single" w:color="C4C7C5" w:sz="8" w:space="0"/>
              <w:bottom w:val="single" w:color="C4C7C5" w:sz="8" w:space="0"/>
              <w:right w:val="single" w:color="C4C7C5" w:sz="8" w:space="0"/>
            </w:tcBorders>
          </w:tcPr>
          <w:p w14:paraId="300FA443">
            <w:pPr>
              <w:spacing w:after="0" w:line="259" w:lineRule="auto"/>
              <w:ind w:left="0" w:firstLine="0"/>
              <w:jc w:val="both"/>
              <w:rPr>
                <w:rFonts w:hint="default" w:ascii="Times New Roman" w:hAnsi="Times New Roman" w:cs="Times New Roman"/>
              </w:rPr>
            </w:pPr>
            <w:r>
              <w:rPr>
                <w:rFonts w:hint="default" w:ascii="Times New Roman" w:hAnsi="Times New Roman" w:cs="Times New Roman"/>
                <w:b/>
              </w:rPr>
              <w:t xml:space="preserve">Risque associé </w:t>
            </w:r>
          </w:p>
        </w:tc>
        <w:tc>
          <w:tcPr>
            <w:tcW w:w="3120" w:type="dxa"/>
            <w:tcBorders>
              <w:top w:val="single" w:color="C4C7C5" w:sz="8" w:space="0"/>
              <w:left w:val="single" w:color="C4C7C5" w:sz="8" w:space="0"/>
              <w:bottom w:val="single" w:color="C4C7C5" w:sz="8" w:space="0"/>
              <w:right w:val="single" w:color="C4C7C5" w:sz="8" w:space="0"/>
            </w:tcBorders>
          </w:tcPr>
          <w:p w14:paraId="631D649F">
            <w:pPr>
              <w:spacing w:after="0" w:line="259" w:lineRule="auto"/>
              <w:ind w:left="0" w:firstLine="0"/>
              <w:jc w:val="both"/>
              <w:rPr>
                <w:rFonts w:hint="default" w:ascii="Times New Roman" w:hAnsi="Times New Roman" w:cs="Times New Roman"/>
              </w:rPr>
            </w:pPr>
            <w:r>
              <w:rPr>
                <w:rFonts w:hint="default" w:ascii="Times New Roman" w:hAnsi="Times New Roman" w:cs="Times New Roman"/>
                <w:b/>
              </w:rPr>
              <w:t xml:space="preserve">Solution envisagée </w:t>
            </w:r>
          </w:p>
        </w:tc>
      </w:tr>
      <w:tr w14:paraId="67173C6C">
        <w:tblPrEx>
          <w:tblCellMar>
            <w:top w:w="124" w:type="dxa"/>
            <w:left w:w="170" w:type="dxa"/>
            <w:bottom w:w="0" w:type="dxa"/>
            <w:right w:w="115" w:type="dxa"/>
          </w:tblCellMar>
        </w:tblPrEx>
        <w:trPr>
          <w:trHeight w:val="1880" w:hRule="atLeast"/>
        </w:trPr>
        <w:tc>
          <w:tcPr>
            <w:tcW w:w="3120" w:type="dxa"/>
            <w:tcBorders>
              <w:top w:val="single" w:color="C4C7C5" w:sz="8" w:space="0"/>
              <w:left w:val="single" w:color="C4C7C5" w:sz="8" w:space="0"/>
              <w:bottom w:val="single" w:color="C4C7C5" w:sz="8" w:space="0"/>
              <w:right w:val="single" w:color="C4C7C5" w:sz="8" w:space="0"/>
            </w:tcBorders>
          </w:tcPr>
          <w:p w14:paraId="0C39E988">
            <w:pPr>
              <w:spacing w:after="0" w:line="259" w:lineRule="auto"/>
              <w:ind w:left="0" w:firstLine="0"/>
              <w:jc w:val="both"/>
              <w:rPr>
                <w:rFonts w:hint="default" w:ascii="Times New Roman" w:hAnsi="Times New Roman" w:cs="Times New Roman"/>
              </w:rPr>
            </w:pPr>
            <w:r>
              <w:rPr>
                <w:rFonts w:hint="default" w:ascii="Times New Roman" w:hAnsi="Times New Roman" w:cs="Times New Roman"/>
                <w:b/>
              </w:rPr>
              <w:t xml:space="preserve">Données de prix faussées </w:t>
            </w:r>
          </w:p>
        </w:tc>
        <w:tc>
          <w:tcPr>
            <w:tcW w:w="3120" w:type="dxa"/>
            <w:tcBorders>
              <w:top w:val="single" w:color="C4C7C5" w:sz="8" w:space="0"/>
              <w:left w:val="single" w:color="C4C7C5" w:sz="8" w:space="0"/>
              <w:bottom w:val="single" w:color="C4C7C5" w:sz="8" w:space="0"/>
              <w:right w:val="single" w:color="C4C7C5" w:sz="8" w:space="0"/>
            </w:tcBorders>
          </w:tcPr>
          <w:p w14:paraId="24C0BF94">
            <w:pPr>
              <w:spacing w:after="0" w:line="259" w:lineRule="auto"/>
              <w:ind w:left="0" w:firstLine="0"/>
              <w:jc w:val="both"/>
              <w:rPr>
                <w:rFonts w:hint="default" w:ascii="Times New Roman" w:hAnsi="Times New Roman" w:cs="Times New Roman"/>
              </w:rPr>
            </w:pPr>
            <w:r>
              <w:rPr>
                <w:rFonts w:hint="default" w:ascii="Times New Roman" w:hAnsi="Times New Roman" w:cs="Times New Roman"/>
              </w:rPr>
              <w:t xml:space="preserve">Manipulation du marché </w:t>
            </w:r>
          </w:p>
        </w:tc>
        <w:tc>
          <w:tcPr>
            <w:tcW w:w="3120" w:type="dxa"/>
            <w:tcBorders>
              <w:top w:val="single" w:color="C4C7C5" w:sz="8" w:space="0"/>
              <w:left w:val="single" w:color="C4C7C5" w:sz="8" w:space="0"/>
              <w:bottom w:val="single" w:color="C4C7C5" w:sz="8" w:space="0"/>
              <w:right w:val="single" w:color="C4C7C5" w:sz="8" w:space="0"/>
            </w:tcBorders>
          </w:tcPr>
          <w:p w14:paraId="11825AF3">
            <w:pPr>
              <w:spacing w:after="0" w:line="268" w:lineRule="auto"/>
              <w:ind w:left="0" w:firstLine="0"/>
              <w:jc w:val="both"/>
              <w:rPr>
                <w:rFonts w:hint="default" w:ascii="Times New Roman" w:hAnsi="Times New Roman" w:cs="Times New Roman"/>
              </w:rPr>
            </w:pPr>
            <w:r>
              <w:rPr>
                <w:rFonts w:hint="default" w:ascii="Times New Roman" w:hAnsi="Times New Roman" w:cs="Times New Roman"/>
              </w:rPr>
              <w:t xml:space="preserve">Validation multiple, vote communautaire, historique </w:t>
            </w:r>
          </w:p>
          <w:p w14:paraId="50E7C902">
            <w:pPr>
              <w:spacing w:after="0" w:line="259" w:lineRule="auto"/>
              <w:ind w:left="0" w:firstLine="0"/>
              <w:jc w:val="both"/>
              <w:rPr>
                <w:rFonts w:hint="default" w:ascii="Times New Roman" w:hAnsi="Times New Roman" w:cs="Times New Roman"/>
              </w:rPr>
            </w:pPr>
            <w:r>
              <w:rPr>
                <w:rFonts w:hint="default" w:ascii="Times New Roman" w:hAnsi="Times New Roman" w:cs="Times New Roman"/>
              </w:rPr>
              <w:t xml:space="preserve">de fiabilité des contributeurs, IA de détection d'anomalies. </w:t>
            </w:r>
          </w:p>
        </w:tc>
      </w:tr>
      <w:tr w14:paraId="42C38C9A">
        <w:tblPrEx>
          <w:tblCellMar>
            <w:top w:w="124" w:type="dxa"/>
            <w:left w:w="170" w:type="dxa"/>
            <w:bottom w:w="0" w:type="dxa"/>
            <w:right w:w="115" w:type="dxa"/>
          </w:tblCellMar>
        </w:tblPrEx>
        <w:trPr>
          <w:trHeight w:val="1580" w:hRule="atLeast"/>
        </w:trPr>
        <w:tc>
          <w:tcPr>
            <w:tcW w:w="3120" w:type="dxa"/>
            <w:tcBorders>
              <w:top w:val="single" w:color="C4C7C5" w:sz="8" w:space="0"/>
              <w:left w:val="single" w:color="C4C7C5" w:sz="8" w:space="0"/>
              <w:bottom w:val="single" w:color="C4C7C5" w:sz="8" w:space="0"/>
              <w:right w:val="single" w:color="C4C7C5" w:sz="8" w:space="0"/>
            </w:tcBorders>
          </w:tcPr>
          <w:p w14:paraId="0175EE41">
            <w:pPr>
              <w:spacing w:after="0" w:line="259" w:lineRule="auto"/>
              <w:ind w:left="0" w:firstLine="0"/>
              <w:jc w:val="both"/>
              <w:rPr>
                <w:rFonts w:hint="default" w:ascii="Times New Roman" w:hAnsi="Times New Roman" w:cs="Times New Roman"/>
              </w:rPr>
            </w:pPr>
            <w:r>
              <w:rPr>
                <w:rFonts w:hint="default" w:ascii="Times New Roman" w:hAnsi="Times New Roman" w:cs="Times New Roman"/>
                <w:b/>
              </w:rPr>
              <w:t xml:space="preserve">Faible connectivité Internet </w:t>
            </w:r>
          </w:p>
        </w:tc>
        <w:tc>
          <w:tcPr>
            <w:tcW w:w="3120" w:type="dxa"/>
            <w:tcBorders>
              <w:top w:val="single" w:color="C4C7C5" w:sz="8" w:space="0"/>
              <w:left w:val="single" w:color="C4C7C5" w:sz="8" w:space="0"/>
              <w:bottom w:val="single" w:color="C4C7C5" w:sz="8" w:space="0"/>
              <w:right w:val="single" w:color="C4C7C5" w:sz="8" w:space="0"/>
            </w:tcBorders>
          </w:tcPr>
          <w:p w14:paraId="2441E01F">
            <w:pPr>
              <w:spacing w:after="0" w:line="259" w:lineRule="auto"/>
              <w:ind w:left="0" w:firstLine="0"/>
              <w:jc w:val="both"/>
              <w:rPr>
                <w:rFonts w:hint="default" w:ascii="Times New Roman" w:hAnsi="Times New Roman" w:cs="Times New Roman"/>
              </w:rPr>
            </w:pPr>
            <w:r>
              <w:rPr>
                <w:rFonts w:hint="default" w:ascii="Times New Roman" w:hAnsi="Times New Roman" w:cs="Times New Roman"/>
              </w:rPr>
              <w:t xml:space="preserve">Exclusion des zones rurales </w:t>
            </w:r>
          </w:p>
        </w:tc>
        <w:tc>
          <w:tcPr>
            <w:tcW w:w="3120" w:type="dxa"/>
            <w:tcBorders>
              <w:top w:val="single" w:color="C4C7C5" w:sz="8" w:space="0"/>
              <w:left w:val="single" w:color="C4C7C5" w:sz="8" w:space="0"/>
              <w:bottom w:val="single" w:color="C4C7C5" w:sz="8" w:space="0"/>
              <w:right w:val="single" w:color="C4C7C5" w:sz="8" w:space="0"/>
            </w:tcBorders>
          </w:tcPr>
          <w:p w14:paraId="0E3FDB0F">
            <w:pPr>
              <w:spacing w:after="0" w:line="259" w:lineRule="auto"/>
              <w:ind w:left="0" w:firstLine="0"/>
              <w:jc w:val="both"/>
              <w:rPr>
                <w:rFonts w:hint="default" w:ascii="Times New Roman" w:hAnsi="Times New Roman" w:cs="Times New Roman"/>
              </w:rPr>
            </w:pPr>
            <w:r>
              <w:rPr>
                <w:rFonts w:hint="default" w:ascii="Times New Roman" w:hAnsi="Times New Roman" w:cs="Times New Roman"/>
              </w:rPr>
              <w:t xml:space="preserve">Application légère, mode hors-ligne avec synchronisation différée, interface SMS/USSD. </w:t>
            </w:r>
          </w:p>
        </w:tc>
      </w:tr>
      <w:tr w14:paraId="1F02D337">
        <w:tblPrEx>
          <w:tblCellMar>
            <w:top w:w="124" w:type="dxa"/>
            <w:left w:w="170" w:type="dxa"/>
            <w:bottom w:w="0" w:type="dxa"/>
            <w:right w:w="115" w:type="dxa"/>
          </w:tblCellMar>
        </w:tblPrEx>
        <w:trPr>
          <w:trHeight w:val="1580" w:hRule="atLeast"/>
        </w:trPr>
        <w:tc>
          <w:tcPr>
            <w:tcW w:w="3120" w:type="dxa"/>
            <w:tcBorders>
              <w:top w:val="single" w:color="C4C7C5" w:sz="8" w:space="0"/>
              <w:left w:val="single" w:color="C4C7C5" w:sz="8" w:space="0"/>
              <w:bottom w:val="single" w:color="C4C7C5" w:sz="8" w:space="0"/>
              <w:right w:val="single" w:color="C4C7C5" w:sz="8" w:space="0"/>
            </w:tcBorders>
          </w:tcPr>
          <w:p w14:paraId="62F5D057">
            <w:pPr>
              <w:spacing w:after="0" w:line="259" w:lineRule="auto"/>
              <w:ind w:left="0" w:firstLine="0"/>
              <w:jc w:val="both"/>
              <w:rPr>
                <w:rFonts w:hint="default" w:ascii="Times New Roman" w:hAnsi="Times New Roman" w:cs="Times New Roman"/>
              </w:rPr>
            </w:pPr>
            <w:r>
              <w:rPr>
                <w:rFonts w:hint="default" w:ascii="Times New Roman" w:hAnsi="Times New Roman" w:cs="Times New Roman"/>
                <w:b/>
              </w:rPr>
              <w:t xml:space="preserve">Méfiance des utilisateurs </w:t>
            </w:r>
          </w:p>
        </w:tc>
        <w:tc>
          <w:tcPr>
            <w:tcW w:w="3120" w:type="dxa"/>
            <w:tcBorders>
              <w:top w:val="single" w:color="C4C7C5" w:sz="8" w:space="0"/>
              <w:left w:val="single" w:color="C4C7C5" w:sz="8" w:space="0"/>
              <w:bottom w:val="single" w:color="C4C7C5" w:sz="8" w:space="0"/>
              <w:right w:val="single" w:color="C4C7C5" w:sz="8" w:space="0"/>
            </w:tcBorders>
          </w:tcPr>
          <w:p w14:paraId="0B467A6B">
            <w:pPr>
              <w:spacing w:after="0" w:line="259" w:lineRule="auto"/>
              <w:ind w:left="0" w:firstLine="0"/>
              <w:jc w:val="both"/>
              <w:rPr>
                <w:rFonts w:hint="default" w:ascii="Times New Roman" w:hAnsi="Times New Roman" w:cs="Times New Roman"/>
              </w:rPr>
            </w:pPr>
            <w:r>
              <w:rPr>
                <w:rFonts w:hint="default" w:ascii="Times New Roman" w:hAnsi="Times New Roman" w:cs="Times New Roman"/>
              </w:rPr>
              <w:t xml:space="preserve">Adoption ralentie </w:t>
            </w:r>
          </w:p>
        </w:tc>
        <w:tc>
          <w:tcPr>
            <w:tcW w:w="3120" w:type="dxa"/>
            <w:tcBorders>
              <w:top w:val="single" w:color="C4C7C5" w:sz="8" w:space="0"/>
              <w:left w:val="single" w:color="C4C7C5" w:sz="8" w:space="0"/>
              <w:bottom w:val="single" w:color="C4C7C5" w:sz="8" w:space="0"/>
              <w:right w:val="single" w:color="C4C7C5" w:sz="8" w:space="0"/>
            </w:tcBorders>
          </w:tcPr>
          <w:p w14:paraId="29D3020F">
            <w:pPr>
              <w:spacing w:after="0" w:line="259" w:lineRule="auto"/>
              <w:ind w:left="0" w:right="73" w:firstLine="0"/>
              <w:jc w:val="both"/>
              <w:rPr>
                <w:rFonts w:hint="default" w:ascii="Times New Roman" w:hAnsi="Times New Roman" w:cs="Times New Roman"/>
              </w:rPr>
            </w:pPr>
            <w:r>
              <w:rPr>
                <w:rFonts w:hint="default" w:ascii="Times New Roman" w:hAnsi="Times New Roman" w:cs="Times New Roman"/>
              </w:rPr>
              <w:t xml:space="preserve">Vérification stricte d'identité (KYC), système d'évaluation bilatéral, garantie transactionnelle. </w:t>
            </w:r>
          </w:p>
        </w:tc>
      </w:tr>
      <w:tr w14:paraId="0C44BCD2">
        <w:tblPrEx>
          <w:tblCellMar>
            <w:top w:w="124" w:type="dxa"/>
            <w:left w:w="170" w:type="dxa"/>
            <w:bottom w:w="0" w:type="dxa"/>
            <w:right w:w="115" w:type="dxa"/>
          </w:tblCellMar>
        </w:tblPrEx>
        <w:trPr>
          <w:trHeight w:val="1860" w:hRule="atLeast"/>
        </w:trPr>
        <w:tc>
          <w:tcPr>
            <w:tcW w:w="3120" w:type="dxa"/>
            <w:tcBorders>
              <w:top w:val="single" w:color="C4C7C5" w:sz="8" w:space="0"/>
              <w:left w:val="single" w:color="C4C7C5" w:sz="8" w:space="0"/>
              <w:bottom w:val="single" w:color="C4C7C5" w:sz="8" w:space="0"/>
              <w:right w:val="single" w:color="C4C7C5" w:sz="8" w:space="0"/>
            </w:tcBorders>
          </w:tcPr>
          <w:p w14:paraId="4A6DAFAF">
            <w:pPr>
              <w:spacing w:after="0" w:line="259" w:lineRule="auto"/>
              <w:ind w:left="0" w:firstLine="0"/>
              <w:jc w:val="both"/>
              <w:rPr>
                <w:rFonts w:hint="default" w:ascii="Times New Roman" w:hAnsi="Times New Roman" w:cs="Times New Roman"/>
              </w:rPr>
            </w:pPr>
            <w:r>
              <w:rPr>
                <w:rFonts w:hint="default" w:ascii="Times New Roman" w:hAnsi="Times New Roman" w:cs="Times New Roman"/>
                <w:b/>
              </w:rPr>
              <w:t xml:space="preserve">Fraudes commerciales </w:t>
            </w:r>
          </w:p>
        </w:tc>
        <w:tc>
          <w:tcPr>
            <w:tcW w:w="3120" w:type="dxa"/>
            <w:tcBorders>
              <w:top w:val="single" w:color="C4C7C5" w:sz="8" w:space="0"/>
              <w:left w:val="single" w:color="C4C7C5" w:sz="8" w:space="0"/>
              <w:bottom w:val="single" w:color="C4C7C5" w:sz="8" w:space="0"/>
              <w:right w:val="single" w:color="C4C7C5" w:sz="8" w:space="0"/>
            </w:tcBorders>
          </w:tcPr>
          <w:p w14:paraId="6CF9AA15">
            <w:pPr>
              <w:spacing w:after="0" w:line="259" w:lineRule="auto"/>
              <w:ind w:left="0" w:firstLine="0"/>
              <w:jc w:val="both"/>
              <w:rPr>
                <w:rFonts w:hint="default" w:ascii="Times New Roman" w:hAnsi="Times New Roman" w:cs="Times New Roman"/>
              </w:rPr>
            </w:pPr>
            <w:r>
              <w:rPr>
                <w:rFonts w:hint="default" w:ascii="Times New Roman" w:hAnsi="Times New Roman" w:cs="Times New Roman"/>
              </w:rPr>
              <w:t xml:space="preserve">Faux vendeurs ou acheteurs </w:t>
            </w:r>
          </w:p>
        </w:tc>
        <w:tc>
          <w:tcPr>
            <w:tcW w:w="3120" w:type="dxa"/>
            <w:tcBorders>
              <w:top w:val="single" w:color="C4C7C5" w:sz="8" w:space="0"/>
              <w:left w:val="single" w:color="C4C7C5" w:sz="8" w:space="0"/>
              <w:bottom w:val="single" w:color="C4C7C5" w:sz="8" w:space="0"/>
              <w:right w:val="single" w:color="C4C7C5" w:sz="8" w:space="0"/>
            </w:tcBorders>
          </w:tcPr>
          <w:p w14:paraId="40FEDBD8">
            <w:pPr>
              <w:spacing w:after="0" w:line="259" w:lineRule="auto"/>
              <w:ind w:left="0" w:firstLine="0"/>
              <w:jc w:val="both"/>
              <w:rPr>
                <w:rFonts w:hint="default" w:ascii="Times New Roman" w:hAnsi="Times New Roman" w:cs="Times New Roman"/>
              </w:rPr>
            </w:pPr>
            <w:r>
              <w:rPr>
                <w:rFonts w:hint="default" w:ascii="Times New Roman" w:hAnsi="Times New Roman" w:cs="Times New Roman"/>
              </w:rPr>
              <w:t xml:space="preserve">Profilage KYC, blocage automatique des comptes suspects, système de paiement séquestré (Escrow). </w:t>
            </w:r>
          </w:p>
        </w:tc>
      </w:tr>
      <w:tr w14:paraId="2A160789">
        <w:tblPrEx>
          <w:tblCellMar>
            <w:top w:w="124" w:type="dxa"/>
            <w:left w:w="170" w:type="dxa"/>
            <w:bottom w:w="0" w:type="dxa"/>
            <w:right w:w="115" w:type="dxa"/>
          </w:tblCellMar>
        </w:tblPrEx>
        <w:trPr>
          <w:trHeight w:val="1580" w:hRule="atLeast"/>
        </w:trPr>
        <w:tc>
          <w:tcPr>
            <w:tcW w:w="3120" w:type="dxa"/>
            <w:tcBorders>
              <w:top w:val="single" w:color="C4C7C5" w:sz="8" w:space="0"/>
              <w:left w:val="single" w:color="C4C7C5" w:sz="8" w:space="0"/>
              <w:bottom w:val="single" w:color="C4C7C5" w:sz="8" w:space="0"/>
              <w:right w:val="single" w:color="C4C7C5" w:sz="8" w:space="0"/>
            </w:tcBorders>
          </w:tcPr>
          <w:p w14:paraId="440C857A">
            <w:pPr>
              <w:spacing w:after="0" w:line="259" w:lineRule="auto"/>
              <w:ind w:left="0" w:firstLine="0"/>
              <w:jc w:val="both"/>
              <w:rPr>
                <w:rFonts w:hint="default" w:ascii="Times New Roman" w:hAnsi="Times New Roman" w:cs="Times New Roman"/>
              </w:rPr>
            </w:pPr>
            <w:r>
              <w:rPr>
                <w:rFonts w:hint="default" w:ascii="Times New Roman" w:hAnsi="Times New Roman" w:cs="Times New Roman"/>
                <w:b/>
              </w:rPr>
              <w:t xml:space="preserve">Problèmes de livraison </w:t>
            </w:r>
          </w:p>
        </w:tc>
        <w:tc>
          <w:tcPr>
            <w:tcW w:w="3120" w:type="dxa"/>
            <w:tcBorders>
              <w:top w:val="single" w:color="C4C7C5" w:sz="8" w:space="0"/>
              <w:left w:val="single" w:color="C4C7C5" w:sz="8" w:space="0"/>
              <w:bottom w:val="single" w:color="C4C7C5" w:sz="8" w:space="0"/>
              <w:right w:val="single" w:color="C4C7C5" w:sz="8" w:space="0"/>
            </w:tcBorders>
          </w:tcPr>
          <w:p w14:paraId="2F697436">
            <w:pPr>
              <w:spacing w:after="0" w:line="259" w:lineRule="auto"/>
              <w:ind w:left="0" w:firstLine="0"/>
              <w:jc w:val="both"/>
              <w:rPr>
                <w:rFonts w:hint="default" w:ascii="Times New Roman" w:hAnsi="Times New Roman" w:cs="Times New Roman"/>
              </w:rPr>
            </w:pPr>
            <w:r>
              <w:rPr>
                <w:rFonts w:hint="default" w:ascii="Times New Roman" w:hAnsi="Times New Roman" w:cs="Times New Roman"/>
              </w:rPr>
              <w:t xml:space="preserve">Retards et pertes </w:t>
            </w:r>
          </w:p>
        </w:tc>
        <w:tc>
          <w:tcPr>
            <w:tcW w:w="3120" w:type="dxa"/>
            <w:tcBorders>
              <w:top w:val="single" w:color="C4C7C5" w:sz="8" w:space="0"/>
              <w:left w:val="single" w:color="C4C7C5" w:sz="8" w:space="0"/>
              <w:bottom w:val="single" w:color="C4C7C5" w:sz="8" w:space="0"/>
              <w:right w:val="single" w:color="C4C7C5" w:sz="8" w:space="0"/>
            </w:tcBorders>
          </w:tcPr>
          <w:p w14:paraId="7B9BFBC1">
            <w:pPr>
              <w:spacing w:after="0" w:line="259" w:lineRule="auto"/>
              <w:ind w:left="0" w:firstLine="0"/>
              <w:jc w:val="both"/>
              <w:rPr>
                <w:rFonts w:hint="default" w:ascii="Times New Roman" w:hAnsi="Times New Roman" w:cs="Times New Roman"/>
              </w:rPr>
            </w:pPr>
            <w:r>
              <w:rPr>
                <w:rFonts w:hint="default" w:ascii="Times New Roman" w:hAnsi="Times New Roman" w:cs="Times New Roman"/>
              </w:rPr>
              <w:t xml:space="preserve">Réseau de transporteurs certifiés, géolocalisation active, proposition d'assurances transport. </w:t>
            </w:r>
          </w:p>
        </w:tc>
      </w:tr>
    </w:tbl>
    <w:p w14:paraId="2A2BE651">
      <w:pPr>
        <w:pStyle w:val="2"/>
        <w:ind w:left="503" w:hanging="518"/>
        <w:jc w:val="both"/>
        <w:rPr>
          <w:rFonts w:hint="default" w:ascii="Times New Roman" w:hAnsi="Times New Roman" w:cs="Times New Roman"/>
        </w:rPr>
      </w:pPr>
      <w:r>
        <w:rPr>
          <w:rFonts w:hint="default" w:ascii="Times New Roman" w:hAnsi="Times New Roman" w:cs="Times New Roman"/>
        </w:rPr>
        <w:t xml:space="preserve">Indicateurs de performance (KPI) </w:t>
      </w:r>
    </w:p>
    <w:p w14:paraId="712F7934">
      <w:pPr>
        <w:numPr>
          <w:ilvl w:val="0"/>
          <w:numId w:val="13"/>
        </w:numPr>
        <w:ind w:hanging="360"/>
        <w:jc w:val="both"/>
        <w:rPr>
          <w:rFonts w:hint="default" w:ascii="Times New Roman" w:hAnsi="Times New Roman" w:cs="Times New Roman"/>
        </w:rPr>
      </w:pPr>
      <w:r>
        <w:rPr>
          <w:rFonts w:hint="default" w:ascii="Times New Roman" w:hAnsi="Times New Roman" w:cs="Times New Roman"/>
        </w:rPr>
        <w:t xml:space="preserve">Croissance du nombre d'utilisateurs actifs. </w:t>
      </w:r>
    </w:p>
    <w:p w14:paraId="4549C08B">
      <w:pPr>
        <w:numPr>
          <w:ilvl w:val="0"/>
          <w:numId w:val="13"/>
        </w:numPr>
        <w:ind w:hanging="360"/>
        <w:jc w:val="both"/>
        <w:rPr>
          <w:rFonts w:hint="default" w:ascii="Times New Roman" w:hAnsi="Times New Roman" w:cs="Times New Roman"/>
        </w:rPr>
      </w:pPr>
      <w:r>
        <w:rPr>
          <w:rFonts w:hint="default" w:ascii="Times New Roman" w:hAnsi="Times New Roman" w:cs="Times New Roman"/>
        </w:rPr>
        <w:t xml:space="preserve">Ratio producteurs / acheteurs inscrits. </w:t>
      </w:r>
    </w:p>
    <w:p w14:paraId="396C69B1">
      <w:pPr>
        <w:numPr>
          <w:ilvl w:val="0"/>
          <w:numId w:val="13"/>
        </w:numPr>
        <w:ind w:hanging="360"/>
        <w:jc w:val="both"/>
        <w:rPr>
          <w:rFonts w:hint="default" w:ascii="Times New Roman" w:hAnsi="Times New Roman" w:cs="Times New Roman"/>
        </w:rPr>
      </w:pPr>
      <w:r>
        <w:rPr>
          <w:rFonts w:hint="default" w:ascii="Times New Roman" w:hAnsi="Times New Roman" w:cs="Times New Roman"/>
        </w:rPr>
        <w:t xml:space="preserve">Volume global des ventes réalisées. </w:t>
      </w:r>
    </w:p>
    <w:p w14:paraId="0F1F72EF">
      <w:pPr>
        <w:numPr>
          <w:ilvl w:val="0"/>
          <w:numId w:val="13"/>
        </w:numPr>
        <w:ind w:hanging="360"/>
        <w:jc w:val="both"/>
        <w:rPr>
          <w:rFonts w:hint="default" w:ascii="Times New Roman" w:hAnsi="Times New Roman" w:cs="Times New Roman"/>
        </w:rPr>
      </w:pPr>
      <w:r>
        <w:rPr>
          <w:rFonts w:hint="default" w:ascii="Times New Roman" w:hAnsi="Times New Roman" w:cs="Times New Roman"/>
        </w:rPr>
        <w:t xml:space="preserve">Valeur financière totale des transactions générées. </w:t>
      </w:r>
    </w:p>
    <w:p w14:paraId="4489072D">
      <w:pPr>
        <w:numPr>
          <w:ilvl w:val="0"/>
          <w:numId w:val="13"/>
        </w:numPr>
        <w:ind w:hanging="360"/>
        <w:jc w:val="both"/>
        <w:rPr>
          <w:rFonts w:hint="default" w:ascii="Times New Roman" w:hAnsi="Times New Roman" w:cs="Times New Roman"/>
        </w:rPr>
      </w:pPr>
      <w:r>
        <w:rPr>
          <w:rFonts w:hint="default" w:ascii="Times New Roman" w:hAnsi="Times New Roman" w:cs="Times New Roman"/>
        </w:rPr>
        <w:t xml:space="preserve">Nombre de marchés locaux et régionaux couverts. </w:t>
      </w:r>
    </w:p>
    <w:p w14:paraId="37C6B7F6">
      <w:pPr>
        <w:numPr>
          <w:ilvl w:val="0"/>
          <w:numId w:val="13"/>
        </w:numPr>
        <w:spacing w:after="141"/>
        <w:ind w:hanging="360"/>
        <w:jc w:val="both"/>
        <w:rPr>
          <w:rFonts w:hint="default" w:ascii="Times New Roman" w:hAnsi="Times New Roman" w:cs="Times New Roman"/>
        </w:rPr>
      </w:pPr>
      <w:r>
        <w:rPr>
          <w:rFonts w:hint="default" w:ascii="Times New Roman" w:hAnsi="Times New Roman" w:cs="Times New Roman"/>
        </w:rPr>
        <w:t xml:space="preserve">Taux de précision et de fraîcheur des données de prix. </w:t>
      </w:r>
    </w:p>
    <w:p w14:paraId="57E526B5">
      <w:pPr>
        <w:numPr>
          <w:ilvl w:val="0"/>
          <w:numId w:val="13"/>
        </w:numPr>
        <w:spacing w:after="141"/>
        <w:ind w:hanging="360"/>
        <w:jc w:val="both"/>
        <w:rPr>
          <w:rFonts w:hint="default" w:ascii="Times New Roman" w:hAnsi="Times New Roman" w:cs="Times New Roman"/>
        </w:rPr>
      </w:pPr>
      <w:r>
        <w:rPr>
          <w:rFonts w:hint="default" w:ascii="Times New Roman" w:hAnsi="Times New Roman" w:cs="Times New Roman"/>
        </w:rPr>
        <w:t xml:space="preserve">Indice de satisfaction des utilisateurs (notes et avis). </w:t>
      </w:r>
    </w:p>
    <w:p w14:paraId="0D0AD409">
      <w:pPr>
        <w:pStyle w:val="2"/>
        <w:ind w:left="537" w:hanging="552"/>
        <w:jc w:val="both"/>
        <w:rPr>
          <w:rFonts w:hint="default" w:ascii="Times New Roman" w:hAnsi="Times New Roman" w:cs="Times New Roman"/>
        </w:rPr>
      </w:pPr>
      <w:r>
        <w:rPr>
          <w:rFonts w:hint="default" w:ascii="Times New Roman" w:hAnsi="Times New Roman" w:cs="Times New Roman"/>
        </w:rPr>
        <w:t xml:space="preserve">Feuille de route et évolutions futures </w:t>
      </w:r>
    </w:p>
    <w:p w14:paraId="73750E6B">
      <w:pPr>
        <w:pStyle w:val="3"/>
        <w:ind w:left="-5"/>
        <w:jc w:val="both"/>
        <w:rPr>
          <w:rFonts w:hint="default" w:ascii="Times New Roman" w:hAnsi="Times New Roman" w:cs="Times New Roman"/>
        </w:rPr>
      </w:pPr>
      <w:r>
        <w:rPr>
          <w:rFonts w:hint="default" w:ascii="Times New Roman" w:hAnsi="Times New Roman" w:cs="Times New Roman"/>
        </w:rPr>
        <w:t xml:space="preserve">Version 2 : Intelligence artificielle prédictive </w:t>
      </w:r>
    </w:p>
    <w:p w14:paraId="6CB72511">
      <w:pPr>
        <w:numPr>
          <w:ilvl w:val="0"/>
          <w:numId w:val="14"/>
        </w:numPr>
        <w:ind w:firstLine="225"/>
        <w:jc w:val="both"/>
        <w:rPr>
          <w:rFonts w:hint="default" w:ascii="Times New Roman" w:hAnsi="Times New Roman" w:cs="Times New Roman"/>
        </w:rPr>
      </w:pPr>
      <w:r>
        <w:rPr>
          <w:rFonts w:hint="default" w:ascii="Times New Roman" w:hAnsi="Times New Roman" w:cs="Times New Roman"/>
        </w:rPr>
        <w:t xml:space="preserve">Prévisions algorithmiques des hausses et baisses de prix. </w:t>
      </w:r>
    </w:p>
    <w:p w14:paraId="4915E34E">
      <w:pPr>
        <w:numPr>
          <w:ilvl w:val="0"/>
          <w:numId w:val="14"/>
        </w:numPr>
        <w:spacing w:after="208"/>
        <w:ind w:firstLine="225"/>
        <w:jc w:val="both"/>
        <w:rPr>
          <w:rFonts w:hint="default" w:ascii="Times New Roman" w:hAnsi="Times New Roman" w:cs="Times New Roman"/>
        </w:rPr>
      </w:pPr>
      <w:r>
        <w:rPr>
          <w:rFonts w:hint="default" w:ascii="Times New Roman" w:hAnsi="Times New Roman" w:cs="Times New Roman"/>
        </w:rPr>
        <w:t xml:space="preserve">Anticipation des périodes de pénurie ou de surproduction. </w:t>
      </w:r>
      <w:r>
        <w:rPr>
          <w:rFonts w:hint="default" w:ascii="Times New Roman" w:hAnsi="Times New Roman" w:cs="Times New Roman"/>
          <w:b/>
          <w:sz w:val="28"/>
        </w:rPr>
        <w:t xml:space="preserve">Version 3 : Services financiers (Crédit agricole) </w:t>
      </w:r>
    </w:p>
    <w:p w14:paraId="67BDF0FD">
      <w:pPr>
        <w:numPr>
          <w:ilvl w:val="0"/>
          <w:numId w:val="14"/>
        </w:numPr>
        <w:ind w:firstLine="225"/>
        <w:jc w:val="both"/>
        <w:rPr>
          <w:rFonts w:hint="default" w:ascii="Times New Roman" w:hAnsi="Times New Roman" w:cs="Times New Roman"/>
        </w:rPr>
      </w:pPr>
      <w:r>
        <w:rPr>
          <w:rFonts w:hint="default" w:ascii="Times New Roman" w:hAnsi="Times New Roman" w:cs="Times New Roman"/>
        </w:rPr>
        <w:t xml:space="preserve">Intégration de solutions de microcrédit participatif. </w:t>
      </w:r>
    </w:p>
    <w:p w14:paraId="7CD308F3">
      <w:pPr>
        <w:numPr>
          <w:ilvl w:val="0"/>
          <w:numId w:val="14"/>
        </w:numPr>
        <w:ind w:firstLine="225"/>
        <w:jc w:val="both"/>
        <w:rPr>
          <w:rFonts w:hint="default" w:ascii="Times New Roman" w:hAnsi="Times New Roman" w:cs="Times New Roman"/>
        </w:rPr>
      </w:pPr>
      <w:r>
        <w:rPr>
          <w:rFonts w:hint="default" w:ascii="Times New Roman" w:hAnsi="Times New Roman" w:cs="Times New Roman"/>
        </w:rPr>
        <w:t xml:space="preserve">Facilitation du financement des semences et intrants. </w:t>
      </w:r>
    </w:p>
    <w:p w14:paraId="470B59D3">
      <w:pPr>
        <w:numPr>
          <w:ilvl w:val="0"/>
          <w:numId w:val="14"/>
        </w:numPr>
        <w:spacing w:after="67"/>
        <w:ind w:firstLine="225"/>
        <w:jc w:val="both"/>
        <w:rPr>
          <w:rFonts w:hint="default" w:ascii="Times New Roman" w:hAnsi="Times New Roman" w:cs="Times New Roman"/>
        </w:rPr>
      </w:pPr>
      <w:r>
        <w:rPr>
          <w:rFonts w:hint="default" w:ascii="Times New Roman" w:hAnsi="Times New Roman" w:cs="Times New Roman"/>
        </w:rPr>
        <w:t xml:space="preserve">Souscription à des assurances récolte. </w:t>
      </w:r>
    </w:p>
    <w:p w14:paraId="1981BDC2">
      <w:pPr>
        <w:pStyle w:val="3"/>
        <w:ind w:left="-5"/>
        <w:jc w:val="both"/>
        <w:rPr>
          <w:rFonts w:hint="default" w:ascii="Times New Roman" w:hAnsi="Times New Roman" w:cs="Times New Roman"/>
        </w:rPr>
      </w:pPr>
      <w:r>
        <w:rPr>
          <w:rFonts w:hint="default" w:ascii="Times New Roman" w:hAnsi="Times New Roman" w:cs="Times New Roman"/>
        </w:rPr>
        <w:t xml:space="preserve">Version 4 : Dimensionnement régional </w:t>
      </w:r>
    </w:p>
    <w:p w14:paraId="2159879B">
      <w:pPr>
        <w:spacing w:after="64"/>
        <w:ind w:left="585" w:hanging="360"/>
        <w:jc w:val="both"/>
        <w:rPr>
          <w:rFonts w:hint="default" w:ascii="Times New Roman" w:hAnsi="Times New Roman" w:cs="Times New Roman"/>
        </w:rPr>
      </w:pPr>
      <w:r>
        <w:rPr>
          <w:rFonts w:hint="default" w:ascii="Times New Roman" w:hAnsi="Times New Roman" w:eastAsia="Arial" w:cs="Times New Roman"/>
          <w:color w:val="000000"/>
        </w:rPr>
        <w:t xml:space="preserve">● </w:t>
      </w:r>
      <w:r>
        <w:rPr>
          <w:rFonts w:hint="default" w:ascii="Times New Roman" w:hAnsi="Times New Roman" w:cs="Times New Roman"/>
        </w:rPr>
        <w:t xml:space="preserve">Extension des opérations aux pays transfrontaliers (Congo-Brazzaville, Angola, Zambie, Rwanda). </w:t>
      </w:r>
    </w:p>
    <w:p w14:paraId="02B40DC5">
      <w:pPr>
        <w:pStyle w:val="3"/>
        <w:ind w:left="-5"/>
        <w:jc w:val="both"/>
        <w:rPr>
          <w:rFonts w:hint="default" w:ascii="Times New Roman" w:hAnsi="Times New Roman" w:cs="Times New Roman"/>
        </w:rPr>
      </w:pPr>
      <w:r>
        <w:rPr>
          <w:rFonts w:hint="default" w:ascii="Times New Roman" w:hAnsi="Times New Roman" w:cs="Times New Roman"/>
        </w:rPr>
        <w:t xml:space="preserve">Version 5 : Agriculture de précision (IoT) </w:t>
      </w:r>
    </w:p>
    <w:p w14:paraId="5080E47B">
      <w:pPr>
        <w:numPr>
          <w:ilvl w:val="0"/>
          <w:numId w:val="15"/>
        </w:numPr>
        <w:ind w:hanging="360"/>
        <w:jc w:val="both"/>
        <w:rPr>
          <w:rFonts w:hint="default" w:ascii="Times New Roman" w:hAnsi="Times New Roman" w:cs="Times New Roman"/>
        </w:rPr>
      </w:pPr>
      <w:r>
        <w:rPr>
          <w:rFonts w:hint="default" w:ascii="Times New Roman" w:hAnsi="Times New Roman" w:cs="Times New Roman"/>
        </w:rPr>
        <w:t xml:space="preserve">Interfaçage avec des stations météorologiques locales. </w:t>
      </w:r>
    </w:p>
    <w:p w14:paraId="7BCA1913">
      <w:pPr>
        <w:numPr>
          <w:ilvl w:val="0"/>
          <w:numId w:val="15"/>
        </w:numPr>
        <w:spacing w:after="143"/>
        <w:ind w:hanging="360"/>
        <w:jc w:val="both"/>
        <w:rPr>
          <w:rFonts w:hint="default" w:ascii="Times New Roman" w:hAnsi="Times New Roman" w:cs="Times New Roman"/>
        </w:rPr>
      </w:pPr>
      <w:r>
        <w:rPr>
          <w:rFonts w:hint="default" w:ascii="Times New Roman" w:hAnsi="Times New Roman" w:cs="Times New Roman"/>
        </w:rPr>
        <w:t xml:space="preserve">Intégration de capteurs IoT (humidité des sols) et de données satellitaires. </w:t>
      </w:r>
    </w:p>
    <w:p w14:paraId="1330EF4E">
      <w:pPr>
        <w:pStyle w:val="2"/>
        <w:ind w:left="545" w:hanging="560"/>
        <w:jc w:val="both"/>
        <w:rPr>
          <w:rFonts w:hint="default" w:ascii="Times New Roman" w:hAnsi="Times New Roman" w:cs="Times New Roman"/>
        </w:rPr>
      </w:pPr>
      <w:r>
        <w:rPr>
          <w:rFonts w:hint="default" w:ascii="Times New Roman" w:hAnsi="Times New Roman" w:cs="Times New Roman"/>
        </w:rPr>
        <w:t xml:space="preserve">Estimation des ressources et délais </w:t>
      </w:r>
    </w:p>
    <w:p w14:paraId="5759517C">
      <w:pPr>
        <w:pStyle w:val="3"/>
        <w:ind w:left="-5"/>
        <w:jc w:val="both"/>
        <w:rPr>
          <w:rFonts w:hint="default" w:ascii="Times New Roman" w:hAnsi="Times New Roman" w:cs="Times New Roman"/>
        </w:rPr>
      </w:pPr>
      <w:r>
        <w:rPr>
          <w:rFonts w:hint="default" w:ascii="Times New Roman" w:hAnsi="Times New Roman" w:cs="Times New Roman"/>
        </w:rPr>
        <w:t xml:space="preserve">Équipe projet minimale </w:t>
      </w:r>
    </w:p>
    <w:p w14:paraId="1897ED32">
      <w:pPr>
        <w:numPr>
          <w:ilvl w:val="0"/>
          <w:numId w:val="16"/>
        </w:numPr>
        <w:ind w:hanging="360"/>
        <w:jc w:val="both"/>
        <w:rPr>
          <w:rFonts w:hint="default" w:ascii="Times New Roman" w:hAnsi="Times New Roman" w:cs="Times New Roman"/>
        </w:rPr>
      </w:pPr>
      <w:r>
        <w:rPr>
          <w:rFonts w:hint="default" w:ascii="Times New Roman" w:hAnsi="Times New Roman" w:cs="Times New Roman"/>
        </w:rPr>
        <w:t xml:space="preserve">1 Chef de projet </w:t>
      </w:r>
    </w:p>
    <w:p w14:paraId="17736744">
      <w:pPr>
        <w:numPr>
          <w:ilvl w:val="0"/>
          <w:numId w:val="16"/>
        </w:numPr>
        <w:ind w:hanging="360"/>
        <w:jc w:val="both"/>
        <w:rPr>
          <w:rFonts w:hint="default" w:ascii="Times New Roman" w:hAnsi="Times New Roman" w:cs="Times New Roman"/>
        </w:rPr>
      </w:pPr>
      <w:r>
        <w:rPr>
          <w:rFonts w:hint="default" w:ascii="Times New Roman" w:hAnsi="Times New Roman" w:cs="Times New Roman"/>
        </w:rPr>
        <w:t xml:space="preserve">1 Business Analyst </w:t>
      </w:r>
    </w:p>
    <w:p w14:paraId="414D55D9">
      <w:pPr>
        <w:numPr>
          <w:ilvl w:val="0"/>
          <w:numId w:val="16"/>
        </w:numPr>
        <w:ind w:hanging="360"/>
        <w:jc w:val="both"/>
        <w:rPr>
          <w:rFonts w:hint="default" w:ascii="Times New Roman" w:hAnsi="Times New Roman" w:cs="Times New Roman"/>
        </w:rPr>
      </w:pPr>
      <w:r>
        <w:rPr>
          <w:rFonts w:hint="default" w:ascii="Times New Roman" w:hAnsi="Times New Roman" w:cs="Times New Roman"/>
        </w:rPr>
        <w:t xml:space="preserve">1 UX/UI Designer </w:t>
      </w:r>
    </w:p>
    <w:p w14:paraId="4EE33DDF">
      <w:pPr>
        <w:numPr>
          <w:ilvl w:val="0"/>
          <w:numId w:val="16"/>
        </w:numPr>
        <w:ind w:hanging="360"/>
        <w:jc w:val="both"/>
        <w:rPr>
          <w:rFonts w:hint="default" w:ascii="Times New Roman" w:hAnsi="Times New Roman" w:cs="Times New Roman"/>
        </w:rPr>
      </w:pPr>
      <w:r>
        <w:rPr>
          <w:rFonts w:hint="default" w:ascii="Times New Roman" w:hAnsi="Times New Roman" w:cs="Times New Roman"/>
        </w:rPr>
        <w:t xml:space="preserve">2 Développeurs Backend </w:t>
      </w:r>
    </w:p>
    <w:p w14:paraId="7EC97E42">
      <w:pPr>
        <w:numPr>
          <w:ilvl w:val="0"/>
          <w:numId w:val="16"/>
        </w:numPr>
        <w:ind w:hanging="360"/>
        <w:jc w:val="both"/>
        <w:rPr>
          <w:rFonts w:hint="default" w:ascii="Times New Roman" w:hAnsi="Times New Roman" w:cs="Times New Roman"/>
        </w:rPr>
      </w:pPr>
      <w:r>
        <w:rPr>
          <w:rFonts w:hint="default" w:ascii="Times New Roman" w:hAnsi="Times New Roman" w:cs="Times New Roman"/>
        </w:rPr>
        <w:t xml:space="preserve">2 Développeurs Frontend </w:t>
      </w:r>
    </w:p>
    <w:p w14:paraId="12FD998C">
      <w:pPr>
        <w:numPr>
          <w:ilvl w:val="0"/>
          <w:numId w:val="16"/>
        </w:numPr>
        <w:spacing w:after="65"/>
        <w:ind w:hanging="360"/>
        <w:jc w:val="both"/>
        <w:rPr>
          <w:rFonts w:hint="default" w:ascii="Times New Roman" w:hAnsi="Times New Roman" w:cs="Times New Roman"/>
        </w:rPr>
      </w:pPr>
      <w:r>
        <w:rPr>
          <w:rFonts w:hint="default" w:ascii="Times New Roman" w:hAnsi="Times New Roman" w:cs="Times New Roman"/>
        </w:rPr>
        <w:t xml:space="preserve">1 Ingénieur DevOps </w:t>
      </w:r>
      <w:r>
        <w:rPr>
          <w:rFonts w:hint="default" w:ascii="Times New Roman" w:hAnsi="Times New Roman" w:eastAsia="Arial" w:cs="Times New Roman"/>
          <w:color w:val="000000"/>
        </w:rPr>
        <w:t xml:space="preserve">● </w:t>
      </w:r>
      <w:r>
        <w:rPr>
          <w:rFonts w:hint="default" w:ascii="Times New Roman" w:hAnsi="Times New Roman" w:cs="Times New Roman"/>
        </w:rPr>
        <w:t xml:space="preserve">1 Testeur QA </w:t>
      </w:r>
    </w:p>
    <w:p w14:paraId="25F8552C">
      <w:pPr>
        <w:pStyle w:val="3"/>
        <w:spacing w:after="0"/>
        <w:ind w:left="-5"/>
        <w:jc w:val="both"/>
        <w:rPr>
          <w:rFonts w:hint="default" w:ascii="Times New Roman" w:hAnsi="Times New Roman" w:cs="Times New Roman"/>
        </w:rPr>
      </w:pPr>
      <w:r>
        <w:rPr>
          <w:rFonts w:hint="default" w:ascii="Times New Roman" w:hAnsi="Times New Roman" w:cs="Times New Roman"/>
        </w:rPr>
        <w:t xml:space="preserve">Calendrier prévisionnel </w:t>
      </w:r>
    </w:p>
    <w:tbl>
      <w:tblPr>
        <w:tblStyle w:val="8"/>
        <w:tblW w:w="9360" w:type="dxa"/>
        <w:tblInd w:w="10" w:type="dxa"/>
        <w:tblLayout w:type="autofit"/>
        <w:tblCellMar>
          <w:top w:w="124" w:type="dxa"/>
          <w:left w:w="170" w:type="dxa"/>
          <w:bottom w:w="0" w:type="dxa"/>
          <w:right w:w="115" w:type="dxa"/>
        </w:tblCellMar>
      </w:tblPr>
      <w:tblGrid>
        <w:gridCol w:w="4680"/>
        <w:gridCol w:w="4680"/>
      </w:tblGrid>
      <w:tr w14:paraId="21764C8A">
        <w:tblPrEx>
          <w:tblCellMar>
            <w:top w:w="124" w:type="dxa"/>
            <w:left w:w="170" w:type="dxa"/>
            <w:bottom w:w="0" w:type="dxa"/>
            <w:right w:w="115" w:type="dxa"/>
          </w:tblCellMar>
        </w:tblPrEx>
        <w:trPr>
          <w:trHeight w:val="680" w:hRule="atLeast"/>
        </w:trPr>
        <w:tc>
          <w:tcPr>
            <w:tcW w:w="4680" w:type="dxa"/>
            <w:tcBorders>
              <w:top w:val="single" w:color="C4C7C5" w:sz="8" w:space="0"/>
              <w:left w:val="single" w:color="C4C7C5" w:sz="8" w:space="0"/>
              <w:bottom w:val="single" w:color="C4C7C5" w:sz="8" w:space="0"/>
              <w:right w:val="single" w:color="C4C7C5" w:sz="8" w:space="0"/>
            </w:tcBorders>
          </w:tcPr>
          <w:p w14:paraId="42E82D22">
            <w:pPr>
              <w:spacing w:after="0" w:line="259" w:lineRule="auto"/>
              <w:ind w:left="0" w:firstLine="0"/>
              <w:jc w:val="both"/>
              <w:rPr>
                <w:rFonts w:hint="default" w:ascii="Times New Roman" w:hAnsi="Times New Roman" w:cs="Times New Roman"/>
              </w:rPr>
            </w:pPr>
            <w:r>
              <w:rPr>
                <w:rFonts w:hint="default" w:ascii="Times New Roman" w:hAnsi="Times New Roman" w:cs="Times New Roman"/>
                <w:b/>
              </w:rPr>
              <w:t xml:space="preserve">Phase du projet </w:t>
            </w:r>
          </w:p>
        </w:tc>
        <w:tc>
          <w:tcPr>
            <w:tcW w:w="4680" w:type="dxa"/>
            <w:tcBorders>
              <w:top w:val="single" w:color="C4C7C5" w:sz="8" w:space="0"/>
              <w:left w:val="single" w:color="C4C7C5" w:sz="8" w:space="0"/>
              <w:bottom w:val="single" w:color="C4C7C5" w:sz="8" w:space="0"/>
              <w:right w:val="single" w:color="C4C7C5" w:sz="8" w:space="0"/>
            </w:tcBorders>
          </w:tcPr>
          <w:p w14:paraId="60185B60">
            <w:pPr>
              <w:spacing w:after="0" w:line="259" w:lineRule="auto"/>
              <w:ind w:left="0" w:firstLine="0"/>
              <w:jc w:val="both"/>
              <w:rPr>
                <w:rFonts w:hint="default" w:ascii="Times New Roman" w:hAnsi="Times New Roman" w:cs="Times New Roman"/>
              </w:rPr>
            </w:pPr>
            <w:r>
              <w:rPr>
                <w:rFonts w:hint="default" w:ascii="Times New Roman" w:hAnsi="Times New Roman" w:cs="Times New Roman"/>
                <w:b/>
              </w:rPr>
              <w:t xml:space="preserve">Durée estimée </w:t>
            </w:r>
          </w:p>
        </w:tc>
      </w:tr>
      <w:tr w14:paraId="08C02069">
        <w:tblPrEx>
          <w:tblCellMar>
            <w:top w:w="124" w:type="dxa"/>
            <w:left w:w="170" w:type="dxa"/>
            <w:bottom w:w="0" w:type="dxa"/>
            <w:right w:w="115" w:type="dxa"/>
          </w:tblCellMar>
        </w:tblPrEx>
        <w:trPr>
          <w:trHeight w:val="680" w:hRule="atLeast"/>
        </w:trPr>
        <w:tc>
          <w:tcPr>
            <w:tcW w:w="4680" w:type="dxa"/>
            <w:tcBorders>
              <w:top w:val="single" w:color="C4C7C5" w:sz="8" w:space="0"/>
              <w:left w:val="single" w:color="C4C7C5" w:sz="8" w:space="0"/>
              <w:bottom w:val="single" w:color="C4C7C5" w:sz="8" w:space="0"/>
              <w:right w:val="single" w:color="C4C7C5" w:sz="8" w:space="0"/>
            </w:tcBorders>
          </w:tcPr>
          <w:p w14:paraId="52631BBB">
            <w:pPr>
              <w:spacing w:after="0" w:line="259" w:lineRule="auto"/>
              <w:ind w:left="0" w:firstLine="0"/>
              <w:jc w:val="both"/>
              <w:rPr>
                <w:rFonts w:hint="default" w:ascii="Times New Roman" w:hAnsi="Times New Roman" w:cs="Times New Roman"/>
              </w:rPr>
            </w:pPr>
            <w:r>
              <w:rPr>
                <w:rFonts w:hint="default" w:ascii="Times New Roman" w:hAnsi="Times New Roman" w:cs="Times New Roman"/>
                <w:b/>
              </w:rPr>
              <w:t xml:space="preserve">Analyse et recueil des besoins </w:t>
            </w:r>
          </w:p>
        </w:tc>
        <w:tc>
          <w:tcPr>
            <w:tcW w:w="4680" w:type="dxa"/>
            <w:tcBorders>
              <w:top w:val="single" w:color="C4C7C5" w:sz="8" w:space="0"/>
              <w:left w:val="single" w:color="C4C7C5" w:sz="8" w:space="0"/>
              <w:bottom w:val="single" w:color="C4C7C5" w:sz="8" w:space="0"/>
              <w:right w:val="single" w:color="C4C7C5" w:sz="8" w:space="0"/>
            </w:tcBorders>
          </w:tcPr>
          <w:p w14:paraId="3F2BA75B">
            <w:pPr>
              <w:spacing w:after="0" w:line="259" w:lineRule="auto"/>
              <w:ind w:left="0" w:firstLine="0"/>
              <w:jc w:val="both"/>
              <w:rPr>
                <w:rFonts w:hint="default" w:ascii="Times New Roman" w:hAnsi="Times New Roman" w:cs="Times New Roman"/>
              </w:rPr>
            </w:pPr>
            <w:r>
              <w:rPr>
                <w:rFonts w:hint="default" w:ascii="Times New Roman" w:hAnsi="Times New Roman" w:cs="Times New Roman"/>
              </w:rPr>
              <w:t xml:space="preserve">1 mois </w:t>
            </w:r>
          </w:p>
        </w:tc>
      </w:tr>
      <w:tr w14:paraId="01DC5ED2">
        <w:tblPrEx>
          <w:tblCellMar>
            <w:top w:w="124" w:type="dxa"/>
            <w:left w:w="170" w:type="dxa"/>
            <w:bottom w:w="0" w:type="dxa"/>
            <w:right w:w="115" w:type="dxa"/>
          </w:tblCellMar>
        </w:tblPrEx>
        <w:trPr>
          <w:trHeight w:val="680" w:hRule="atLeast"/>
        </w:trPr>
        <w:tc>
          <w:tcPr>
            <w:tcW w:w="4680" w:type="dxa"/>
            <w:tcBorders>
              <w:top w:val="single" w:color="C4C7C5" w:sz="8" w:space="0"/>
              <w:left w:val="single" w:color="C4C7C5" w:sz="8" w:space="0"/>
              <w:bottom w:val="single" w:color="C4C7C5" w:sz="8" w:space="0"/>
              <w:right w:val="single" w:color="C4C7C5" w:sz="8" w:space="0"/>
            </w:tcBorders>
          </w:tcPr>
          <w:p w14:paraId="4DA80129">
            <w:pPr>
              <w:spacing w:after="0" w:line="259" w:lineRule="auto"/>
              <w:ind w:left="0" w:firstLine="0"/>
              <w:jc w:val="both"/>
              <w:rPr>
                <w:rFonts w:hint="default" w:ascii="Times New Roman" w:hAnsi="Times New Roman" w:cs="Times New Roman"/>
              </w:rPr>
            </w:pPr>
            <w:r>
              <w:rPr>
                <w:rFonts w:hint="default" w:ascii="Times New Roman" w:hAnsi="Times New Roman" w:cs="Times New Roman"/>
                <w:b/>
              </w:rPr>
              <w:t xml:space="preserve">Conception UX/UI et architecture </w:t>
            </w:r>
          </w:p>
        </w:tc>
        <w:tc>
          <w:tcPr>
            <w:tcW w:w="4680" w:type="dxa"/>
            <w:tcBorders>
              <w:top w:val="single" w:color="C4C7C5" w:sz="8" w:space="0"/>
              <w:left w:val="single" w:color="C4C7C5" w:sz="8" w:space="0"/>
              <w:bottom w:val="single" w:color="C4C7C5" w:sz="8" w:space="0"/>
              <w:right w:val="single" w:color="C4C7C5" w:sz="8" w:space="0"/>
            </w:tcBorders>
          </w:tcPr>
          <w:p w14:paraId="41415165">
            <w:pPr>
              <w:spacing w:after="0" w:line="259" w:lineRule="auto"/>
              <w:ind w:left="0" w:firstLine="0"/>
              <w:jc w:val="both"/>
              <w:rPr>
                <w:rFonts w:hint="default" w:ascii="Times New Roman" w:hAnsi="Times New Roman" w:cs="Times New Roman"/>
              </w:rPr>
            </w:pPr>
            <w:r>
              <w:rPr>
                <w:rFonts w:hint="default" w:ascii="Times New Roman" w:hAnsi="Times New Roman" w:cs="Times New Roman"/>
              </w:rPr>
              <w:t xml:space="preserve">1 mois </w:t>
            </w:r>
          </w:p>
        </w:tc>
      </w:tr>
      <w:tr w14:paraId="1564D557">
        <w:tblPrEx>
          <w:tblCellMar>
            <w:top w:w="124" w:type="dxa"/>
            <w:left w:w="170" w:type="dxa"/>
            <w:bottom w:w="0" w:type="dxa"/>
            <w:right w:w="115" w:type="dxa"/>
          </w:tblCellMar>
        </w:tblPrEx>
        <w:trPr>
          <w:trHeight w:val="660" w:hRule="atLeast"/>
        </w:trPr>
        <w:tc>
          <w:tcPr>
            <w:tcW w:w="4680" w:type="dxa"/>
            <w:tcBorders>
              <w:top w:val="single" w:color="C4C7C5" w:sz="8" w:space="0"/>
              <w:left w:val="single" w:color="C4C7C5" w:sz="8" w:space="0"/>
              <w:bottom w:val="single" w:color="C4C7C5" w:sz="8" w:space="0"/>
              <w:right w:val="single" w:color="C4C7C5" w:sz="8" w:space="0"/>
            </w:tcBorders>
          </w:tcPr>
          <w:p w14:paraId="7E2E4A91">
            <w:pPr>
              <w:spacing w:after="0" w:line="259" w:lineRule="auto"/>
              <w:ind w:left="0" w:firstLine="0"/>
              <w:jc w:val="both"/>
              <w:rPr>
                <w:rFonts w:hint="default" w:ascii="Times New Roman" w:hAnsi="Times New Roman" w:cs="Times New Roman"/>
              </w:rPr>
            </w:pPr>
            <w:r>
              <w:rPr>
                <w:rFonts w:hint="default" w:ascii="Times New Roman" w:hAnsi="Times New Roman" w:cs="Times New Roman"/>
                <w:b/>
              </w:rPr>
              <w:t xml:space="preserve">Développement </w:t>
            </w:r>
          </w:p>
        </w:tc>
        <w:tc>
          <w:tcPr>
            <w:tcW w:w="4680" w:type="dxa"/>
            <w:tcBorders>
              <w:top w:val="single" w:color="C4C7C5" w:sz="8" w:space="0"/>
              <w:left w:val="single" w:color="C4C7C5" w:sz="8" w:space="0"/>
              <w:bottom w:val="single" w:color="C4C7C5" w:sz="8" w:space="0"/>
              <w:right w:val="single" w:color="C4C7C5" w:sz="8" w:space="0"/>
            </w:tcBorders>
          </w:tcPr>
          <w:p w14:paraId="50EFAA4B">
            <w:pPr>
              <w:spacing w:after="0" w:line="259" w:lineRule="auto"/>
              <w:ind w:left="0" w:firstLine="0"/>
              <w:jc w:val="both"/>
              <w:rPr>
                <w:rFonts w:hint="default" w:ascii="Times New Roman" w:hAnsi="Times New Roman" w:cs="Times New Roman"/>
              </w:rPr>
            </w:pPr>
            <w:r>
              <w:rPr>
                <w:rFonts w:hint="default" w:ascii="Times New Roman" w:hAnsi="Times New Roman" w:cs="Times New Roman"/>
              </w:rPr>
              <w:t xml:space="preserve">4 mois </w:t>
            </w:r>
          </w:p>
        </w:tc>
      </w:tr>
      <w:tr w14:paraId="5AF8FEE4">
        <w:tblPrEx>
          <w:tblCellMar>
            <w:top w:w="124" w:type="dxa"/>
            <w:left w:w="170" w:type="dxa"/>
            <w:bottom w:w="0" w:type="dxa"/>
            <w:right w:w="115" w:type="dxa"/>
          </w:tblCellMar>
        </w:tblPrEx>
        <w:trPr>
          <w:trHeight w:val="680" w:hRule="atLeast"/>
        </w:trPr>
        <w:tc>
          <w:tcPr>
            <w:tcW w:w="4680" w:type="dxa"/>
            <w:tcBorders>
              <w:top w:val="single" w:color="C4C7C5" w:sz="8" w:space="0"/>
              <w:left w:val="single" w:color="C4C7C5" w:sz="8" w:space="0"/>
              <w:bottom w:val="single" w:color="C4C7C5" w:sz="8" w:space="0"/>
              <w:right w:val="single" w:color="C4C7C5" w:sz="8" w:space="0"/>
            </w:tcBorders>
          </w:tcPr>
          <w:p w14:paraId="58593921">
            <w:pPr>
              <w:spacing w:after="0" w:line="259" w:lineRule="auto"/>
              <w:ind w:left="0" w:firstLine="0"/>
              <w:jc w:val="both"/>
              <w:rPr>
                <w:rFonts w:hint="default" w:ascii="Times New Roman" w:hAnsi="Times New Roman" w:cs="Times New Roman"/>
              </w:rPr>
            </w:pPr>
            <w:r>
              <w:rPr>
                <w:rFonts w:hint="default" w:ascii="Times New Roman" w:hAnsi="Times New Roman" w:cs="Times New Roman"/>
                <w:b/>
              </w:rPr>
              <w:t xml:space="preserve">Tests et corrections (QA) </w:t>
            </w:r>
          </w:p>
        </w:tc>
        <w:tc>
          <w:tcPr>
            <w:tcW w:w="4680" w:type="dxa"/>
            <w:tcBorders>
              <w:top w:val="single" w:color="C4C7C5" w:sz="8" w:space="0"/>
              <w:left w:val="single" w:color="C4C7C5" w:sz="8" w:space="0"/>
              <w:bottom w:val="single" w:color="C4C7C5" w:sz="8" w:space="0"/>
              <w:right w:val="single" w:color="C4C7C5" w:sz="8" w:space="0"/>
            </w:tcBorders>
          </w:tcPr>
          <w:p w14:paraId="71F18E9D">
            <w:pPr>
              <w:spacing w:after="0" w:line="259" w:lineRule="auto"/>
              <w:ind w:left="0" w:firstLine="0"/>
              <w:jc w:val="both"/>
              <w:rPr>
                <w:rFonts w:hint="default" w:ascii="Times New Roman" w:hAnsi="Times New Roman" w:cs="Times New Roman"/>
              </w:rPr>
            </w:pPr>
            <w:r>
              <w:rPr>
                <w:rFonts w:hint="default" w:ascii="Times New Roman" w:hAnsi="Times New Roman" w:cs="Times New Roman"/>
              </w:rPr>
              <w:t xml:space="preserve">1 mois </w:t>
            </w:r>
          </w:p>
        </w:tc>
      </w:tr>
      <w:tr w14:paraId="55FB6774">
        <w:tblPrEx>
          <w:tblCellMar>
            <w:top w:w="124" w:type="dxa"/>
            <w:left w:w="170" w:type="dxa"/>
            <w:bottom w:w="0" w:type="dxa"/>
            <w:right w:w="115" w:type="dxa"/>
          </w:tblCellMar>
        </w:tblPrEx>
        <w:trPr>
          <w:trHeight w:val="660" w:hRule="atLeast"/>
        </w:trPr>
        <w:tc>
          <w:tcPr>
            <w:tcW w:w="4680" w:type="dxa"/>
            <w:tcBorders>
              <w:top w:val="single" w:color="C4C7C5" w:sz="8" w:space="0"/>
              <w:left w:val="single" w:color="C4C7C5" w:sz="8" w:space="0"/>
              <w:bottom w:val="single" w:color="C4C7C5" w:sz="8" w:space="0"/>
              <w:right w:val="single" w:color="C4C7C5" w:sz="8" w:space="0"/>
            </w:tcBorders>
          </w:tcPr>
          <w:p w14:paraId="1D57535C">
            <w:pPr>
              <w:spacing w:after="0" w:line="259" w:lineRule="auto"/>
              <w:ind w:left="0" w:firstLine="0"/>
              <w:jc w:val="both"/>
              <w:rPr>
                <w:rFonts w:hint="default" w:ascii="Times New Roman" w:hAnsi="Times New Roman" w:cs="Times New Roman"/>
              </w:rPr>
            </w:pPr>
            <w:r>
              <w:rPr>
                <w:rFonts w:hint="default" w:ascii="Times New Roman" w:hAnsi="Times New Roman" w:cs="Times New Roman"/>
                <w:b/>
              </w:rPr>
              <w:t xml:space="preserve">Déploiement pilote et ajustements </w:t>
            </w:r>
          </w:p>
        </w:tc>
        <w:tc>
          <w:tcPr>
            <w:tcW w:w="4680" w:type="dxa"/>
            <w:tcBorders>
              <w:top w:val="single" w:color="C4C7C5" w:sz="8" w:space="0"/>
              <w:left w:val="single" w:color="C4C7C5" w:sz="8" w:space="0"/>
              <w:bottom w:val="single" w:color="C4C7C5" w:sz="8" w:space="0"/>
              <w:right w:val="single" w:color="C4C7C5" w:sz="8" w:space="0"/>
            </w:tcBorders>
          </w:tcPr>
          <w:p w14:paraId="3A25C4CB">
            <w:pPr>
              <w:spacing w:after="0" w:line="259" w:lineRule="auto"/>
              <w:ind w:left="0" w:firstLine="0"/>
              <w:jc w:val="both"/>
              <w:rPr>
                <w:rFonts w:hint="default" w:ascii="Times New Roman" w:hAnsi="Times New Roman" w:cs="Times New Roman"/>
              </w:rPr>
            </w:pPr>
            <w:r>
              <w:rPr>
                <w:rFonts w:hint="default" w:ascii="Times New Roman" w:hAnsi="Times New Roman" w:cs="Times New Roman"/>
              </w:rPr>
              <w:t xml:space="preserve">1 mois </w:t>
            </w:r>
          </w:p>
        </w:tc>
      </w:tr>
      <w:tr w14:paraId="1B91FA77">
        <w:tblPrEx>
          <w:tblCellMar>
            <w:top w:w="124" w:type="dxa"/>
            <w:left w:w="170" w:type="dxa"/>
            <w:bottom w:w="0" w:type="dxa"/>
            <w:right w:w="115" w:type="dxa"/>
          </w:tblCellMar>
        </w:tblPrEx>
        <w:trPr>
          <w:trHeight w:val="680" w:hRule="atLeast"/>
        </w:trPr>
        <w:tc>
          <w:tcPr>
            <w:tcW w:w="4680" w:type="dxa"/>
            <w:tcBorders>
              <w:top w:val="single" w:color="C4C7C5" w:sz="8" w:space="0"/>
              <w:left w:val="single" w:color="C4C7C5" w:sz="8" w:space="0"/>
              <w:bottom w:val="single" w:color="C4C7C5" w:sz="8" w:space="0"/>
              <w:right w:val="single" w:color="C4C7C5" w:sz="8" w:space="0"/>
            </w:tcBorders>
          </w:tcPr>
          <w:p w14:paraId="28BCA076">
            <w:pPr>
              <w:spacing w:after="0" w:line="259" w:lineRule="auto"/>
              <w:ind w:left="0" w:firstLine="0"/>
              <w:jc w:val="both"/>
              <w:rPr>
                <w:rFonts w:hint="default" w:ascii="Times New Roman" w:hAnsi="Times New Roman" w:cs="Times New Roman"/>
              </w:rPr>
            </w:pPr>
            <w:r>
              <w:rPr>
                <w:rFonts w:hint="default" w:ascii="Times New Roman" w:hAnsi="Times New Roman" w:cs="Times New Roman"/>
                <w:b/>
              </w:rPr>
              <w:t xml:space="preserve">Durée totale estimée </w:t>
            </w:r>
          </w:p>
        </w:tc>
        <w:tc>
          <w:tcPr>
            <w:tcW w:w="4680" w:type="dxa"/>
            <w:tcBorders>
              <w:top w:val="single" w:color="C4C7C5" w:sz="8" w:space="0"/>
              <w:left w:val="single" w:color="C4C7C5" w:sz="8" w:space="0"/>
              <w:bottom w:val="single" w:color="C4C7C5" w:sz="8" w:space="0"/>
              <w:right w:val="single" w:color="C4C7C5" w:sz="8" w:space="0"/>
            </w:tcBorders>
          </w:tcPr>
          <w:p w14:paraId="6764A81B">
            <w:pPr>
              <w:spacing w:after="0" w:line="259" w:lineRule="auto"/>
              <w:ind w:left="0" w:firstLine="0"/>
              <w:jc w:val="both"/>
              <w:rPr>
                <w:rFonts w:hint="default" w:ascii="Times New Roman" w:hAnsi="Times New Roman" w:cs="Times New Roman"/>
              </w:rPr>
            </w:pPr>
            <w:r>
              <w:rPr>
                <w:rFonts w:hint="default" w:ascii="Times New Roman" w:hAnsi="Times New Roman" w:cs="Times New Roman"/>
                <w:b/>
              </w:rPr>
              <w:t xml:space="preserve">8 mois </w:t>
            </w:r>
          </w:p>
        </w:tc>
      </w:tr>
    </w:tbl>
    <w:p w14:paraId="4A4254DD">
      <w:pPr>
        <w:pStyle w:val="2"/>
        <w:numPr>
          <w:ilvl w:val="0"/>
          <w:numId w:val="0"/>
        </w:numPr>
        <w:ind w:left="-5"/>
        <w:jc w:val="both"/>
        <w:rPr>
          <w:rFonts w:hint="default" w:ascii="Times New Roman" w:hAnsi="Times New Roman" w:cs="Times New Roman"/>
        </w:rPr>
      </w:pPr>
      <w:r>
        <w:rPr>
          <w:rFonts w:hint="default" w:ascii="Times New Roman" w:hAnsi="Times New Roman" w:cs="Times New Roman"/>
        </w:rPr>
        <w:t xml:space="preserve">Conclusion </w:t>
      </w:r>
    </w:p>
    <w:p w14:paraId="6DBE6D83">
      <w:pPr>
        <w:jc w:val="both"/>
        <w:rPr>
          <w:rFonts w:hint="default" w:ascii="Times New Roman" w:hAnsi="Times New Roman" w:cs="Times New Roman"/>
        </w:rPr>
      </w:pPr>
      <w:r>
        <w:rPr>
          <w:rFonts w:hint="default" w:ascii="Times New Roman" w:hAnsi="Times New Roman" w:cs="Times New Roman"/>
        </w:rPr>
        <w:t xml:space="preserve">AgriMarket dépasse le simple cadre de la marketplace agricole. Il s'agit d'un écosystème numérique complet qui combine commerce électronique, veille économique, gestion logistique et services financiers. Son véritable avantage concurrentiel, difficilement reproductible, résidera dans la constitution de sa base de données de prix en temps réel, véritable actif stratégique au service de la transparence et du développement agricole national. </w:t>
      </w:r>
    </w:p>
    <w:sectPr>
      <w:pgSz w:w="12240" w:h="15840"/>
      <w:pgMar w:top="1437" w:right="1441" w:bottom="1561"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roman"/>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1" w:lineRule="auto"/>
      </w:pPr>
      <w:r>
        <w:separator/>
      </w:r>
    </w:p>
  </w:footnote>
  <w:footnote w:type="continuationSeparator" w:id="1">
    <w:p>
      <w:pPr>
        <w:spacing w:before="0" w:after="0" w:line="261"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7451E7"/>
    <w:multiLevelType w:val="multilevel"/>
    <w:tmpl w:val="1C7451E7"/>
    <w:lvl w:ilvl="0" w:tentative="0">
      <w:start w:val="1"/>
      <w:numFmt w:val="bullet"/>
      <w:lvlText w:val="●"/>
      <w:lvlJc w:val="left"/>
      <w:pPr>
        <w:ind w:left="585"/>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305"/>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25"/>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45"/>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65"/>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85"/>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905"/>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25"/>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45"/>
      </w:pPr>
      <w:rPr>
        <w:rFonts w:ascii="Arial" w:hAnsi="Arial" w:eastAsia="Arial" w:cs="Arial"/>
        <w:b w:val="0"/>
        <w:i w:val="0"/>
        <w:strike w:val="0"/>
        <w:dstrike w:val="0"/>
        <w:color w:val="000000"/>
        <w:sz w:val="22"/>
        <w:szCs w:val="22"/>
        <w:u w:val="none" w:color="000000"/>
        <w:shd w:val="clear" w:color="auto" w:fill="auto"/>
        <w:vertAlign w:val="baseline"/>
      </w:rPr>
    </w:lvl>
  </w:abstractNum>
  <w:abstractNum w:abstractNumId="1">
    <w:nsid w:val="2E19347D"/>
    <w:multiLevelType w:val="multilevel"/>
    <w:tmpl w:val="2E19347D"/>
    <w:lvl w:ilvl="0" w:tentative="0">
      <w:start w:val="1"/>
      <w:numFmt w:val="decimal"/>
      <w:lvlText w:val="%1."/>
      <w:lvlJc w:val="left"/>
      <w:pPr>
        <w:ind w:left="585"/>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lowerLetter"/>
      <w:lvlText w:val="%2"/>
      <w:lvlJc w:val="left"/>
      <w:pPr>
        <w:ind w:left="1320"/>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2040"/>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2760"/>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3480"/>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4200"/>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4920"/>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5640"/>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6360"/>
      </w:pPr>
      <w:rPr>
        <w:rFonts w:ascii="Arial" w:hAnsi="Arial" w:eastAsia="Arial" w:cs="Arial"/>
        <w:b w:val="0"/>
        <w:i w:val="0"/>
        <w:strike w:val="0"/>
        <w:dstrike w:val="0"/>
        <w:color w:val="000000"/>
        <w:sz w:val="22"/>
        <w:szCs w:val="22"/>
        <w:u w:val="none" w:color="000000"/>
        <w:shd w:val="clear" w:color="auto" w:fill="auto"/>
        <w:vertAlign w:val="baseline"/>
      </w:rPr>
    </w:lvl>
  </w:abstractNum>
  <w:abstractNum w:abstractNumId="2">
    <w:nsid w:val="2FF03E17"/>
    <w:multiLevelType w:val="multilevel"/>
    <w:tmpl w:val="2FF03E17"/>
    <w:lvl w:ilvl="0" w:tentative="0">
      <w:start w:val="1"/>
      <w:numFmt w:val="bullet"/>
      <w:lvlText w:val="●"/>
      <w:lvlJc w:val="left"/>
      <w:pPr>
        <w:ind w:left="585"/>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305"/>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25"/>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45"/>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65"/>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85"/>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905"/>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25"/>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45"/>
      </w:pPr>
      <w:rPr>
        <w:rFonts w:ascii="Arial" w:hAnsi="Arial" w:eastAsia="Arial" w:cs="Arial"/>
        <w:b w:val="0"/>
        <w:i w:val="0"/>
        <w:strike w:val="0"/>
        <w:dstrike w:val="0"/>
        <w:color w:val="000000"/>
        <w:sz w:val="22"/>
        <w:szCs w:val="22"/>
        <w:u w:val="none" w:color="000000"/>
        <w:shd w:val="clear" w:color="auto" w:fill="auto"/>
        <w:vertAlign w:val="baseline"/>
      </w:rPr>
    </w:lvl>
  </w:abstractNum>
  <w:abstractNum w:abstractNumId="3">
    <w:nsid w:val="35635B12"/>
    <w:multiLevelType w:val="multilevel"/>
    <w:tmpl w:val="35635B12"/>
    <w:lvl w:ilvl="0" w:tentative="0">
      <w:start w:val="1"/>
      <w:numFmt w:val="bullet"/>
      <w:lvlText w:val="●"/>
      <w:lvlJc w:val="left"/>
      <w:pPr>
        <w:ind w:left="585"/>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305"/>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25"/>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45"/>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65"/>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85"/>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905"/>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25"/>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45"/>
      </w:pPr>
      <w:rPr>
        <w:rFonts w:ascii="Arial" w:hAnsi="Arial" w:eastAsia="Arial" w:cs="Arial"/>
        <w:b w:val="0"/>
        <w:i w:val="0"/>
        <w:strike w:val="0"/>
        <w:dstrike w:val="0"/>
        <w:color w:val="000000"/>
        <w:sz w:val="22"/>
        <w:szCs w:val="22"/>
        <w:u w:val="none" w:color="000000"/>
        <w:shd w:val="clear" w:color="auto" w:fill="auto"/>
        <w:vertAlign w:val="baseline"/>
      </w:rPr>
    </w:lvl>
  </w:abstractNum>
  <w:abstractNum w:abstractNumId="4">
    <w:nsid w:val="3CC20EE7"/>
    <w:multiLevelType w:val="multilevel"/>
    <w:tmpl w:val="3CC20EE7"/>
    <w:lvl w:ilvl="0" w:tentative="0">
      <w:start w:val="1"/>
      <w:numFmt w:val="bullet"/>
      <w:lvlText w:val="●"/>
      <w:lvlJc w:val="left"/>
      <w:pPr>
        <w:ind w:left="225"/>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305"/>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25"/>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45"/>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65"/>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85"/>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905"/>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25"/>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45"/>
      </w:pPr>
      <w:rPr>
        <w:rFonts w:ascii="Arial" w:hAnsi="Arial" w:eastAsia="Arial" w:cs="Arial"/>
        <w:b w:val="0"/>
        <w:i w:val="0"/>
        <w:strike w:val="0"/>
        <w:dstrike w:val="0"/>
        <w:color w:val="000000"/>
        <w:sz w:val="22"/>
        <w:szCs w:val="22"/>
        <w:u w:val="none" w:color="000000"/>
        <w:shd w:val="clear" w:color="auto" w:fill="auto"/>
        <w:vertAlign w:val="baseline"/>
      </w:rPr>
    </w:lvl>
  </w:abstractNum>
  <w:abstractNum w:abstractNumId="5">
    <w:nsid w:val="431C5BF3"/>
    <w:multiLevelType w:val="multilevel"/>
    <w:tmpl w:val="431C5BF3"/>
    <w:lvl w:ilvl="0" w:tentative="0">
      <w:start w:val="1"/>
      <w:numFmt w:val="bullet"/>
      <w:lvlText w:val="●"/>
      <w:lvlJc w:val="left"/>
      <w:pPr>
        <w:ind w:left="585"/>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305"/>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25"/>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45"/>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65"/>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85"/>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905"/>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25"/>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45"/>
      </w:pPr>
      <w:rPr>
        <w:rFonts w:ascii="Arial" w:hAnsi="Arial" w:eastAsia="Arial" w:cs="Arial"/>
        <w:b w:val="0"/>
        <w:i w:val="0"/>
        <w:strike w:val="0"/>
        <w:dstrike w:val="0"/>
        <w:color w:val="000000"/>
        <w:sz w:val="22"/>
        <w:szCs w:val="22"/>
        <w:u w:val="none" w:color="000000"/>
        <w:shd w:val="clear" w:color="auto" w:fill="auto"/>
        <w:vertAlign w:val="baseline"/>
      </w:rPr>
    </w:lvl>
  </w:abstractNum>
  <w:abstractNum w:abstractNumId="6">
    <w:nsid w:val="47A01188"/>
    <w:multiLevelType w:val="multilevel"/>
    <w:tmpl w:val="47A01188"/>
    <w:lvl w:ilvl="0" w:tentative="0">
      <w:start w:val="1"/>
      <w:numFmt w:val="bullet"/>
      <w:lvlText w:val="●"/>
      <w:lvlJc w:val="left"/>
      <w:pPr>
        <w:ind w:left="585"/>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305"/>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25"/>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45"/>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65"/>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85"/>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905"/>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25"/>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45"/>
      </w:pPr>
      <w:rPr>
        <w:rFonts w:ascii="Arial" w:hAnsi="Arial" w:eastAsia="Arial" w:cs="Arial"/>
        <w:b w:val="0"/>
        <w:i w:val="0"/>
        <w:strike w:val="0"/>
        <w:dstrike w:val="0"/>
        <w:color w:val="000000"/>
        <w:sz w:val="22"/>
        <w:szCs w:val="22"/>
        <w:u w:val="none" w:color="000000"/>
        <w:shd w:val="clear" w:color="auto" w:fill="auto"/>
        <w:vertAlign w:val="baseline"/>
      </w:rPr>
    </w:lvl>
  </w:abstractNum>
  <w:abstractNum w:abstractNumId="7">
    <w:nsid w:val="517F4840"/>
    <w:multiLevelType w:val="multilevel"/>
    <w:tmpl w:val="517F4840"/>
    <w:lvl w:ilvl="0" w:tentative="0">
      <w:start w:val="1"/>
      <w:numFmt w:val="bullet"/>
      <w:lvlText w:val="●"/>
      <w:lvlJc w:val="left"/>
      <w:pPr>
        <w:ind w:left="585"/>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305"/>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25"/>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45"/>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65"/>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85"/>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905"/>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25"/>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45"/>
      </w:pPr>
      <w:rPr>
        <w:rFonts w:ascii="Arial" w:hAnsi="Arial" w:eastAsia="Arial" w:cs="Arial"/>
        <w:b w:val="0"/>
        <w:i w:val="0"/>
        <w:strike w:val="0"/>
        <w:dstrike w:val="0"/>
        <w:color w:val="000000"/>
        <w:sz w:val="22"/>
        <w:szCs w:val="22"/>
        <w:u w:val="none" w:color="000000"/>
        <w:shd w:val="clear" w:color="auto" w:fill="auto"/>
        <w:vertAlign w:val="baseline"/>
      </w:rPr>
    </w:lvl>
  </w:abstractNum>
  <w:abstractNum w:abstractNumId="8">
    <w:nsid w:val="58614B6E"/>
    <w:multiLevelType w:val="multilevel"/>
    <w:tmpl w:val="58614B6E"/>
    <w:lvl w:ilvl="0" w:tentative="0">
      <w:start w:val="2"/>
      <w:numFmt w:val="decimal"/>
      <w:pStyle w:val="2"/>
      <w:lvlText w:val="%1."/>
      <w:lvlJc w:val="left"/>
      <w:pPr>
        <w:ind w:left="0"/>
      </w:pPr>
      <w:rPr>
        <w:rFonts w:ascii="Calibri" w:hAnsi="Calibri" w:eastAsia="Calibri" w:cs="Calibri"/>
        <w:b/>
        <w:bCs/>
        <w:i w:val="0"/>
        <w:strike w:val="0"/>
        <w:dstrike w:val="0"/>
        <w:color w:val="1F1F1F"/>
        <w:sz w:val="36"/>
        <w:szCs w:val="36"/>
        <w:u w:val="none" w:color="000000"/>
        <w:shd w:val="clear" w:color="auto" w:fill="auto"/>
        <w:vertAlign w:val="baseline"/>
      </w:rPr>
    </w:lvl>
    <w:lvl w:ilvl="1" w:tentative="0">
      <w:start w:val="1"/>
      <w:numFmt w:val="lowerLetter"/>
      <w:lvlText w:val="%2"/>
      <w:lvlJc w:val="left"/>
      <w:pPr>
        <w:ind w:left="1080"/>
      </w:pPr>
      <w:rPr>
        <w:rFonts w:ascii="Calibri" w:hAnsi="Calibri" w:eastAsia="Calibri" w:cs="Calibri"/>
        <w:b/>
        <w:bCs/>
        <w:i w:val="0"/>
        <w:strike w:val="0"/>
        <w:dstrike w:val="0"/>
        <w:color w:val="1F1F1F"/>
        <w:sz w:val="36"/>
        <w:szCs w:val="36"/>
        <w:u w:val="none" w:color="000000"/>
        <w:shd w:val="clear" w:color="auto" w:fill="auto"/>
        <w:vertAlign w:val="baseline"/>
      </w:rPr>
    </w:lvl>
    <w:lvl w:ilvl="2" w:tentative="0">
      <w:start w:val="1"/>
      <w:numFmt w:val="lowerRoman"/>
      <w:lvlText w:val="%3"/>
      <w:lvlJc w:val="left"/>
      <w:pPr>
        <w:ind w:left="1800"/>
      </w:pPr>
      <w:rPr>
        <w:rFonts w:ascii="Calibri" w:hAnsi="Calibri" w:eastAsia="Calibri" w:cs="Calibri"/>
        <w:b/>
        <w:bCs/>
        <w:i w:val="0"/>
        <w:strike w:val="0"/>
        <w:dstrike w:val="0"/>
        <w:color w:val="1F1F1F"/>
        <w:sz w:val="36"/>
        <w:szCs w:val="36"/>
        <w:u w:val="none" w:color="000000"/>
        <w:shd w:val="clear" w:color="auto" w:fill="auto"/>
        <w:vertAlign w:val="baseline"/>
      </w:rPr>
    </w:lvl>
    <w:lvl w:ilvl="3" w:tentative="0">
      <w:start w:val="1"/>
      <w:numFmt w:val="decimal"/>
      <w:lvlText w:val="%4"/>
      <w:lvlJc w:val="left"/>
      <w:pPr>
        <w:ind w:left="2520"/>
      </w:pPr>
      <w:rPr>
        <w:rFonts w:ascii="Calibri" w:hAnsi="Calibri" w:eastAsia="Calibri" w:cs="Calibri"/>
        <w:b/>
        <w:bCs/>
        <w:i w:val="0"/>
        <w:strike w:val="0"/>
        <w:dstrike w:val="0"/>
        <w:color w:val="1F1F1F"/>
        <w:sz w:val="36"/>
        <w:szCs w:val="36"/>
        <w:u w:val="none" w:color="000000"/>
        <w:shd w:val="clear" w:color="auto" w:fill="auto"/>
        <w:vertAlign w:val="baseline"/>
      </w:rPr>
    </w:lvl>
    <w:lvl w:ilvl="4" w:tentative="0">
      <w:start w:val="1"/>
      <w:numFmt w:val="lowerLetter"/>
      <w:lvlText w:val="%5"/>
      <w:lvlJc w:val="left"/>
      <w:pPr>
        <w:ind w:left="3240"/>
      </w:pPr>
      <w:rPr>
        <w:rFonts w:ascii="Calibri" w:hAnsi="Calibri" w:eastAsia="Calibri" w:cs="Calibri"/>
        <w:b/>
        <w:bCs/>
        <w:i w:val="0"/>
        <w:strike w:val="0"/>
        <w:dstrike w:val="0"/>
        <w:color w:val="1F1F1F"/>
        <w:sz w:val="36"/>
        <w:szCs w:val="36"/>
        <w:u w:val="none" w:color="000000"/>
        <w:shd w:val="clear" w:color="auto" w:fill="auto"/>
        <w:vertAlign w:val="baseline"/>
      </w:rPr>
    </w:lvl>
    <w:lvl w:ilvl="5" w:tentative="0">
      <w:start w:val="1"/>
      <w:numFmt w:val="lowerRoman"/>
      <w:lvlText w:val="%6"/>
      <w:lvlJc w:val="left"/>
      <w:pPr>
        <w:ind w:left="3960"/>
      </w:pPr>
      <w:rPr>
        <w:rFonts w:ascii="Calibri" w:hAnsi="Calibri" w:eastAsia="Calibri" w:cs="Calibri"/>
        <w:b/>
        <w:bCs/>
        <w:i w:val="0"/>
        <w:strike w:val="0"/>
        <w:dstrike w:val="0"/>
        <w:color w:val="1F1F1F"/>
        <w:sz w:val="36"/>
        <w:szCs w:val="36"/>
        <w:u w:val="none" w:color="000000"/>
        <w:shd w:val="clear" w:color="auto" w:fill="auto"/>
        <w:vertAlign w:val="baseline"/>
      </w:rPr>
    </w:lvl>
    <w:lvl w:ilvl="6" w:tentative="0">
      <w:start w:val="1"/>
      <w:numFmt w:val="decimal"/>
      <w:lvlText w:val="%7"/>
      <w:lvlJc w:val="left"/>
      <w:pPr>
        <w:ind w:left="4680"/>
      </w:pPr>
      <w:rPr>
        <w:rFonts w:ascii="Calibri" w:hAnsi="Calibri" w:eastAsia="Calibri" w:cs="Calibri"/>
        <w:b/>
        <w:bCs/>
        <w:i w:val="0"/>
        <w:strike w:val="0"/>
        <w:dstrike w:val="0"/>
        <w:color w:val="1F1F1F"/>
        <w:sz w:val="36"/>
        <w:szCs w:val="36"/>
        <w:u w:val="none" w:color="000000"/>
        <w:shd w:val="clear" w:color="auto" w:fill="auto"/>
        <w:vertAlign w:val="baseline"/>
      </w:rPr>
    </w:lvl>
    <w:lvl w:ilvl="7" w:tentative="0">
      <w:start w:val="1"/>
      <w:numFmt w:val="lowerLetter"/>
      <w:lvlText w:val="%8"/>
      <w:lvlJc w:val="left"/>
      <w:pPr>
        <w:ind w:left="5400"/>
      </w:pPr>
      <w:rPr>
        <w:rFonts w:ascii="Calibri" w:hAnsi="Calibri" w:eastAsia="Calibri" w:cs="Calibri"/>
        <w:b/>
        <w:bCs/>
        <w:i w:val="0"/>
        <w:strike w:val="0"/>
        <w:dstrike w:val="0"/>
        <w:color w:val="1F1F1F"/>
        <w:sz w:val="36"/>
        <w:szCs w:val="36"/>
        <w:u w:val="none" w:color="000000"/>
        <w:shd w:val="clear" w:color="auto" w:fill="auto"/>
        <w:vertAlign w:val="baseline"/>
      </w:rPr>
    </w:lvl>
    <w:lvl w:ilvl="8" w:tentative="0">
      <w:start w:val="1"/>
      <w:numFmt w:val="lowerRoman"/>
      <w:lvlText w:val="%9"/>
      <w:lvlJc w:val="left"/>
      <w:pPr>
        <w:ind w:left="6120"/>
      </w:pPr>
      <w:rPr>
        <w:rFonts w:ascii="Calibri" w:hAnsi="Calibri" w:eastAsia="Calibri" w:cs="Calibri"/>
        <w:b/>
        <w:bCs/>
        <w:i w:val="0"/>
        <w:strike w:val="0"/>
        <w:dstrike w:val="0"/>
        <w:color w:val="1F1F1F"/>
        <w:sz w:val="36"/>
        <w:szCs w:val="36"/>
        <w:u w:val="none" w:color="000000"/>
        <w:shd w:val="clear" w:color="auto" w:fill="auto"/>
        <w:vertAlign w:val="baseline"/>
      </w:rPr>
    </w:lvl>
  </w:abstractNum>
  <w:abstractNum w:abstractNumId="9">
    <w:nsid w:val="598F1CB3"/>
    <w:multiLevelType w:val="multilevel"/>
    <w:tmpl w:val="598F1CB3"/>
    <w:lvl w:ilvl="0" w:tentative="0">
      <w:start w:val="1"/>
      <w:numFmt w:val="bullet"/>
      <w:lvlText w:val="●"/>
      <w:lvlJc w:val="left"/>
      <w:pPr>
        <w:ind w:left="225"/>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305"/>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25"/>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45"/>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65"/>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85"/>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905"/>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25"/>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45"/>
      </w:pPr>
      <w:rPr>
        <w:rFonts w:ascii="Arial" w:hAnsi="Arial" w:eastAsia="Arial" w:cs="Arial"/>
        <w:b w:val="0"/>
        <w:i w:val="0"/>
        <w:strike w:val="0"/>
        <w:dstrike w:val="0"/>
        <w:color w:val="000000"/>
        <w:sz w:val="22"/>
        <w:szCs w:val="22"/>
        <w:u w:val="none" w:color="000000"/>
        <w:shd w:val="clear" w:color="auto" w:fill="auto"/>
        <w:vertAlign w:val="baseline"/>
      </w:rPr>
    </w:lvl>
  </w:abstractNum>
  <w:abstractNum w:abstractNumId="10">
    <w:nsid w:val="62E52651"/>
    <w:multiLevelType w:val="multilevel"/>
    <w:tmpl w:val="62E52651"/>
    <w:lvl w:ilvl="0" w:tentative="0">
      <w:start w:val="1"/>
      <w:numFmt w:val="decimal"/>
      <w:lvlText w:val="%1."/>
      <w:lvlJc w:val="left"/>
      <w:pPr>
        <w:ind w:left="585"/>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lowerLetter"/>
      <w:lvlText w:val="%2"/>
      <w:lvlJc w:val="left"/>
      <w:pPr>
        <w:ind w:left="1320"/>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2040"/>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2760"/>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3480"/>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4200"/>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4920"/>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5640"/>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6360"/>
      </w:pPr>
      <w:rPr>
        <w:rFonts w:ascii="Arial" w:hAnsi="Arial" w:eastAsia="Arial" w:cs="Arial"/>
        <w:b w:val="0"/>
        <w:i w:val="0"/>
        <w:strike w:val="0"/>
        <w:dstrike w:val="0"/>
        <w:color w:val="000000"/>
        <w:sz w:val="22"/>
        <w:szCs w:val="22"/>
        <w:u w:val="none" w:color="000000"/>
        <w:shd w:val="clear" w:color="auto" w:fill="auto"/>
        <w:vertAlign w:val="baseline"/>
      </w:rPr>
    </w:lvl>
  </w:abstractNum>
  <w:abstractNum w:abstractNumId="11">
    <w:nsid w:val="65D67C8E"/>
    <w:multiLevelType w:val="multilevel"/>
    <w:tmpl w:val="65D67C8E"/>
    <w:lvl w:ilvl="0" w:tentative="0">
      <w:start w:val="1"/>
      <w:numFmt w:val="bullet"/>
      <w:lvlText w:val="●"/>
      <w:lvlJc w:val="left"/>
      <w:pPr>
        <w:ind w:left="585"/>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305"/>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25"/>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45"/>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65"/>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85"/>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905"/>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25"/>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45"/>
      </w:pPr>
      <w:rPr>
        <w:rFonts w:ascii="Arial" w:hAnsi="Arial" w:eastAsia="Arial" w:cs="Arial"/>
        <w:b w:val="0"/>
        <w:i w:val="0"/>
        <w:strike w:val="0"/>
        <w:dstrike w:val="0"/>
        <w:color w:val="000000"/>
        <w:sz w:val="22"/>
        <w:szCs w:val="22"/>
        <w:u w:val="none" w:color="000000"/>
        <w:shd w:val="clear" w:color="auto" w:fill="auto"/>
        <w:vertAlign w:val="baseline"/>
      </w:rPr>
    </w:lvl>
  </w:abstractNum>
  <w:abstractNum w:abstractNumId="12">
    <w:nsid w:val="6D2F0576"/>
    <w:multiLevelType w:val="multilevel"/>
    <w:tmpl w:val="6D2F0576"/>
    <w:lvl w:ilvl="0" w:tentative="0">
      <w:start w:val="1"/>
      <w:numFmt w:val="decimal"/>
      <w:lvlText w:val="%1."/>
      <w:lvlJc w:val="left"/>
      <w:pPr>
        <w:ind w:left="585"/>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lowerLetter"/>
      <w:lvlText w:val="%2"/>
      <w:lvlJc w:val="left"/>
      <w:pPr>
        <w:ind w:left="1320"/>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2040"/>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2760"/>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3480"/>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4200"/>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4920"/>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5640"/>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6360"/>
      </w:pPr>
      <w:rPr>
        <w:rFonts w:ascii="Arial" w:hAnsi="Arial" w:eastAsia="Arial" w:cs="Arial"/>
        <w:b w:val="0"/>
        <w:i w:val="0"/>
        <w:strike w:val="0"/>
        <w:dstrike w:val="0"/>
        <w:color w:val="000000"/>
        <w:sz w:val="22"/>
        <w:szCs w:val="22"/>
        <w:u w:val="none" w:color="000000"/>
        <w:shd w:val="clear" w:color="auto" w:fill="auto"/>
        <w:vertAlign w:val="baseline"/>
      </w:rPr>
    </w:lvl>
  </w:abstractNum>
  <w:abstractNum w:abstractNumId="13">
    <w:nsid w:val="6F4031AB"/>
    <w:multiLevelType w:val="multilevel"/>
    <w:tmpl w:val="6F4031AB"/>
    <w:lvl w:ilvl="0" w:tentative="0">
      <w:start w:val="1"/>
      <w:numFmt w:val="bullet"/>
      <w:lvlText w:val="●"/>
      <w:lvlJc w:val="left"/>
      <w:pPr>
        <w:ind w:left="585"/>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305"/>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25"/>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45"/>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65"/>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85"/>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905"/>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25"/>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45"/>
      </w:pPr>
      <w:rPr>
        <w:rFonts w:ascii="Arial" w:hAnsi="Arial" w:eastAsia="Arial" w:cs="Arial"/>
        <w:b w:val="0"/>
        <w:i w:val="0"/>
        <w:strike w:val="0"/>
        <w:dstrike w:val="0"/>
        <w:color w:val="000000"/>
        <w:sz w:val="22"/>
        <w:szCs w:val="22"/>
        <w:u w:val="none" w:color="000000"/>
        <w:shd w:val="clear" w:color="auto" w:fill="auto"/>
        <w:vertAlign w:val="baseline"/>
      </w:rPr>
    </w:lvl>
  </w:abstractNum>
  <w:abstractNum w:abstractNumId="14">
    <w:nsid w:val="6F473738"/>
    <w:multiLevelType w:val="multilevel"/>
    <w:tmpl w:val="6F473738"/>
    <w:lvl w:ilvl="0" w:tentative="0">
      <w:start w:val="1"/>
      <w:numFmt w:val="bullet"/>
      <w:lvlText w:val="●"/>
      <w:lvlJc w:val="left"/>
      <w:pPr>
        <w:ind w:left="585"/>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305"/>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25"/>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45"/>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65"/>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85"/>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905"/>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25"/>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45"/>
      </w:pPr>
      <w:rPr>
        <w:rFonts w:ascii="Arial" w:hAnsi="Arial" w:eastAsia="Arial" w:cs="Arial"/>
        <w:b w:val="0"/>
        <w:i w:val="0"/>
        <w:strike w:val="0"/>
        <w:dstrike w:val="0"/>
        <w:color w:val="000000"/>
        <w:sz w:val="22"/>
        <w:szCs w:val="22"/>
        <w:u w:val="none" w:color="000000"/>
        <w:shd w:val="clear" w:color="auto" w:fill="auto"/>
        <w:vertAlign w:val="baseline"/>
      </w:rPr>
    </w:lvl>
  </w:abstractNum>
  <w:abstractNum w:abstractNumId="15">
    <w:nsid w:val="7F535902"/>
    <w:multiLevelType w:val="multilevel"/>
    <w:tmpl w:val="7F535902"/>
    <w:lvl w:ilvl="0" w:tentative="0">
      <w:start w:val="1"/>
      <w:numFmt w:val="bullet"/>
      <w:lvlText w:val="●"/>
      <w:lvlJc w:val="left"/>
      <w:pPr>
        <w:ind w:left="585"/>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305"/>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25"/>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45"/>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65"/>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85"/>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905"/>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25"/>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45"/>
      </w:pPr>
      <w:rPr>
        <w:rFonts w:ascii="Arial" w:hAnsi="Arial" w:eastAsia="Arial" w:cs="Arial"/>
        <w:b w:val="0"/>
        <w:i w:val="0"/>
        <w:strike w:val="0"/>
        <w:dstrike w:val="0"/>
        <w:color w:val="000000"/>
        <w:sz w:val="22"/>
        <w:szCs w:val="22"/>
        <w:u w:val="none" w:color="000000"/>
        <w:shd w:val="clear" w:color="auto" w:fill="auto"/>
        <w:vertAlign w:val="baseline"/>
      </w:rPr>
    </w:lvl>
  </w:abstractNum>
  <w:num w:numId="1">
    <w:abstractNumId w:val="8"/>
  </w:num>
  <w:num w:numId="2">
    <w:abstractNumId w:val="7"/>
  </w:num>
  <w:num w:numId="3">
    <w:abstractNumId w:val="13"/>
  </w:num>
  <w:num w:numId="4">
    <w:abstractNumId w:val="15"/>
  </w:num>
  <w:num w:numId="5">
    <w:abstractNumId w:val="5"/>
  </w:num>
  <w:num w:numId="6">
    <w:abstractNumId w:val="0"/>
  </w:num>
  <w:num w:numId="7">
    <w:abstractNumId w:val="4"/>
  </w:num>
  <w:num w:numId="8">
    <w:abstractNumId w:val="11"/>
  </w:num>
  <w:num w:numId="9">
    <w:abstractNumId w:val="3"/>
  </w:num>
  <w:num w:numId="10">
    <w:abstractNumId w:val="1"/>
  </w:num>
  <w:num w:numId="11">
    <w:abstractNumId w:val="10"/>
  </w:num>
  <w:num w:numId="12">
    <w:abstractNumId w:val="12"/>
  </w:num>
  <w:num w:numId="13">
    <w:abstractNumId w:val="14"/>
  </w:num>
  <w:num w:numId="14">
    <w:abstractNumId w:val="9"/>
  </w:num>
  <w:num w:numId="15">
    <w:abstractNumId w:val="6"/>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87"/>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13D1"/>
    <w:rsid w:val="003E13D1"/>
    <w:rsid w:val="005536F8"/>
    <w:rsid w:val="006D5D53"/>
    <w:rsid w:val="41980AAB"/>
    <w:rsid w:val="4D172D96"/>
    <w:rsid w:val="65B221E6"/>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Balloon Text"/>
  </w:latentStyles>
  <w:style w:type="paragraph" w:default="1" w:styleId="1">
    <w:name w:val="Normal"/>
    <w:qFormat/>
    <w:uiPriority w:val="0"/>
    <w:pPr>
      <w:spacing w:after="11" w:line="261" w:lineRule="auto"/>
      <w:ind w:left="10" w:hanging="10"/>
    </w:pPr>
    <w:rPr>
      <w:rFonts w:ascii="Calibri" w:hAnsi="Calibri" w:eastAsia="Calibri" w:cs="Calibri"/>
      <w:color w:val="1F1F1F"/>
      <w:kern w:val="2"/>
      <w:sz w:val="22"/>
      <w:szCs w:val="24"/>
      <w:lang w:val="fr-FR" w:eastAsia="fr-FR" w:bidi="ar-SA"/>
      <w14:ligatures w14:val="standardContextual"/>
    </w:rPr>
  </w:style>
  <w:style w:type="paragraph" w:styleId="2">
    <w:name w:val="heading 1"/>
    <w:next w:val="1"/>
    <w:link w:val="7"/>
    <w:qFormat/>
    <w:uiPriority w:val="9"/>
    <w:pPr>
      <w:keepNext/>
      <w:keepLines/>
      <w:numPr>
        <w:ilvl w:val="0"/>
        <w:numId w:val="1"/>
      </w:numPr>
      <w:spacing w:after="3" w:line="259" w:lineRule="auto"/>
      <w:ind w:left="10" w:hanging="10"/>
      <w:outlineLvl w:val="0"/>
    </w:pPr>
    <w:rPr>
      <w:rFonts w:ascii="Calibri" w:hAnsi="Calibri" w:eastAsia="Calibri" w:cs="Calibri"/>
      <w:b/>
      <w:color w:val="1F1F1F"/>
      <w:kern w:val="2"/>
      <w:sz w:val="36"/>
      <w:szCs w:val="24"/>
      <w:lang w:val="fr-FR" w:eastAsia="fr-FR" w:bidi="ar-SA"/>
      <w14:ligatures w14:val="standardContextual"/>
    </w:rPr>
  </w:style>
  <w:style w:type="paragraph" w:styleId="3">
    <w:name w:val="heading 2"/>
    <w:next w:val="1"/>
    <w:link w:val="6"/>
    <w:unhideWhenUsed/>
    <w:qFormat/>
    <w:uiPriority w:val="9"/>
    <w:pPr>
      <w:keepNext/>
      <w:keepLines/>
      <w:spacing w:after="206" w:line="259" w:lineRule="auto"/>
      <w:ind w:left="10" w:hanging="10"/>
      <w:outlineLvl w:val="1"/>
    </w:pPr>
    <w:rPr>
      <w:rFonts w:ascii="Calibri" w:hAnsi="Calibri" w:eastAsia="Calibri" w:cs="Calibri"/>
      <w:b/>
      <w:color w:val="1F1F1F"/>
      <w:kern w:val="2"/>
      <w:sz w:val="28"/>
      <w:szCs w:val="24"/>
      <w:lang w:val="fr-FR" w:eastAsia="fr-FR" w:bidi="ar-SA"/>
      <w14:ligatures w14:val="standardContextual"/>
    </w:rPr>
  </w:style>
  <w:style w:type="character" w:default="1" w:styleId="4">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customStyle="1" w:styleId="6">
    <w:name w:val="Titre 2 Car"/>
    <w:link w:val="3"/>
    <w:qFormat/>
    <w:uiPriority w:val="0"/>
    <w:rPr>
      <w:rFonts w:ascii="Calibri" w:hAnsi="Calibri" w:eastAsia="Calibri" w:cs="Calibri"/>
      <w:b/>
      <w:color w:val="1F1F1F"/>
      <w:sz w:val="28"/>
    </w:rPr>
  </w:style>
  <w:style w:type="character" w:customStyle="1" w:styleId="7">
    <w:name w:val="Titre 1 Car"/>
    <w:link w:val="2"/>
    <w:uiPriority w:val="0"/>
    <w:rPr>
      <w:rFonts w:ascii="Calibri" w:hAnsi="Calibri" w:eastAsia="Calibri" w:cs="Calibri"/>
      <w:b/>
      <w:color w:val="1F1F1F"/>
      <w:sz w:val="36"/>
    </w:rPr>
  </w:style>
  <w:style w:type="table" w:customStyle="1" w:styleId="8">
    <w:name w:val="TableGrid"/>
    <w:qFormat/>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3</Pages>
  <Words>1337</Words>
  <Characters>7356</Characters>
  <Lines>61</Lines>
  <Paragraphs>17</Paragraphs>
  <TotalTime>52</TotalTime>
  <ScaleCrop>false</ScaleCrop>
  <LinksUpToDate>false</LinksUpToDate>
  <CharactersWithSpaces>8676</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2026-06-24T02:48:00Z</dcterms:created>
  <dc:creator>Manasse Medi</dc:creator>
  <cp:lastModifiedBy>Manasse Medi</cp:lastModifiedBy>
  <dcterms:modified xsi:type="dcterms:W3CDTF">2026-06-24T09:33:49Z</dcterms:modified>
  <dc:title>Corrige s'il y a lieu et génère directement un no...</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3084-12.2.0.23202</vt:lpwstr>
  </property>
  <property fmtid="{D5CDD505-2E9C-101B-9397-08002B2CF9AE}" pid="3" name="ICV">
    <vt:lpwstr>ED6277E574FD41BB849AF472B0B8B32A_13</vt:lpwstr>
  </property>
</Properties>
</file>