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2C3D" w14:textId="5288D870" w:rsidR="009410D0" w:rsidRDefault="009410D0" w:rsidP="009410D0">
      <w:pPr>
        <w:jc w:val="center"/>
        <w:rPr>
          <w:rFonts w:ascii="Times New Roman" w:hAnsi="Times New Roman" w:cs="Times New Roman"/>
          <w:b/>
          <w:bCs/>
        </w:rPr>
      </w:pPr>
      <w:r w:rsidRPr="009410D0">
        <w:rPr>
          <w:rFonts w:ascii="Times New Roman" w:hAnsi="Times New Roman" w:cs="Times New Roman"/>
          <w:b/>
          <w:bCs/>
        </w:rPr>
        <w:t>MODEL SELECTION</w:t>
      </w:r>
    </w:p>
    <w:p w14:paraId="6542D18C" w14:textId="77777777" w:rsidR="009410D0" w:rsidRPr="009410D0" w:rsidRDefault="009410D0" w:rsidP="009410D0">
      <w:pPr>
        <w:jc w:val="center"/>
        <w:rPr>
          <w:rFonts w:ascii="Times New Roman" w:hAnsi="Times New Roman" w:cs="Times New Roman"/>
          <w:b/>
          <w:bCs/>
        </w:rPr>
      </w:pPr>
    </w:p>
    <w:p w14:paraId="3A3DF031" w14:textId="061CD15C" w:rsidR="009410D0" w:rsidRPr="009410D0" w:rsidRDefault="009410D0" w:rsidP="009410D0">
      <w:pPr>
        <w:rPr>
          <w:rFonts w:ascii="Times New Roman" w:hAnsi="Times New Roman" w:cs="Times New Roman"/>
        </w:rPr>
      </w:pPr>
      <w:r w:rsidRPr="009410D0">
        <w:rPr>
          <w:rFonts w:ascii="Times New Roman" w:hAnsi="Times New Roman" w:cs="Times New Roman"/>
          <w:b/>
          <w:bCs/>
        </w:rPr>
        <w:t>Selected Architecture:</w:t>
      </w:r>
      <w:r w:rsidRPr="009410D0">
        <w:rPr>
          <w:rFonts w:ascii="Times New Roman" w:hAnsi="Times New Roman" w:cs="Times New Roman"/>
        </w:rPr>
        <w:t> Time Series Model</w:t>
      </w:r>
      <w:r w:rsidRPr="009410D0">
        <w:rPr>
          <w:rFonts w:ascii="Times New Roman" w:hAnsi="Times New Roman" w:cs="Times New Roman"/>
        </w:rPr>
        <w:br/>
      </w:r>
      <w:r w:rsidRPr="009410D0">
        <w:rPr>
          <w:rFonts w:ascii="Times New Roman" w:hAnsi="Times New Roman" w:cs="Times New Roman"/>
          <w:b/>
          <w:bCs/>
        </w:rPr>
        <w:t>Justification:</w:t>
      </w:r>
      <w:r w:rsidRPr="009410D0">
        <w:rPr>
          <w:rFonts w:ascii="Times New Roman" w:hAnsi="Times New Roman" w:cs="Times New Roman"/>
        </w:rPr>
        <w:br/>
        <w:t>The Time Series model demonstrates superior predictive performance with a test accuracy of </w:t>
      </w:r>
      <w:r w:rsidRPr="009410D0">
        <w:rPr>
          <w:rFonts w:ascii="Times New Roman" w:hAnsi="Times New Roman" w:cs="Times New Roman"/>
          <w:b/>
          <w:bCs/>
        </w:rPr>
        <w:t>92.4%</w:t>
      </w:r>
      <w:r w:rsidRPr="009410D0">
        <w:rPr>
          <w:rFonts w:ascii="Times New Roman" w:hAnsi="Times New Roman" w:cs="Times New Roman"/>
        </w:rPr>
        <w:t> and an ROC-AUC of </w:t>
      </w:r>
      <w:r w:rsidRPr="009410D0">
        <w:rPr>
          <w:rFonts w:ascii="Times New Roman" w:hAnsi="Times New Roman" w:cs="Times New Roman"/>
          <w:b/>
          <w:bCs/>
        </w:rPr>
        <w:t>0.95</w:t>
      </w:r>
      <w:r w:rsidRPr="009410D0">
        <w:rPr>
          <w:rFonts w:ascii="Times New Roman" w:hAnsi="Times New Roman" w:cs="Times New Roman"/>
        </w:rPr>
        <w:t>, indicating excellent class separability. Its F2-score of </w:t>
      </w:r>
      <w:r w:rsidRPr="009410D0">
        <w:rPr>
          <w:rFonts w:ascii="Times New Roman" w:hAnsi="Times New Roman" w:cs="Times New Roman"/>
          <w:b/>
          <w:bCs/>
        </w:rPr>
        <w:t>0.92</w:t>
      </w:r>
      <w:r w:rsidRPr="009410D0">
        <w:rPr>
          <w:rFonts w:ascii="Times New Roman" w:hAnsi="Times New Roman" w:cs="Times New Roman"/>
        </w:rPr>
        <w:t> reflects a strong emphasis on recall (sensitivity = 0.93), which is clinically critical for minimizing false negatives—only </w:t>
      </w:r>
      <w:r w:rsidRPr="009410D0">
        <w:rPr>
          <w:rFonts w:ascii="Times New Roman" w:hAnsi="Times New Roman" w:cs="Times New Roman"/>
          <w:b/>
          <w:bCs/>
        </w:rPr>
        <w:t>9</w:t>
      </w:r>
      <w:r w:rsidRPr="009410D0">
        <w:rPr>
          <w:rFonts w:ascii="Times New Roman" w:hAnsi="Times New Roman" w:cs="Times New Roman"/>
        </w:rPr>
        <w:t> apnea events were missed. </w:t>
      </w:r>
    </w:p>
    <w:p w14:paraId="56CC4ADF" w14:textId="77777777" w:rsidR="009410D0" w:rsidRPr="009410D0" w:rsidRDefault="009410D0" w:rsidP="009410D0">
      <w:pPr>
        <w:rPr>
          <w:rFonts w:ascii="Times New Roman" w:hAnsi="Times New Roman" w:cs="Times New Roman"/>
        </w:rPr>
      </w:pPr>
    </w:p>
    <w:p w14:paraId="038D941D" w14:textId="77777777" w:rsidR="009410D0" w:rsidRPr="009410D0" w:rsidRDefault="009410D0" w:rsidP="009410D0">
      <w:pPr>
        <w:rPr>
          <w:rFonts w:ascii="Times New Roman" w:hAnsi="Times New Roman" w:cs="Times New Roman"/>
          <w:b/>
          <w:bCs/>
        </w:rPr>
      </w:pPr>
      <w:r w:rsidRPr="009410D0">
        <w:rPr>
          <w:rFonts w:ascii="Times New Roman" w:hAnsi="Times New Roman" w:cs="Times New Roman"/>
          <w:b/>
          <w:bCs/>
        </w:rPr>
        <w:t>Alternative Models</w:t>
      </w:r>
    </w:p>
    <w:tbl>
      <w:tblPr>
        <w:tblStyle w:val="GridTable4-Accent5"/>
        <w:tblW w:w="9208" w:type="dxa"/>
        <w:jc w:val="center"/>
        <w:tblLook w:val="04A0" w:firstRow="1" w:lastRow="0" w:firstColumn="1" w:lastColumn="0" w:noHBand="0" w:noVBand="1"/>
      </w:tblPr>
      <w:tblGrid>
        <w:gridCol w:w="1301"/>
        <w:gridCol w:w="7907"/>
      </w:tblGrid>
      <w:tr w:rsidR="009410D0" w:rsidRPr="009410D0" w14:paraId="2AF96250" w14:textId="77777777" w:rsidTr="00941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1FB92" w14:textId="77777777" w:rsidR="009410D0" w:rsidRPr="009410D0" w:rsidRDefault="009410D0" w:rsidP="009410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hideMark/>
          </w:tcPr>
          <w:p w14:paraId="647D036D" w14:textId="77777777" w:rsidR="009410D0" w:rsidRPr="009410D0" w:rsidRDefault="009410D0" w:rsidP="009410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>Exclusion Rationale</w:t>
            </w:r>
          </w:p>
        </w:tc>
      </w:tr>
      <w:tr w:rsidR="009410D0" w:rsidRPr="009410D0" w14:paraId="0547A738" w14:textId="77777777" w:rsidTr="00941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5840" w14:textId="77777777" w:rsidR="009410D0" w:rsidRPr="009410D0" w:rsidRDefault="009410D0" w:rsidP="009410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>TCN</w:t>
            </w:r>
          </w:p>
        </w:tc>
        <w:tc>
          <w:tcPr>
            <w:tcW w:w="0" w:type="auto"/>
            <w:hideMark/>
          </w:tcPr>
          <w:p w14:paraId="139076BF" w14:textId="77777777" w:rsidR="009410D0" w:rsidRPr="009410D0" w:rsidRDefault="009410D0" w:rsidP="0094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9410D0">
              <w:rPr>
                <w:rFonts w:ascii="Times New Roman" w:hAnsi="Times New Roman" w:cs="Times New Roman"/>
                <w:b/>
                <w:bCs/>
              </w:rPr>
              <w:t>Inadequate discriminative capacity.</w:t>
            </w:r>
          </w:p>
          <w:p w14:paraId="186F6A24" w14:textId="7B30A0A9" w:rsidR="009410D0" w:rsidRPr="009410D0" w:rsidRDefault="009410D0" w:rsidP="009410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 xml:space="preserve"> Achieved an accuracy of 61.0% and an AUC of 0.6396, approaching random performance. The elevated false-negative rate (817) and false-positive rate (1,046) </w:t>
            </w:r>
          </w:p>
        </w:tc>
      </w:tr>
      <w:tr w:rsidR="009410D0" w:rsidRPr="009410D0" w14:paraId="19BD22A5" w14:textId="77777777" w:rsidTr="009410D0">
        <w:trPr>
          <w:trHeight w:val="14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6D567" w14:textId="77777777" w:rsidR="009410D0" w:rsidRPr="009410D0" w:rsidRDefault="009410D0" w:rsidP="009410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10D0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7E3597FE" w14:textId="77777777" w:rsidR="009410D0" w:rsidRPr="009410D0" w:rsidRDefault="009410D0" w:rsidP="00941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  <w:b/>
                <w:bCs/>
              </w:rPr>
              <w:t>Underfitting and insufficient representational power.</w:t>
            </w:r>
            <w:r w:rsidRPr="009410D0">
              <w:rPr>
                <w:rFonts w:ascii="Times New Roman" w:hAnsi="Times New Roman" w:cs="Times New Roman"/>
              </w:rPr>
              <w:t> </w:t>
            </w:r>
          </w:p>
          <w:p w14:paraId="3A95A3E4" w14:textId="2B4E8448" w:rsidR="009410D0" w:rsidRPr="009410D0" w:rsidRDefault="009410D0" w:rsidP="009410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>Explicitly diagnosed with underfitting, the model fails to capture the complex temporal dependencies inherent in physiological time-series data</w:t>
            </w:r>
          </w:p>
        </w:tc>
      </w:tr>
      <w:tr w:rsidR="009410D0" w:rsidRPr="009410D0" w14:paraId="11DD5A38" w14:textId="77777777" w:rsidTr="00941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6CBFE" w14:textId="77777777" w:rsidR="009410D0" w:rsidRPr="009410D0" w:rsidRDefault="009410D0" w:rsidP="009410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hideMark/>
          </w:tcPr>
          <w:p w14:paraId="6161273D" w14:textId="77777777" w:rsidR="009410D0" w:rsidRPr="009410D0" w:rsidRDefault="009410D0" w:rsidP="0094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9410D0">
              <w:rPr>
                <w:rFonts w:ascii="Times New Roman" w:hAnsi="Times New Roman" w:cs="Times New Roman"/>
                <w:b/>
                <w:bCs/>
              </w:rPr>
              <w:t>Suboptimal performance relative to the selected model.</w:t>
            </w:r>
          </w:p>
          <w:p w14:paraId="3C2C7DA8" w14:textId="7E29D2A9" w:rsidR="009410D0" w:rsidRPr="009410D0" w:rsidRDefault="009410D0" w:rsidP="009410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 xml:space="preserve">While functionally viable (accuracy: 77.8%), the LSTM is outperformed by the Time Series model by a substantial margin (&gt;15% accuracy improvement). </w:t>
            </w:r>
          </w:p>
        </w:tc>
      </w:tr>
      <w:tr w:rsidR="009410D0" w:rsidRPr="009410D0" w14:paraId="1E8D185C" w14:textId="77777777" w:rsidTr="009410D0">
        <w:trPr>
          <w:trHeight w:val="1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AD50E" w14:textId="77777777" w:rsidR="009410D0" w:rsidRPr="009410D0" w:rsidRDefault="009410D0" w:rsidP="009410D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>CNN-LSTM</w:t>
            </w:r>
          </w:p>
        </w:tc>
        <w:tc>
          <w:tcPr>
            <w:tcW w:w="0" w:type="auto"/>
            <w:hideMark/>
          </w:tcPr>
          <w:p w14:paraId="434ABEE3" w14:textId="77777777" w:rsidR="009410D0" w:rsidRPr="009410D0" w:rsidRDefault="009410D0" w:rsidP="00941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  <w:b/>
                <w:bCs/>
              </w:rPr>
              <w:t>Empirically unsubstantiated.</w:t>
            </w:r>
            <w:r w:rsidRPr="009410D0">
              <w:rPr>
                <w:rFonts w:ascii="Times New Roman" w:hAnsi="Times New Roman" w:cs="Times New Roman"/>
              </w:rPr>
              <w:t> </w:t>
            </w:r>
          </w:p>
          <w:p w14:paraId="2D2C7B90" w14:textId="2589DC23" w:rsidR="009410D0" w:rsidRPr="009410D0" w:rsidRDefault="009410D0" w:rsidP="009410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10D0">
              <w:rPr>
                <w:rFonts w:ascii="Times New Roman" w:hAnsi="Times New Roman" w:cs="Times New Roman"/>
              </w:rPr>
              <w:t xml:space="preserve">No experimental results or validation metrics were obtained for this hybrid architecture during the evaluation phase. </w:t>
            </w:r>
          </w:p>
        </w:tc>
      </w:tr>
    </w:tbl>
    <w:p w14:paraId="634EB7CB" w14:textId="77777777" w:rsidR="009410D0" w:rsidRPr="009410D0" w:rsidRDefault="009410D0" w:rsidP="009410D0">
      <w:pPr>
        <w:rPr>
          <w:rFonts w:ascii="Times New Roman" w:hAnsi="Times New Roman" w:cs="Times New Roman"/>
        </w:rPr>
      </w:pPr>
    </w:p>
    <w:sectPr w:rsidR="009410D0" w:rsidRPr="00941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D0"/>
    <w:rsid w:val="009410D0"/>
    <w:rsid w:val="00C4315C"/>
    <w:rsid w:val="00DD3CD3"/>
    <w:rsid w:val="00F97119"/>
    <w:rsid w:val="00FC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D741"/>
  <w15:chartTrackingRefBased/>
  <w15:docId w15:val="{47177D32-B91E-489A-B0F0-3E9D8B28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D0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9410D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2026-07-10T06:32:00Z</dcterms:created>
  <dcterms:modified xsi:type="dcterms:W3CDTF">2026-07-10T06:36:00Z</dcterms:modified>
</cp:coreProperties>
</file>