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2E7D32"/>
          <w:sz w:val="30"/>
          <w:szCs w:val="30"/>
        </w:rPr>
        <w:t xml:space="preserve">KUNCI JAWABAN LKPD</w:t>
      </w:r>
    </w:p>
    <w:p>
      <w:pPr>
        <w:spacing w:after="200"/>
        <w:jc w:val="center"/>
      </w:pPr>
      <w:r>
        <w:rPr>
          <w:rFonts w:ascii="Calibri" w:cs="Calibri" w:eastAsia="Calibri" w:hAnsi="Calibri"/>
          <w:b/>
          <w:bCs/>
          <w:color w:val="555555"/>
          <w:sz w:val="22"/>
          <w:szCs w:val="22"/>
        </w:rPr>
        <w:t xml:space="preserve">Fungsi Organ-Organ Pencernaan Manusia — Pertemuan 5 (hlm. 49-53)</w:t>
      </w:r>
    </w:p>
    <w:p>
      <w:pPr>
        <w:spacing w:after="200"/>
      </w:pPr>
      <w:r>
        <w:rPr>
          <w:rFonts w:ascii="Calibri" w:cs="Calibri" w:eastAsia="Calibri" w:hAnsi="Calibri"/>
          <w:b w:val="false"/>
          <w:bCs w:val="false"/>
          <w:i/>
          <w:iCs/>
          <w:sz w:val="20"/>
          <w:szCs w:val="20"/>
        </w:rPr>
        <w:t xml:space="preserve">Catatan untuk guru: Jawaban peserta didik boleh berbeda redaksi selama substansinya sesuai dengan konsep yang benar. Untuk Kegiatan 3 (Merefleksi), jawaban bersifat terbuka/personal — kunci di bawah hanya contoh acuan penilaian.</w:t>
      </w:r>
    </w:p>
    <w:tbl>
      <w:tblPr>
        <w:tblW w:type="dxa" w:w="10490"/>
        <w:tblBorders>
          <w:top w:val="single" w:color="auto" w:sz="4"/>
          <w:left w:val="single" w:color="auto" w:sz="4"/>
          <w:bottom w:val="single" w:color="auto" w:sz="4"/>
          <w:right w:val="single" w:color="auto" w:sz="4"/>
          <w:insideH w:val="single" w:color="auto" w:sz="4"/>
          <w:insideV w:val="single" w:color="auto" w:sz="4"/>
        </w:tblBorders>
      </w:tblPr>
      <w:tblGrid>
        <w:gridCol w:w="10490"/>
      </w:tblGrid>
      <w:tr>
        <w:tc>
          <w:tcPr>
            <w:tcW w:type="dxa" w:w="10490"/>
            <w:shd w:fill="2E7D32" w:val="clear"/>
            <w:tcMar>
              <w:top w:type="dxa" w:w="100"/>
              <w:left w:type="dxa" w:w="150"/>
              <w:bottom w:type="dxa" w:w="100"/>
              <w:right w:type="dxa" w:w="150"/>
            </w:tcMar>
          </w:tcPr>
          <w:p>
            <w:r>
              <w:rPr>
                <w:rFonts w:ascii="Calibri" w:cs="Calibri" w:eastAsia="Calibri" w:hAnsi="Calibri"/>
                <w:b/>
                <w:bCs/>
                <w:color w:val="FFFFFF"/>
                <w:sz w:val="24"/>
                <w:szCs w:val="24"/>
              </w:rPr>
              <w:t xml:space="preserve">KEGIATAN 1 — MEMAHAMI</w:t>
            </w:r>
          </w:p>
        </w:tc>
      </w:tr>
    </w:tbl>
    <w:p>
      <w:pPr>
        <w:spacing w:after="100"/>
      </w:pPr>
    </w:p>
    <w:p>
      <w:pPr>
        <w:spacing w:after="100"/>
      </w:pPr>
      <w:r>
        <w:rPr>
          <w:rFonts w:ascii="Calibri" w:cs="Calibri" w:eastAsia="Calibri" w:hAnsi="Calibri"/>
          <w:b/>
          <w:bCs/>
          <w:i w:val="false"/>
          <w:iCs w:val="false"/>
          <w:sz w:val="20"/>
          <w:szCs w:val="20"/>
        </w:rPr>
        <w:t xml:space="preserve">A. Urutan perjalanan makanan dalam sistem pencernaan:</w:t>
      </w:r>
    </w:p>
    <w:p>
      <w:pPr>
        <w:spacing w:after="200"/>
        <w:jc w:val="center"/>
      </w:pPr>
      <w:r>
        <w:rPr>
          <w:rFonts w:ascii="Calibri" w:cs="Calibri" w:eastAsia="Calibri" w:hAnsi="Calibri"/>
          <w:b/>
          <w:bCs/>
          <w:color w:val="1565C0"/>
          <w:sz w:val="22"/>
          <w:szCs w:val="22"/>
        </w:rPr>
        <w:t xml:space="preserve">Mulut  →  Esofagus  →  Lambung  →  Usus Halus  →  Usus Besar  →  Anus</w:t>
      </w:r>
    </w:p>
    <w:p>
      <w:pPr>
        <w:spacing w:after="100"/>
      </w:pPr>
      <w:r>
        <w:rPr>
          <w:rFonts w:ascii="Calibri" w:cs="Calibri" w:eastAsia="Calibri" w:hAnsi="Calibri"/>
          <w:b/>
          <w:bCs/>
          <w:i w:val="false"/>
          <w:iCs w:val="false"/>
          <w:sz w:val="20"/>
          <w:szCs w:val="20"/>
        </w:rPr>
        <w:t xml:space="preserve">B. Tabel fungsi organ pencernaan:</w:t>
      </w:r>
    </w:p>
    <w:tbl>
      <w:tblPr>
        <w:tblW w:type="dxa" w:w="1049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2400"/>
        <w:gridCol w:w="4890"/>
      </w:tblGrid>
      <w:tr>
        <w:trPr>
          <w:tblHeader/>
        </w:trPr>
        <w:tc>
          <w:tcPr>
            <w:tcW w:type="dxa" w:w="1300"/>
            <w:tcBorders>
              <w:top w:val="single" w:color="AAAAAA" w:sz="4"/>
              <w:left w:val="single" w:color="AAAAAA" w:sz="4"/>
              <w:bottom w:val="single" w:color="AAAAAA" w:sz="4"/>
              <w:right w:val="single" w:color="AAAAAA" w:sz="4"/>
            </w:tcBorders>
            <w:shd w:fill="37474F"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Organ</w:t>
            </w:r>
          </w:p>
        </w:tc>
        <w:tc>
          <w:tcPr>
            <w:tcW w:type="dxa" w:w="1900"/>
            <w:tcBorders>
              <w:top w:val="single" w:color="AAAAAA" w:sz="4"/>
              <w:left w:val="single" w:color="AAAAAA" w:sz="4"/>
              <w:bottom w:val="single" w:color="AAAAAA" w:sz="4"/>
              <w:right w:val="single" w:color="AAAAAA" w:sz="4"/>
            </w:tcBorders>
            <w:shd w:fill="37474F"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Jenis Pencernaan</w:t>
            </w:r>
          </w:p>
        </w:tc>
        <w:tc>
          <w:tcPr>
            <w:tcW w:type="dxa" w:w="2400"/>
            <w:tcBorders>
              <w:top w:val="single" w:color="AAAAAA" w:sz="4"/>
              <w:left w:val="single" w:color="AAAAAA" w:sz="4"/>
              <w:bottom w:val="single" w:color="AAAAAA" w:sz="4"/>
              <w:right w:val="single" w:color="AAAAAA" w:sz="4"/>
            </w:tcBorders>
            <w:shd w:fill="37474F"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Enzim / Zat Penting</w:t>
            </w:r>
          </w:p>
        </w:tc>
        <w:tc>
          <w:tcPr>
            <w:tcW w:type="dxa" w:w="4890"/>
            <w:tcBorders>
              <w:top w:val="single" w:color="AAAAAA" w:sz="4"/>
              <w:left w:val="single" w:color="AAAAAA" w:sz="4"/>
              <w:bottom w:val="single" w:color="AAAAAA" w:sz="4"/>
              <w:right w:val="single" w:color="AAAAAA" w:sz="4"/>
            </w:tcBorders>
            <w:shd w:fill="37474F"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Fungsi Utama</w:t>
            </w:r>
          </w:p>
        </w:tc>
      </w:tr>
      <w:tr>
        <w:tc>
          <w:tcPr>
            <w:tcW w:type="dxa" w:w="1300"/>
            <w:tcBorders>
              <w:top w:val="single" w:color="AAAAAA" w:sz="4"/>
              <w:left w:val="single" w:color="AAAAAA" w:sz="4"/>
              <w:bottom w:val="single" w:color="AAAAAA" w:sz="4"/>
              <w:right w:val="single" w:color="AAAAAA" w:sz="4"/>
            </w:tcBorders>
            <w:tcMar>
              <w:top w:type="dxa" w:w="100"/>
              <w:left w:type="dxa" w:w="100"/>
              <w:bottom w:type="dxa" w:w="100"/>
              <w:right w:type="dxa" w:w="100"/>
            </w:tcMar>
            <w:vAlign w:val="center"/>
          </w:tcPr>
          <w:p>
            <w:r>
              <w:rPr>
                <w:rFonts w:ascii="Calibri" w:cs="Calibri" w:eastAsia="Calibri" w:hAnsi="Calibri"/>
                <w:sz w:val="18"/>
                <w:szCs w:val="18"/>
              </w:rPr>
              <w:t xml:space="preserve">Mulut</w:t>
            </w:r>
          </w:p>
        </w:tc>
        <w:tc>
          <w:tcPr>
            <w:tcW w:type="dxa" w:w="1900"/>
            <w:tcBorders>
              <w:top w:val="single" w:color="AAAAAA" w:sz="4"/>
              <w:left w:val="single" w:color="AAAAAA" w:sz="4"/>
              <w:bottom w:val="single" w:color="AAAAAA" w:sz="4"/>
              <w:right w:val="single" w:color="AAAAAA" w:sz="4"/>
            </w:tcBorders>
            <w:tcMar>
              <w:top w:type="dxa" w:w="100"/>
              <w:left w:type="dxa" w:w="100"/>
              <w:bottom w:type="dxa" w:w="100"/>
              <w:right w:type="dxa" w:w="100"/>
            </w:tcMar>
            <w:vAlign w:val="center"/>
          </w:tcPr>
          <w:p>
            <w:r>
              <w:rPr>
                <w:rFonts w:ascii="Calibri" w:cs="Calibri" w:eastAsia="Calibri" w:hAnsi="Calibri"/>
                <w:sz w:val="18"/>
                <w:szCs w:val="18"/>
              </w:rPr>
              <w:t xml:space="preserve">Mekanik &amp; Kimiawi</w:t>
            </w:r>
          </w:p>
        </w:tc>
        <w:tc>
          <w:tcPr>
            <w:tcW w:type="dxa" w:w="2400"/>
            <w:tcBorders>
              <w:top w:val="single" w:color="AAAAAA" w:sz="4"/>
              <w:left w:val="single" w:color="AAAAAA" w:sz="4"/>
              <w:bottom w:val="single" w:color="AAAAAA" w:sz="4"/>
              <w:right w:val="single" w:color="AAAAAA" w:sz="4"/>
            </w:tcBorders>
            <w:tcMar>
              <w:top w:type="dxa" w:w="100"/>
              <w:left w:type="dxa" w:w="100"/>
              <w:bottom w:type="dxa" w:w="100"/>
              <w:right w:type="dxa" w:w="100"/>
            </w:tcMar>
            <w:vAlign w:val="center"/>
          </w:tcPr>
          <w:p>
            <w:r>
              <w:rPr>
                <w:rFonts w:ascii="Calibri" w:cs="Calibri" w:eastAsia="Calibri" w:hAnsi="Calibri"/>
                <w:sz w:val="18"/>
                <w:szCs w:val="18"/>
              </w:rPr>
              <w:t xml:space="preserve">Enzim amilase (kelenjar ludah)</w:t>
            </w:r>
          </w:p>
        </w:tc>
        <w:tc>
          <w:tcPr>
            <w:tcW w:type="dxa" w:w="4890"/>
            <w:tcBorders>
              <w:top w:val="single" w:color="AAAAAA" w:sz="4"/>
              <w:left w:val="single" w:color="AAAAAA" w:sz="4"/>
              <w:bottom w:val="single" w:color="AAAAAA" w:sz="4"/>
              <w:right w:val="single" w:color="AAAAAA" w:sz="4"/>
            </w:tcBorders>
            <w:tcMar>
              <w:top w:type="dxa" w:w="100"/>
              <w:left w:type="dxa" w:w="100"/>
              <w:bottom w:type="dxa" w:w="100"/>
              <w:right w:type="dxa" w:w="100"/>
            </w:tcMar>
            <w:vAlign w:val="center"/>
          </w:tcPr>
          <w:p>
            <w:r>
              <w:rPr>
                <w:rFonts w:ascii="Calibri" w:cs="Calibri" w:eastAsia="Calibri" w:hAnsi="Calibri"/>
                <w:sz w:val="18"/>
                <w:szCs w:val="18"/>
              </w:rPr>
              <w:t xml:space="preserve">Gigi &amp; lidah menghaluskan makanan (mekanik); amilase memecah pati (karbohidrat kompleks) menjadi glukosa (kimiawi).</w:t>
            </w:r>
          </w:p>
        </w:tc>
      </w:tr>
      <w:tr>
        <w:tc>
          <w:tcPr>
            <w:tcW w:type="dxa" w:w="1300"/>
            <w:tcBorders>
              <w:top w:val="single" w:color="AAAAAA" w:sz="4"/>
              <w:left w:val="single" w:color="AAAAAA" w:sz="4"/>
              <w:bottom w:val="single" w:color="AAAAAA" w:sz="4"/>
              <w:right w:val="single" w:color="AAAAAA" w:sz="4"/>
            </w:tcBorders>
            <w:tcMar>
              <w:top w:type="dxa" w:w="100"/>
              <w:left w:type="dxa" w:w="100"/>
              <w:bottom w:type="dxa" w:w="100"/>
              <w:right w:type="dxa" w:w="100"/>
            </w:tcMar>
            <w:vAlign w:val="center"/>
          </w:tcPr>
          <w:p>
            <w:r>
              <w:rPr>
                <w:rFonts w:ascii="Calibri" w:cs="Calibri" w:eastAsia="Calibri" w:hAnsi="Calibri"/>
                <w:sz w:val="18"/>
                <w:szCs w:val="18"/>
              </w:rPr>
              <w:t xml:space="preserve">Esofagus</w:t>
            </w:r>
          </w:p>
        </w:tc>
        <w:tc>
          <w:tcPr>
            <w:tcW w:type="dxa" w:w="1900"/>
            <w:tcBorders>
              <w:top w:val="single" w:color="AAAAAA" w:sz="4"/>
              <w:left w:val="single" w:color="AAAAAA" w:sz="4"/>
              <w:bottom w:val="single" w:color="AAAAAA" w:sz="4"/>
              <w:right w:val="single" w:color="AAAAAA" w:sz="4"/>
            </w:tcBorders>
            <w:tcMar>
              <w:top w:type="dxa" w:w="100"/>
              <w:left w:type="dxa" w:w="100"/>
              <w:bottom w:type="dxa" w:w="100"/>
              <w:right w:type="dxa" w:w="100"/>
            </w:tcMar>
            <w:vAlign w:val="center"/>
          </w:tcPr>
          <w:p>
            <w:r>
              <w:rPr>
                <w:rFonts w:ascii="Calibri" w:cs="Calibri" w:eastAsia="Calibri" w:hAnsi="Calibri"/>
                <w:sz w:val="18"/>
                <w:szCs w:val="18"/>
              </w:rPr>
              <w:t xml:space="preserve">Mekanik (peristalsis)</w:t>
            </w:r>
          </w:p>
        </w:tc>
        <w:tc>
          <w:tcPr>
            <w:tcW w:type="dxa" w:w="2400"/>
            <w:tcBorders>
              <w:top w:val="single" w:color="AAAAAA" w:sz="4"/>
              <w:left w:val="single" w:color="AAAAAA" w:sz="4"/>
              <w:bottom w:val="single" w:color="AAAAAA" w:sz="4"/>
              <w:right w:val="single" w:color="AAAAAA" w:sz="4"/>
            </w:tcBorders>
            <w:tcMar>
              <w:top w:type="dxa" w:w="100"/>
              <w:left w:type="dxa" w:w="100"/>
              <w:bottom w:type="dxa" w:w="100"/>
              <w:right w:type="dxa" w:w="100"/>
            </w:tcMar>
            <w:vAlign w:val="center"/>
          </w:tcPr>
          <w:p>
            <w:r>
              <w:rPr>
                <w:rFonts w:ascii="Calibri" w:cs="Calibri" w:eastAsia="Calibri" w:hAnsi="Calibri"/>
                <w:sz w:val="18"/>
                <w:szCs w:val="18"/>
              </w:rPr>
              <w:t xml:space="preserve">Lendir esofagus; katup epiglotis</w:t>
            </w:r>
          </w:p>
        </w:tc>
        <w:tc>
          <w:tcPr>
            <w:tcW w:type="dxa" w:w="4890"/>
            <w:tcBorders>
              <w:top w:val="single" w:color="AAAAAA" w:sz="4"/>
              <w:left w:val="single" w:color="AAAAAA" w:sz="4"/>
              <w:bottom w:val="single" w:color="AAAAAA" w:sz="4"/>
              <w:right w:val="single" w:color="AAAAAA" w:sz="4"/>
            </w:tcBorders>
            <w:tcMar>
              <w:top w:type="dxa" w:w="100"/>
              <w:left w:type="dxa" w:w="100"/>
              <w:bottom w:type="dxa" w:w="100"/>
              <w:right w:type="dxa" w:w="100"/>
            </w:tcMar>
            <w:vAlign w:val="center"/>
          </w:tcPr>
          <w:p>
            <w:r>
              <w:rPr>
                <w:rFonts w:ascii="Calibri" w:cs="Calibri" w:eastAsia="Calibri" w:hAnsi="Calibri"/>
                <w:sz w:val="18"/>
                <w:szCs w:val="18"/>
              </w:rPr>
              <w:t xml:space="preserve">Menyalurkan makanan dari mulut ke lambung melalui gerakan peristalsis; epiglotis mencegah makanan masuk saluran napas.</w:t>
            </w:r>
          </w:p>
        </w:tc>
      </w:tr>
      <w:tr>
        <w:tc>
          <w:tcPr>
            <w:tcW w:type="dxa" w:w="1300"/>
            <w:tcBorders>
              <w:top w:val="single" w:color="AAAAAA" w:sz="4"/>
              <w:left w:val="single" w:color="AAAAAA" w:sz="4"/>
              <w:bottom w:val="single" w:color="AAAAAA" w:sz="4"/>
              <w:right w:val="single" w:color="AAAAAA" w:sz="4"/>
            </w:tcBorders>
            <w:tcMar>
              <w:top w:type="dxa" w:w="100"/>
              <w:left w:type="dxa" w:w="100"/>
              <w:bottom w:type="dxa" w:w="100"/>
              <w:right w:type="dxa" w:w="100"/>
            </w:tcMar>
            <w:vAlign w:val="center"/>
          </w:tcPr>
          <w:p>
            <w:r>
              <w:rPr>
                <w:rFonts w:ascii="Calibri" w:cs="Calibri" w:eastAsia="Calibri" w:hAnsi="Calibri"/>
                <w:sz w:val="18"/>
                <w:szCs w:val="18"/>
              </w:rPr>
              <w:t xml:space="preserve">Lambung</w:t>
            </w:r>
          </w:p>
        </w:tc>
        <w:tc>
          <w:tcPr>
            <w:tcW w:type="dxa" w:w="1900"/>
            <w:tcBorders>
              <w:top w:val="single" w:color="AAAAAA" w:sz="4"/>
              <w:left w:val="single" w:color="AAAAAA" w:sz="4"/>
              <w:bottom w:val="single" w:color="AAAAAA" w:sz="4"/>
              <w:right w:val="single" w:color="AAAAAA" w:sz="4"/>
            </w:tcBorders>
            <w:tcMar>
              <w:top w:type="dxa" w:w="100"/>
              <w:left w:type="dxa" w:w="100"/>
              <w:bottom w:type="dxa" w:w="100"/>
              <w:right w:type="dxa" w:w="100"/>
            </w:tcMar>
            <w:vAlign w:val="center"/>
          </w:tcPr>
          <w:p>
            <w:r>
              <w:rPr>
                <w:rFonts w:ascii="Calibri" w:cs="Calibri" w:eastAsia="Calibri" w:hAnsi="Calibri"/>
                <w:sz w:val="18"/>
                <w:szCs w:val="18"/>
              </w:rPr>
              <w:t xml:space="preserve">Mekanik &amp; Kimiawi</w:t>
            </w:r>
          </w:p>
        </w:tc>
        <w:tc>
          <w:tcPr>
            <w:tcW w:type="dxa" w:w="2400"/>
            <w:tcBorders>
              <w:top w:val="single" w:color="AAAAAA" w:sz="4"/>
              <w:left w:val="single" w:color="AAAAAA" w:sz="4"/>
              <w:bottom w:val="single" w:color="AAAAAA" w:sz="4"/>
              <w:right w:val="single" w:color="AAAAAA" w:sz="4"/>
            </w:tcBorders>
            <w:tcMar>
              <w:top w:type="dxa" w:w="100"/>
              <w:left w:type="dxa" w:w="100"/>
              <w:bottom w:type="dxa" w:w="100"/>
              <w:right w:type="dxa" w:w="100"/>
            </w:tcMar>
            <w:vAlign w:val="center"/>
          </w:tcPr>
          <w:p>
            <w:r>
              <w:rPr>
                <w:rFonts w:ascii="Calibri" w:cs="Calibri" w:eastAsia="Calibri" w:hAnsi="Calibri"/>
                <w:sz w:val="18"/>
                <w:szCs w:val="18"/>
              </w:rPr>
              <w:t xml:space="preserve">Enzim pepsin; Asam Klorida (HCl)</w:t>
            </w:r>
          </w:p>
        </w:tc>
        <w:tc>
          <w:tcPr>
            <w:tcW w:type="dxa" w:w="4890"/>
            <w:tcBorders>
              <w:top w:val="single" w:color="AAAAAA" w:sz="4"/>
              <w:left w:val="single" w:color="AAAAAA" w:sz="4"/>
              <w:bottom w:val="single" w:color="AAAAAA" w:sz="4"/>
              <w:right w:val="single" w:color="AAAAAA" w:sz="4"/>
            </w:tcBorders>
            <w:tcMar>
              <w:top w:type="dxa" w:w="100"/>
              <w:left w:type="dxa" w:w="100"/>
              <w:bottom w:type="dxa" w:w="100"/>
              <w:right w:type="dxa" w:w="100"/>
            </w:tcMar>
            <w:vAlign w:val="center"/>
          </w:tcPr>
          <w:p>
            <w:r>
              <w:rPr>
                <w:rFonts w:ascii="Calibri" w:cs="Calibri" w:eastAsia="Calibri" w:hAnsi="Calibri"/>
                <w:sz w:val="18"/>
                <w:szCs w:val="18"/>
              </w:rPr>
              <w:t xml:space="preserve">Otot lambung meremas makanan (mekanik); pepsin mencerna protein menjadi asam amino, HCl membunuh kuman (kimiawi). Makanan disimpan ±2 jam.</w:t>
            </w:r>
          </w:p>
        </w:tc>
      </w:tr>
      <w:tr>
        <w:tc>
          <w:tcPr>
            <w:tcW w:type="dxa" w:w="1300"/>
            <w:tcBorders>
              <w:top w:val="single" w:color="AAAAAA" w:sz="4"/>
              <w:left w:val="single" w:color="AAAAAA" w:sz="4"/>
              <w:bottom w:val="single" w:color="AAAAAA" w:sz="4"/>
              <w:right w:val="single" w:color="AAAAAA" w:sz="4"/>
            </w:tcBorders>
            <w:tcMar>
              <w:top w:type="dxa" w:w="100"/>
              <w:left w:type="dxa" w:w="100"/>
              <w:bottom w:type="dxa" w:w="100"/>
              <w:right w:type="dxa" w:w="100"/>
            </w:tcMar>
            <w:vAlign w:val="center"/>
          </w:tcPr>
          <w:p>
            <w:r>
              <w:rPr>
                <w:rFonts w:ascii="Calibri" w:cs="Calibri" w:eastAsia="Calibri" w:hAnsi="Calibri"/>
                <w:sz w:val="18"/>
                <w:szCs w:val="18"/>
              </w:rPr>
              <w:t xml:space="preserve">Usus Halus</w:t>
            </w:r>
          </w:p>
        </w:tc>
        <w:tc>
          <w:tcPr>
            <w:tcW w:type="dxa" w:w="1900"/>
            <w:tcBorders>
              <w:top w:val="single" w:color="AAAAAA" w:sz="4"/>
              <w:left w:val="single" w:color="AAAAAA" w:sz="4"/>
              <w:bottom w:val="single" w:color="AAAAAA" w:sz="4"/>
              <w:right w:val="single" w:color="AAAAAA" w:sz="4"/>
            </w:tcBorders>
            <w:tcMar>
              <w:top w:type="dxa" w:w="100"/>
              <w:left w:type="dxa" w:w="100"/>
              <w:bottom w:type="dxa" w:w="100"/>
              <w:right w:type="dxa" w:w="100"/>
            </w:tcMar>
            <w:vAlign w:val="center"/>
          </w:tcPr>
          <w:p>
            <w:r>
              <w:rPr>
                <w:rFonts w:ascii="Calibri" w:cs="Calibri" w:eastAsia="Calibri" w:hAnsi="Calibri"/>
                <w:sz w:val="18"/>
                <w:szCs w:val="18"/>
              </w:rPr>
              <w:t xml:space="preserve">Kimiawi &amp; Penyerapan</w:t>
            </w:r>
          </w:p>
        </w:tc>
        <w:tc>
          <w:tcPr>
            <w:tcW w:type="dxa" w:w="2400"/>
            <w:tcBorders>
              <w:top w:val="single" w:color="AAAAAA" w:sz="4"/>
              <w:left w:val="single" w:color="AAAAAA" w:sz="4"/>
              <w:bottom w:val="single" w:color="AAAAAA" w:sz="4"/>
              <w:right w:val="single" w:color="AAAAAA" w:sz="4"/>
            </w:tcBorders>
            <w:tcMar>
              <w:top w:type="dxa" w:w="100"/>
              <w:left w:type="dxa" w:w="100"/>
              <w:bottom w:type="dxa" w:w="100"/>
              <w:right w:type="dxa" w:w="100"/>
            </w:tcMar>
            <w:vAlign w:val="center"/>
          </w:tcPr>
          <w:p>
            <w:r>
              <w:rPr>
                <w:rFonts w:ascii="Calibri" w:cs="Calibri" w:eastAsia="Calibri" w:hAnsi="Calibri"/>
                <w:sz w:val="18"/>
                <w:szCs w:val="18"/>
              </w:rPr>
              <w:t xml:space="preserve">Empedu (dari hati); enzim pankreas; villi</w:t>
            </w:r>
          </w:p>
        </w:tc>
        <w:tc>
          <w:tcPr>
            <w:tcW w:type="dxa" w:w="4890"/>
            <w:tcBorders>
              <w:top w:val="single" w:color="AAAAAA" w:sz="4"/>
              <w:left w:val="single" w:color="AAAAAA" w:sz="4"/>
              <w:bottom w:val="single" w:color="AAAAAA" w:sz="4"/>
              <w:right w:val="single" w:color="AAAAAA" w:sz="4"/>
            </w:tcBorders>
            <w:tcMar>
              <w:top w:type="dxa" w:w="100"/>
              <w:left w:type="dxa" w:w="100"/>
              <w:bottom w:type="dxa" w:w="100"/>
              <w:right w:type="dxa" w:w="100"/>
            </w:tcMar>
            <w:vAlign w:val="center"/>
          </w:tcPr>
          <w:p>
            <w:r>
              <w:rPr>
                <w:rFonts w:ascii="Calibri" w:cs="Calibri" w:eastAsia="Calibri" w:hAnsi="Calibri"/>
                <w:sz w:val="18"/>
                <w:szCs w:val="18"/>
              </w:rPr>
              <w:t xml:space="preserve">Empedu memecah lemak, enzim pankreas mencerna karbohidrat/protein/lemak; villi memperluas permukaan untuk menyerap sari makanan ke darah.</w:t>
            </w:r>
          </w:p>
        </w:tc>
      </w:tr>
      <w:tr>
        <w:tc>
          <w:tcPr>
            <w:tcW w:type="dxa" w:w="1300"/>
            <w:tcBorders>
              <w:top w:val="single" w:color="AAAAAA" w:sz="4"/>
              <w:left w:val="single" w:color="AAAAAA" w:sz="4"/>
              <w:bottom w:val="single" w:color="AAAAAA" w:sz="4"/>
              <w:right w:val="single" w:color="AAAAAA" w:sz="4"/>
            </w:tcBorders>
            <w:tcMar>
              <w:top w:type="dxa" w:w="100"/>
              <w:left w:type="dxa" w:w="100"/>
              <w:bottom w:type="dxa" w:w="100"/>
              <w:right w:type="dxa" w:w="100"/>
            </w:tcMar>
            <w:vAlign w:val="center"/>
          </w:tcPr>
          <w:p>
            <w:r>
              <w:rPr>
                <w:rFonts w:ascii="Calibri" w:cs="Calibri" w:eastAsia="Calibri" w:hAnsi="Calibri"/>
                <w:sz w:val="18"/>
                <w:szCs w:val="18"/>
              </w:rPr>
              <w:t xml:space="preserve">Usus Besar</w:t>
            </w:r>
          </w:p>
        </w:tc>
        <w:tc>
          <w:tcPr>
            <w:tcW w:type="dxa" w:w="1900"/>
            <w:tcBorders>
              <w:top w:val="single" w:color="AAAAAA" w:sz="4"/>
              <w:left w:val="single" w:color="AAAAAA" w:sz="4"/>
              <w:bottom w:val="single" w:color="AAAAAA" w:sz="4"/>
              <w:right w:val="single" w:color="AAAAAA" w:sz="4"/>
            </w:tcBorders>
            <w:tcMar>
              <w:top w:type="dxa" w:w="100"/>
              <w:left w:type="dxa" w:w="100"/>
              <w:bottom w:type="dxa" w:w="100"/>
              <w:right w:type="dxa" w:w="100"/>
            </w:tcMar>
            <w:vAlign w:val="center"/>
          </w:tcPr>
          <w:p>
            <w:r>
              <w:rPr>
                <w:rFonts w:ascii="Calibri" w:cs="Calibri" w:eastAsia="Calibri" w:hAnsi="Calibri"/>
                <w:sz w:val="18"/>
                <w:szCs w:val="18"/>
              </w:rPr>
              <w:t xml:space="preserve">Penyerapan (tanpa pencernaan kimiawi)</w:t>
            </w:r>
          </w:p>
        </w:tc>
        <w:tc>
          <w:tcPr>
            <w:tcW w:type="dxa" w:w="2400"/>
            <w:tcBorders>
              <w:top w:val="single" w:color="AAAAAA" w:sz="4"/>
              <w:left w:val="single" w:color="AAAAAA" w:sz="4"/>
              <w:bottom w:val="single" w:color="AAAAAA" w:sz="4"/>
              <w:right w:val="single" w:color="AAAAAA" w:sz="4"/>
            </w:tcBorders>
            <w:tcMar>
              <w:top w:type="dxa" w:w="100"/>
              <w:left w:type="dxa" w:w="100"/>
              <w:bottom w:type="dxa" w:w="100"/>
              <w:right w:type="dxa" w:w="100"/>
            </w:tcMar>
            <w:vAlign w:val="center"/>
          </w:tcPr>
          <w:p>
            <w:r>
              <w:rPr>
                <w:rFonts w:ascii="Calibri" w:cs="Calibri" w:eastAsia="Calibri" w:hAnsi="Calibri"/>
                <w:sz w:val="18"/>
                <w:szCs w:val="18"/>
              </w:rPr>
              <w:t xml:space="preserve">Bakteri baik (penghasil Vitamin K)</w:t>
            </w:r>
          </w:p>
        </w:tc>
        <w:tc>
          <w:tcPr>
            <w:tcW w:type="dxa" w:w="4890"/>
            <w:tcBorders>
              <w:top w:val="single" w:color="AAAAAA" w:sz="4"/>
              <w:left w:val="single" w:color="AAAAAA" w:sz="4"/>
              <w:bottom w:val="single" w:color="AAAAAA" w:sz="4"/>
              <w:right w:val="single" w:color="AAAAAA" w:sz="4"/>
            </w:tcBorders>
            <w:tcMar>
              <w:top w:type="dxa" w:w="100"/>
              <w:left w:type="dxa" w:w="100"/>
              <w:bottom w:type="dxa" w:w="100"/>
              <w:right w:type="dxa" w:w="100"/>
            </w:tcMar>
            <w:vAlign w:val="center"/>
          </w:tcPr>
          <w:p>
            <w:r>
              <w:rPr>
                <w:rFonts w:ascii="Calibri" w:cs="Calibri" w:eastAsia="Calibri" w:hAnsi="Calibri"/>
                <w:sz w:val="18"/>
                <w:szCs w:val="18"/>
              </w:rPr>
              <w:t xml:space="preserve">Menyerap sisa air dari makanan; bakteri baik membentuk Vitamin K; sisa makanan dipadatkan di rektum lalu dibuang lewat anus.</w:t>
            </w:r>
          </w:p>
        </w:tc>
      </w:tr>
    </w:tbl>
    <w:p>
      <w:pPr>
        <w:spacing w:after="200"/>
      </w:pPr>
    </w:p>
    <w:tbl>
      <w:tblPr>
        <w:tblW w:type="dxa" w:w="10490"/>
        <w:tblBorders>
          <w:top w:val="single" w:color="auto" w:sz="4"/>
          <w:left w:val="single" w:color="auto" w:sz="4"/>
          <w:bottom w:val="single" w:color="auto" w:sz="4"/>
          <w:right w:val="single" w:color="auto" w:sz="4"/>
          <w:insideH w:val="single" w:color="auto" w:sz="4"/>
          <w:insideV w:val="single" w:color="auto" w:sz="4"/>
        </w:tblBorders>
      </w:tblPr>
      <w:tblGrid>
        <w:gridCol w:w="10490"/>
      </w:tblGrid>
      <w:tr>
        <w:tc>
          <w:tcPr>
            <w:tcW w:type="dxa" w:w="10490"/>
            <w:shd w:fill="1565C0" w:val="clear"/>
            <w:tcMar>
              <w:top w:type="dxa" w:w="100"/>
              <w:left w:type="dxa" w:w="150"/>
              <w:bottom w:type="dxa" w:w="100"/>
              <w:right w:type="dxa" w:w="150"/>
            </w:tcMar>
          </w:tcPr>
          <w:p>
            <w:r>
              <w:rPr>
                <w:rFonts w:ascii="Calibri" w:cs="Calibri" w:eastAsia="Calibri" w:hAnsi="Calibri"/>
                <w:b/>
                <w:bCs/>
                <w:color w:val="FFFFFF"/>
                <w:sz w:val="24"/>
                <w:szCs w:val="24"/>
              </w:rPr>
              <w:t xml:space="preserve">KEGIATAN 2 — MENGAPLIKASIKAN</w:t>
            </w:r>
          </w:p>
        </w:tc>
      </w:tr>
    </w:tbl>
    <w:p>
      <w:pPr>
        <w:spacing w:after="100"/>
      </w:pPr>
    </w:p>
    <w:p>
      <w:pPr>
        <w:spacing w:after="40"/>
      </w:pPr>
      <w:r>
        <w:rPr>
          <w:rFonts w:ascii="Calibri" w:cs="Calibri" w:eastAsia="Calibri" w:hAnsi="Calibri"/>
          <w:b/>
          <w:bCs/>
          <w:sz w:val="20"/>
          <w:szCs w:val="20"/>
        </w:rPr>
        <w:t xml:space="preserve">1. </w:t>
      </w:r>
      <w:r>
        <w:rPr>
          <w:rFonts w:ascii="Calibri" w:cs="Calibri" w:eastAsia="Calibri" w:hAnsi="Calibri"/>
          <w:b/>
          <w:bCs/>
          <w:sz w:val="20"/>
          <w:szCs w:val="20"/>
        </w:rPr>
        <w:t xml:space="preserve">Perjalanan makanan Made (nasi, telur dadar, pepaya) dari mulut hingga usus besar:</w:t>
      </w:r>
    </w:p>
    <w:p>
      <w:pPr>
        <w:spacing w:after="140"/>
        <w:ind w:left="300"/>
      </w:pPr>
      <w:r>
        <w:rPr>
          <w:rFonts w:ascii="Calibri" w:cs="Calibri" w:eastAsia="Calibri" w:hAnsi="Calibri"/>
          <w:b/>
          <w:bCs/>
          <w:i/>
          <w:iCs/>
          <w:color w:val="2E7D32"/>
          <w:sz w:val="20"/>
          <w:szCs w:val="20"/>
        </w:rPr>
        <w:t xml:space="preserve">Kunci Jawaban: </w:t>
      </w:r>
      <w:r>
        <w:rPr>
          <w:rFonts w:ascii="Calibri" w:cs="Calibri" w:eastAsia="Calibri" w:hAnsi="Calibri"/>
          <w:sz w:val="20"/>
          <w:szCs w:val="20"/>
        </w:rPr>
        <w:t xml:space="preserve">Di mulut, gigi dan lidah mengunyah dan melumatkan nasi, telur, dan pepaya (mekanik), sementara enzim amilase pada air liur mulai memecah pati nasi menjadi glukosa (kimiawi). Makanan lalu ditelan; epiglotis menutup saluran napas agar makanan tidak masuk ke tenggorokan, dan gerakan peristalsis esofagus mendorong makanan ke lambung. Di lambung, otot lambung meremas makanan (mekanik) sementara enzim pepsin dan HCl mulai mencerna protein telur menjadi asam amino (kimiawi); makanan disimpan sekitar 2 jam. Selanjutnya di usus halus, empedu dari hati membantu memecah lemak, enzim pankreas mencerna karbohidrat/protein/lemak yang tersisa, dan sari-sari makanan (glukosa, asam amino, dll.) diserap oleh villi ke dalam darah. Sisa makanan yang tidak dapat dicerna (misalnya serat dari pepaya) beserta air dibawa ke usus besar, di mana air diserap kembali dan sisa makanan dipadatkan sebelum dikeluarkan melalui rektum dan anus.</w:t>
      </w:r>
    </w:p>
    <w:p>
      <w:pPr>
        <w:spacing w:after="40"/>
      </w:pPr>
      <w:r>
        <w:rPr>
          <w:rFonts w:ascii="Calibri" w:cs="Calibri" w:eastAsia="Calibri" w:hAnsi="Calibri"/>
          <w:b/>
          <w:bCs/>
          <w:sz w:val="20"/>
          <w:szCs w:val="20"/>
        </w:rPr>
        <w:t xml:space="preserve">2. </w:t>
      </w:r>
      <w:r>
        <w:rPr>
          <w:rFonts w:ascii="Calibri" w:cs="Calibri" w:eastAsia="Calibri" w:hAnsi="Calibri"/>
          <w:b/>
          <w:bCs/>
          <w:sz w:val="20"/>
          <w:szCs w:val="20"/>
        </w:rPr>
        <w:t xml:space="preserve">Mengapa pencernaan protein di lambung membutuhkan waktu lama?</w:t>
      </w:r>
    </w:p>
    <w:p>
      <w:pPr>
        <w:spacing w:after="140"/>
        <w:ind w:left="300"/>
      </w:pPr>
      <w:r>
        <w:rPr>
          <w:rFonts w:ascii="Calibri" w:cs="Calibri" w:eastAsia="Calibri" w:hAnsi="Calibri"/>
          <w:b/>
          <w:bCs/>
          <w:i/>
          <w:iCs/>
          <w:color w:val="2E7D32"/>
          <w:sz w:val="20"/>
          <w:szCs w:val="20"/>
        </w:rPr>
        <w:t xml:space="preserve">Kunci Jawaban: </w:t>
      </w:r>
      <w:r>
        <w:rPr>
          <w:rFonts w:ascii="Calibri" w:cs="Calibri" w:eastAsia="Calibri" w:hAnsi="Calibri"/>
          <w:sz w:val="20"/>
          <w:szCs w:val="20"/>
        </w:rPr>
        <w:t xml:space="preserve">Protein memiliki struktur molekul yang besar dan kompleks (rantai panjang asam amino), sehingga enzim pepsin bersama HCl perlu memecahnya secara bertahap sedikit demi sedikit menjadi molekul yang lebih sederhana (asam amino). Karena prosesnya berlangsung bertahap dan tidak sekaligus, dibutuhkan waktu yang cukup lama (berjam-jam, hingga mendekati 20 jam) agar seluruh protein benar-benar terurai dan siap diserap tubuh di usus halus.</w:t>
      </w:r>
    </w:p>
    <w:p>
      <w:pPr>
        <w:spacing w:after="40"/>
      </w:pPr>
      <w:r>
        <w:rPr>
          <w:rFonts w:ascii="Calibri" w:cs="Calibri" w:eastAsia="Calibri" w:hAnsi="Calibri"/>
          <w:b/>
          <w:bCs/>
          <w:sz w:val="20"/>
          <w:szCs w:val="20"/>
        </w:rPr>
        <w:t xml:space="preserve">3. </w:t>
      </w:r>
      <w:r>
        <w:rPr>
          <w:rFonts w:ascii="Calibri" w:cs="Calibri" w:eastAsia="Calibri" w:hAnsi="Calibri"/>
          <w:b/>
          <w:bCs/>
          <w:sz w:val="20"/>
          <w:szCs w:val="20"/>
        </w:rPr>
        <w:t xml:space="preserve">Prediksi dampak villi usus halus yang tidak berfungsi baik:</w:t>
      </w:r>
    </w:p>
    <w:p>
      <w:pPr>
        <w:spacing w:after="140"/>
        <w:ind w:left="300"/>
      </w:pPr>
      <w:r>
        <w:rPr>
          <w:rFonts w:ascii="Calibri" w:cs="Calibri" w:eastAsia="Calibri" w:hAnsi="Calibri"/>
          <w:b/>
          <w:bCs/>
          <w:i/>
          <w:iCs/>
          <w:color w:val="2E7D32"/>
          <w:sz w:val="20"/>
          <w:szCs w:val="20"/>
        </w:rPr>
        <w:t xml:space="preserve">Kunci Jawaban: </w:t>
      </w:r>
      <w:r>
        <w:rPr>
          <w:rFonts w:ascii="Calibri" w:cs="Calibri" w:eastAsia="Calibri" w:hAnsi="Calibri"/>
          <w:sz w:val="20"/>
          <w:szCs w:val="20"/>
        </w:rPr>
        <w:t xml:space="preserve">Jika villi tidak berfungsi dengan baik, luas permukaan penyerapan di usus halus akan berkurang drastis. Akibatnya, proses penyerapan sari-sari makanan (nutrien) ke dalam darah menjadi tidak optimal/berkurang, meskipun makanan sudah dicerna dengan baik secara kimiawi. Siswa tersebut berisiko mengalami kekurangan gizi (malnutrisi) walaupun asupan makanannya cukup, karena nutrien yang terserap ke tubuh menjadi lebih sedikit dari seharusnya.</w:t>
      </w:r>
    </w:p>
    <w:tbl>
      <w:tblPr>
        <w:tblW w:type="dxa" w:w="10490"/>
        <w:tblBorders>
          <w:top w:val="single" w:color="auto" w:sz="4"/>
          <w:left w:val="single" w:color="auto" w:sz="4"/>
          <w:bottom w:val="single" w:color="auto" w:sz="4"/>
          <w:right w:val="single" w:color="auto" w:sz="4"/>
          <w:insideH w:val="single" w:color="auto" w:sz="4"/>
          <w:insideV w:val="single" w:color="auto" w:sz="4"/>
        </w:tblBorders>
      </w:tblPr>
      <w:tblGrid>
        <w:gridCol w:w="10490"/>
      </w:tblGrid>
      <w:tr>
        <w:tc>
          <w:tcPr>
            <w:tcW w:type="dxa" w:w="10490"/>
            <w:shd w:fill="E65100" w:val="clear"/>
            <w:tcMar>
              <w:top w:type="dxa" w:w="100"/>
              <w:left w:type="dxa" w:w="150"/>
              <w:bottom w:type="dxa" w:w="100"/>
              <w:right w:type="dxa" w:w="150"/>
            </w:tcMar>
          </w:tcPr>
          <w:p>
            <w:r>
              <w:rPr>
                <w:rFonts w:ascii="Calibri" w:cs="Calibri" w:eastAsia="Calibri" w:hAnsi="Calibri"/>
                <w:b/>
                <w:bCs/>
                <w:color w:val="FFFFFF"/>
                <w:sz w:val="24"/>
                <w:szCs w:val="24"/>
              </w:rPr>
              <w:t xml:space="preserve">KEGIATAN 3 — MEREFLEKSI</w:t>
            </w:r>
          </w:p>
        </w:tc>
      </w:tr>
    </w:tbl>
    <w:p>
      <w:pPr>
        <w:spacing w:after="100"/>
      </w:pPr>
    </w:p>
    <w:p>
      <w:pPr>
        <w:spacing w:after="100"/>
      </w:pPr>
      <w:r>
        <w:rPr>
          <w:rFonts w:ascii="Calibri" w:cs="Calibri" w:eastAsia="Calibri" w:hAnsi="Calibri"/>
          <w:b w:val="false"/>
          <w:bCs w:val="false"/>
          <w:i/>
          <w:iCs/>
          <w:sz w:val="20"/>
          <w:szCs w:val="20"/>
        </w:rPr>
        <w:t xml:space="preserve">Jawaban bersifat terbuka dan personal. Berikut contoh acuan jawaban yang dapat diterima:</w:t>
      </w:r>
    </w:p>
    <w:p>
      <w:pPr>
        <w:spacing w:after="40"/>
      </w:pPr>
      <w:r>
        <w:rPr>
          <w:rFonts w:ascii="Calibri" w:cs="Calibri" w:eastAsia="Calibri" w:hAnsi="Calibri"/>
          <w:b/>
          <w:bCs/>
          <w:sz w:val="20"/>
          <w:szCs w:val="20"/>
        </w:rPr>
        <w:t xml:space="preserve">1. </w:t>
      </w:r>
      <w:r>
        <w:rPr>
          <w:rFonts w:ascii="Calibri" w:cs="Calibri" w:eastAsia="Calibri" w:hAnsi="Calibri"/>
          <w:b/>
          <w:bCs/>
          <w:sz w:val="20"/>
          <w:szCs w:val="20"/>
        </w:rPr>
        <w:t xml:space="preserve">Kebiasaan makan yang perlu diperbaiki:</w:t>
      </w:r>
    </w:p>
    <w:p>
      <w:pPr>
        <w:spacing w:after="140"/>
        <w:ind w:left="300"/>
      </w:pPr>
      <w:r>
        <w:rPr>
          <w:rFonts w:ascii="Calibri" w:cs="Calibri" w:eastAsia="Calibri" w:hAnsi="Calibri"/>
          <w:b/>
          <w:bCs/>
          <w:i/>
          <w:iCs/>
          <w:color w:val="2E7D32"/>
          <w:sz w:val="20"/>
          <w:szCs w:val="20"/>
        </w:rPr>
        <w:t xml:space="preserve">Kunci Jawaban: </w:t>
      </w:r>
      <w:r>
        <w:rPr>
          <w:rFonts w:ascii="Calibri" w:cs="Calibri" w:eastAsia="Calibri" w:hAnsi="Calibri"/>
          <w:sz w:val="20"/>
          <w:szCs w:val="20"/>
        </w:rPr>
        <w:t xml:space="preserve">Contoh: mengurangi makanan cepat saji/berlemak tinggi, memperbanyak serat (sayur dan buah) agar usus besar bekerja optimal, makan tidak terlalu cepat agar pencernaan mekanik di mulut lebih maksimal, serta minum cukup air untuk membantu proses penyerapan dan pembuangan sisa makanan. Alasan yang diberikan peserta didik dapat bervariasi selama berkaitan dengan fungsi organ pencernaan yang telah dipelajari.</w:t>
      </w:r>
    </w:p>
    <w:p>
      <w:pPr>
        <w:spacing w:after="40"/>
      </w:pPr>
      <w:r>
        <w:rPr>
          <w:rFonts w:ascii="Calibri" w:cs="Calibri" w:eastAsia="Calibri" w:hAnsi="Calibri"/>
          <w:b/>
          <w:bCs/>
          <w:sz w:val="20"/>
          <w:szCs w:val="20"/>
        </w:rPr>
        <w:t xml:space="preserve">2. </w:t>
      </w:r>
      <w:r>
        <w:rPr>
          <w:rFonts w:ascii="Calibri" w:cs="Calibri" w:eastAsia="Calibri" w:hAnsi="Calibri"/>
          <w:b/>
          <w:bCs/>
          <w:sz w:val="20"/>
          <w:szCs w:val="20"/>
        </w:rPr>
        <w:t xml:space="preserve">Bagian materi yang paling sulit dipahami:</w:t>
      </w:r>
    </w:p>
    <w:p>
      <w:pPr>
        <w:spacing w:after="140"/>
        <w:ind w:left="300"/>
      </w:pPr>
      <w:r>
        <w:rPr>
          <w:rFonts w:ascii="Calibri" w:cs="Calibri" w:eastAsia="Calibri" w:hAnsi="Calibri"/>
          <w:b/>
          <w:bCs/>
          <w:i/>
          <w:iCs/>
          <w:color w:val="2E7D32"/>
          <w:sz w:val="20"/>
          <w:szCs w:val="20"/>
        </w:rPr>
        <w:t xml:space="preserve">Kunci Jawaban: </w:t>
      </w:r>
      <w:r>
        <w:rPr>
          <w:rFonts w:ascii="Calibri" w:cs="Calibri" w:eastAsia="Calibri" w:hAnsi="Calibri"/>
          <w:sz w:val="20"/>
          <w:szCs w:val="20"/>
        </w:rPr>
        <w:t xml:space="preserve">Jawaban bervariasi sesuai pengalaman belajar masing-masing siswa (misalnya proses penyerapan di usus halus/villi, atau peran enzim di lambung). Nilai bukan pada organ mana yang dipilih, melainkan pada kejelasan alasan yang diberikan siswa.</w:t>
      </w:r>
    </w:p>
    <w:p>
      <w:pPr>
        <w:spacing w:after="40"/>
      </w:pPr>
      <w:r>
        <w:rPr>
          <w:rFonts w:ascii="Calibri" w:cs="Calibri" w:eastAsia="Calibri" w:hAnsi="Calibri"/>
          <w:b/>
          <w:bCs/>
          <w:sz w:val="20"/>
          <w:szCs w:val="20"/>
        </w:rPr>
        <w:t xml:space="preserve">3. </w:t>
      </w:r>
      <w:r>
        <w:rPr>
          <w:rFonts w:ascii="Calibri" w:cs="Calibri" w:eastAsia="Calibri" w:hAnsi="Calibri"/>
          <w:b/>
          <w:bCs/>
          <w:sz w:val="20"/>
          <w:szCs w:val="20"/>
        </w:rPr>
        <w:t xml:space="preserve">Satu hal baru yang dipelajari:</w:t>
      </w:r>
    </w:p>
    <w:p>
      <w:pPr>
        <w:spacing w:after="140"/>
        <w:ind w:left="300"/>
      </w:pPr>
      <w:r>
        <w:rPr>
          <w:rFonts w:ascii="Calibri" w:cs="Calibri" w:eastAsia="Calibri" w:hAnsi="Calibri"/>
          <w:b/>
          <w:bCs/>
          <w:i/>
          <w:iCs/>
          <w:color w:val="2E7D32"/>
          <w:sz w:val="20"/>
          <w:szCs w:val="20"/>
        </w:rPr>
        <w:t xml:space="preserve">Kunci Jawaban: </w:t>
      </w:r>
      <w:r>
        <w:rPr>
          <w:rFonts w:ascii="Calibri" w:cs="Calibri" w:eastAsia="Calibri" w:hAnsi="Calibri"/>
          <w:sz w:val="20"/>
          <w:szCs w:val="20"/>
        </w:rPr>
        <w:t xml:space="preserve">Jawaban bervariasi, misalnya: fakta bahwa usus halus panjangnya sekitar 6 meter, peran empedu dari hati dalam mencerna lemak, fungsi villi memperluas area penyerapan, atau peran bakteri baik di usus besar dalam membentuk Vitamin K.</w:t>
      </w:r>
    </w:p>
    <w:p>
      <w:pPr>
        <w:spacing w:after="150"/>
      </w:pPr>
    </w:p>
    <w:p>
      <w:pPr>
        <w:spacing w:after="100"/>
      </w:pPr>
      <w:r>
        <w:rPr>
          <w:rFonts w:ascii="Calibri" w:cs="Calibri" w:eastAsia="Calibri" w:hAnsi="Calibri"/>
          <w:b w:val="false"/>
          <w:bCs w:val="false"/>
          <w:i/>
          <w:iCs/>
          <w:sz w:val="20"/>
          <w:szCs w:val="20"/>
        </w:rPr>
        <w:t xml:space="preserve">Pedoman penskoran (opsional): Kegiatan 1 (bobot 30%) dinilai dari ketepatan urutan organ dan kelengkapan tabel; Kegiatan 2 (bobot 50%) dinilai dari ketepatan konsep pada tiap jawaban (skor 0-4 per soal); Kegiatan 3 (bobot 20%) dinilai dari kesungguhan refleksi, bukan benar/salah.</w:t>
      </w:r>
    </w:p>
    <w:sectPr>
      <w:pgSz w:w="11906" w:h="16838" w:orient="portrait"/>
      <w:pgMar w:top="720" w:right="850" w:bottom="72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2026-09-06T15:46:15.398Z</dcterms:created>
  <dcterms:modified xsi:type="dcterms:W3CDTF">2026-09-06T15:46:15.408Z</dcterms:modified>
</cp:coreProperties>
</file>

<file path=docProps/custom.xml><?xml version="1.0" encoding="utf-8"?>
<Properties xmlns="http://schemas.openxmlformats.org/officeDocument/2006/custom-properties" xmlns:vt="http://schemas.openxmlformats.org/officeDocument/2006/docPropsVTypes"/>
</file>