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rPr>
          <w:trHeight w:val="12384" w:hRule="exact"/>
        </w:trPr>
        <w:tc>
          <w:tcPr>
            <w:tcW w:type="dxa" w:w="9648"/>
            <w:shd w:val="clear" w:color="auto" w:fill="1F4E79"/>
            <w:vAlign w:val="center"/>
            <w:tcMar>
              <w:top w:w="900" w:type="dxa"/>
              <w:left w:w="900" w:type="dxa"/>
              <w:bottom w:w="900" w:type="dxa"/>
              <w:right w:w="900" w:type="dxa"/>
            </w:tcMar>
          </w:tcPr>
          <w:p>
            <w:r/>
          </w:p>
          <w:p>
            <w:pPr>
              <w:spacing w:after="1200" w:before="0"/>
            </w:pPr>
            <w:r>
              <w:rPr>
                <w:rFonts w:ascii="Inter" w:hAnsi="Inter"/>
                <w:b/>
                <w:color w:val="9CC7EE"/>
                <w:sz w:val="72"/>
              </w:rPr>
              <w:t>M3</w:t>
            </w:r>
          </w:p>
          <w:p>
            <w:pPr>
              <w:spacing w:after="200" w:before="0"/>
            </w:pPr>
            <w:r>
              <w:rPr>
                <w:rFonts w:ascii="Inter" w:hAnsi="Inter"/>
                <w:b w:val="0"/>
                <w:color w:val="CFE0F1"/>
                <w:sz w:val="24"/>
                <w:spacing w:val="40"/>
              </w:rPr>
              <w:t>QUICK START</w:t>
            </w:r>
          </w:p>
          <w:p>
            <w:pPr>
              <w:spacing w:after="160" w:before="0"/>
            </w:pPr>
            <w:r>
              <w:rPr>
                <w:rFonts w:ascii="Inter" w:hAnsi="Inter"/>
                <w:b/>
                <w:color w:val="FFFFFF"/>
                <w:sz w:val="80"/>
              </w:rPr>
              <w:t>Media Metadata Manager</w:t>
            </w:r>
          </w:p>
          <w:p>
            <w:pPr>
              <w:spacing w:after="2400" w:before="0"/>
            </w:pPr>
            <w:r>
              <w:rPr>
                <w:rFonts w:ascii="Inter" w:hAnsi="Inter"/>
                <w:b w:val="0"/>
                <w:color w:val="E6F0FA"/>
                <w:sz w:val="44"/>
              </w:rPr>
              <w:t>Getting Started Guide</w:t>
            </w:r>
          </w:p>
          <w:p>
            <w:pPr>
              <w:spacing w:after="40" w:before="0"/>
            </w:pPr>
            <w:r>
              <w:rPr>
                <w:rFonts w:ascii="Inter" w:hAnsi="Inter"/>
                <w:b w:val="0"/>
                <w:color w:val="CFE0F1"/>
                <w:sz w:val="21"/>
              </w:rPr>
              <w:t>Documentation set of October 9, 2026</w:t>
            </w:r>
          </w:p>
          <w:p>
            <w:pPr>
              <w:spacing w:after="0" w:before="0"/>
            </w:pPr>
            <w:r>
              <w:rPr>
                <w:rFonts w:ascii="Inter" w:hAnsi="Inter"/>
                <w:b w:val="0"/>
                <w:color w:val="CFE0F1"/>
                <w:sz w:val="21"/>
              </w:rPr>
              <w:t>Based on Subler and MP42Foundation  ·  For macOS 10.13 and later</w:t>
            </w:r>
          </w:p>
        </w:tc>
      </w:tr>
    </w:tbl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ascii="Inter" w:hAnsi="Inter"/>
              <w:b/>
              <w:color w:val="1F4E79"/>
              <w:sz w:val="40"/>
            </w:rPr>
            <w:t xml:space="preserve">Table of Contents</w:t>
          </w:r>
        </w:p>
        <w:p>
          <w:pPr>
            <w:tabs>
              <w:tab w:val="right" w:leader="dot" w:pos="9648"/>
            </w:tabs>
            <w:spacing w:before="120" w:after="40"/>
          </w:pPr>
          <w:r>
            <w:rPr>
              <w:rFonts w:ascii="Inter" w:hAnsi="Inter"/>
              <w:sz w:val="19"/>
            </w:rPr>
            <w:fldChar w:fldCharType="begin" w:dirty="true"/>
          </w:r>
          <w:r>
            <w:rPr>
              <w:rFonts w:ascii="Inter" w:hAnsi="Inter"/>
              <w:sz w:val="19"/>
            </w:rPr>
            <w:instrText xml:space="preserve">TOC \o "1-2" \h \z \u</w:instrText>
          </w:r>
          <w:r>
            <w:rPr>
              <w:rFonts w:ascii="Inter" w:hAnsi="Inter"/>
              <w:sz w:val="19"/>
            </w:rPr>
            <w:fldChar w:fldCharType="separate"/>
          </w:r>
          <w:r>
            <w:rPr>
              <w:rFonts w:ascii="Inter" w:hAnsi="Inter"/>
              <w:b/>
              <w:color w:val="1F4E79"/>
              <w:sz w:val="20"/>
            </w:rPr>
            <w:t xml:space="preserve">Welcome</w:t>
          </w:r>
          <w:r>
            <w:rPr>
              <w:rFonts w:ascii="Inter" w:hAnsi="Inter"/>
              <w:color w:val="1F4E79"/>
              <w:sz w:val="19"/>
            </w:rPr>
            <w:tab/>
          </w:r>
          <w:r>
            <w:rPr>
              <w:rFonts w:ascii="Inter" w:hAnsi="Inter"/>
              <w:b/>
              <w:color w:val="1F4E79"/>
              <w:sz w:val="20"/>
            </w:rPr>
            <w:t xml:space="preserve">3</w:t>
          </w:r>
        </w:p>
        <w:p>
          <w:pPr>
            <w:tabs>
              <w:tab w:val="right" w:leader="dot" w:pos="9648"/>
            </w:tabs>
            <w:spacing w:before="120" w:after="40"/>
          </w:pPr>
          <w:r>
            <w:rPr>
              <w:rFonts w:ascii="Inter" w:hAnsi="Inter"/>
              <w:b/>
              <w:color w:val="1F4E79"/>
              <w:sz w:val="20"/>
            </w:rPr>
            <w:t xml:space="preserve">The 60-second tour</w:t>
          </w:r>
          <w:r>
            <w:rPr>
              <w:rFonts w:ascii="Inter" w:hAnsi="Inter"/>
              <w:color w:val="1F4E79"/>
              <w:sz w:val="19"/>
            </w:rPr>
            <w:tab/>
          </w:r>
          <w:r>
            <w:rPr>
              <w:rFonts w:ascii="Inter" w:hAnsi="Inter"/>
              <w:b/>
              <w:color w:val="1F4E79"/>
              <w:sz w:val="20"/>
            </w:rPr>
            <w:t xml:space="preserve">3</w:t>
          </w:r>
        </w:p>
        <w:p>
          <w:pPr>
            <w:tabs>
              <w:tab w:val="right" w:leader="dot" w:pos="9648"/>
            </w:tabs>
            <w:spacing w:before="120" w:after="40"/>
          </w:pPr>
          <w:r>
            <w:rPr>
              <w:rFonts w:ascii="Inter" w:hAnsi="Inter"/>
              <w:b/>
              <w:color w:val="1F4E79"/>
              <w:sz w:val="20"/>
            </w:rPr>
            <w:t xml:space="preserve">Set up once (3 minutes)</w:t>
          </w:r>
          <w:r>
            <w:rPr>
              <w:rFonts w:ascii="Inter" w:hAnsi="Inter"/>
              <w:color w:val="1F4E79"/>
              <w:sz w:val="19"/>
            </w:rPr>
            <w:tab/>
          </w:r>
          <w:r>
            <w:rPr>
              <w:rFonts w:ascii="Inter" w:hAnsi="Inter"/>
              <w:b/>
              <w:color w:val="1F4E79"/>
              <w:sz w:val="20"/>
            </w:rPr>
            <w:t xml:space="preserve">4</w:t>
          </w:r>
        </w:p>
        <w:p>
          <w:pPr>
            <w:tabs>
              <w:tab w:val="right" w:leader="dot" w:pos="9648"/>
            </w:tabs>
            <w:spacing w:before="120" w:after="40"/>
          </w:pPr>
          <w:r>
            <w:rPr>
              <w:rFonts w:ascii="Inter" w:hAnsi="Inter"/>
              <w:b/>
              <w:color w:val="1F4E79"/>
              <w:sz w:val="20"/>
            </w:rPr>
            <w:t xml:space="preserve">Your first file, the quick way (single file)</w:t>
          </w:r>
          <w:r>
            <w:rPr>
              <w:rFonts w:ascii="Inter" w:hAnsi="Inter"/>
              <w:color w:val="1F4E79"/>
              <w:sz w:val="19"/>
            </w:rPr>
            <w:tab/>
          </w:r>
          <w:r>
            <w:rPr>
              <w:rFonts w:ascii="Inter" w:hAnsi="Inter"/>
              <w:b/>
              <w:color w:val="1F4E79"/>
              <w:sz w:val="20"/>
            </w:rPr>
            <w:t xml:space="preserve">5</w:t>
          </w:r>
        </w:p>
        <w:p>
          <w:pPr>
            <w:tabs>
              <w:tab w:val="right" w:leader="dot" w:pos="9648"/>
            </w:tabs>
            <w:spacing w:before="120" w:after="40"/>
          </w:pPr>
          <w:r>
            <w:rPr>
              <w:rFonts w:ascii="Inter" w:hAnsi="Inter"/>
              <w:b/>
              <w:color w:val="1F4E79"/>
              <w:sz w:val="20"/>
            </w:rPr>
            <w:t xml:space="preserve">Your first batch, the Intake way</w:t>
          </w:r>
          <w:r>
            <w:rPr>
              <w:rFonts w:ascii="Inter" w:hAnsi="Inter"/>
              <w:color w:val="1F4E79"/>
              <w:sz w:val="19"/>
            </w:rPr>
            <w:tab/>
          </w:r>
          <w:r>
            <w:rPr>
              <w:rFonts w:ascii="Inter" w:hAnsi="Inter"/>
              <w:b/>
              <w:color w:val="1F4E79"/>
              <w:sz w:val="20"/>
            </w:rPr>
            <w:t xml:space="preserve">5</w:t>
          </w:r>
        </w:p>
        <w:p>
          <w:pPr>
            <w:tabs>
              <w:tab w:val="right" w:leader="dot" w:pos="9648"/>
            </w:tabs>
            <w:spacing w:before="120" w:after="40"/>
          </w:pPr>
          <w:r>
            <w:rPr>
              <w:rFonts w:ascii="Inter" w:hAnsi="Inter"/>
              <w:b/>
              <w:color w:val="1F4E79"/>
              <w:sz w:val="20"/>
            </w:rPr>
            <w:t xml:space="preserve">Turn on the time-savers (optional)</w:t>
          </w:r>
          <w:r>
            <w:rPr>
              <w:rFonts w:ascii="Inter" w:hAnsi="Inter"/>
              <w:color w:val="1F4E79"/>
              <w:sz w:val="19"/>
            </w:rPr>
            <w:tab/>
          </w:r>
          <w:r>
            <w:rPr>
              <w:rFonts w:ascii="Inter" w:hAnsi="Inter"/>
              <w:b/>
              <w:color w:val="1F4E79"/>
              <w:sz w:val="20"/>
            </w:rPr>
            <w:t xml:space="preserve">6</w:t>
          </w:r>
        </w:p>
        <w:p>
          <w:pPr>
            <w:tabs>
              <w:tab w:val="right" w:leader="dot" w:pos="9648"/>
            </w:tabs>
            <w:spacing w:before="120" w:after="40"/>
          </w:pPr>
          <w:r>
            <w:rPr>
              <w:rFonts w:ascii="Inter" w:hAnsi="Inter"/>
              <w:b/>
              <w:color w:val="1F4E79"/>
              <w:sz w:val="20"/>
            </w:rPr>
            <w:t xml:space="preserve">If something looks wrong</w:t>
          </w:r>
          <w:r>
            <w:rPr>
              <w:rFonts w:ascii="Inter" w:hAnsi="Inter"/>
              <w:color w:val="1F4E79"/>
              <w:sz w:val="19"/>
            </w:rPr>
            <w:tab/>
          </w:r>
          <w:r>
            <w:rPr>
              <w:rFonts w:ascii="Inter" w:hAnsi="Inter"/>
              <w:b/>
              <w:color w:val="1F4E79"/>
              <w:sz w:val="20"/>
            </w:rPr>
            <w:t xml:space="preserve">6</w:t>
          </w:r>
        </w:p>
        <w:p>
          <w:pPr>
            <w:tabs>
              <w:tab w:val="right" w:leader="dot" w:pos="9648"/>
            </w:tabs>
            <w:spacing w:before="120" w:after="40"/>
          </w:pPr>
          <w:r>
            <w:rPr>
              <w:rFonts w:ascii="Inter" w:hAnsi="Inter"/>
              <w:b/>
              <w:color w:val="1F4E79"/>
              <w:sz w:val="20"/>
            </w:rPr>
            <w:t xml:space="preserve">Where to go next</w:t>
          </w:r>
          <w:r>
            <w:rPr>
              <w:rFonts w:ascii="Inter" w:hAnsi="Inter"/>
              <w:color w:val="1F4E79"/>
              <w:sz w:val="19"/>
            </w:rPr>
            <w:tab/>
          </w:r>
          <w:r>
            <w:rPr>
              <w:rFonts w:ascii="Inter" w:hAnsi="Inter"/>
              <w:b/>
              <w:color w:val="1F4E79"/>
              <w:sz w:val="20"/>
            </w:rPr>
            <w:t xml:space="preserve">6</w:t>
          </w:r>
          <w:r>
            <w:rPr>
              <w:rFonts w:ascii="Inter" w:hAnsi="Inter"/>
              <w:sz w:val="19"/>
            </w:rPr>
            <w:fldChar w:fldCharType="end"/>
          </w:r>
        </w:p>
      </w:sdtContent>
    </w:sdt>
    <w:p>
      <w:r>
        <w:br w:type="page"/>
      </w:r>
    </w:p>
    <w:bookmarkStart w:id="20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Media Metadata Manager (M3) tags, names, merges and organizes your video files so they are ready for your media library. It is a fork of the open-source Subler app, extended with more metadata sources, lossless file merging, a library scanner and an automated</w:t>
      </w:r>
      <w:r>
        <w:t xml:space="preserve"> </w:t>
      </w:r>
      <w:r>
        <w:rPr>
          <w:iCs/>
          <w:i/>
        </w:rPr>
        <w:t xml:space="preserve">Intake</w:t>
      </w:r>
      <w:r>
        <w:t xml:space="preserve"> </w:t>
      </w:r>
      <w:r>
        <w:t xml:space="preserve">workflow that takes a finished download all the way to a tidy, correctly named, fully tagged file.</w:t>
      </w:r>
    </w:p>
    <w:p>
      <w:pPr>
        <w:pStyle w:val="BodyText"/>
      </w:pPr>
      <w:r>
        <w:t xml:space="preserve">This guide gets you from a fresh install to your first finished file in about ten minutes. For every setting and screen in detail, see the</w:t>
      </w:r>
      <w:r>
        <w:t xml:space="preserve"> </w:t>
      </w:r>
      <w:r>
        <w:rPr>
          <w:bCs/>
          <w:b/>
        </w:rPr>
        <w:t xml:space="preserve">User Guide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need</w:t>
      </w:r>
    </w:p>
    <w:p>
      <w:pPr>
        <w:numPr>
          <w:ilvl w:val="0"/>
          <w:numId w:val="1001"/>
        </w:numPr>
        <w:pStyle w:val="Compact"/>
      </w:pPr>
      <w:r>
        <w:t xml:space="preserve">A Mac running macOS 10.13 or later (macOS 11 or later is recommended; a few interface details use newer system features).</w:t>
      </w:r>
    </w:p>
    <w:p>
      <w:pPr>
        <w:numPr>
          <w:ilvl w:val="0"/>
          <w:numId w:val="1001"/>
        </w:numPr>
        <w:pStyle w:val="Compact"/>
      </w:pPr>
      <w:r>
        <w:t xml:space="preserve">A folder where your downloads arrive (the</w:t>
      </w:r>
      <w:r>
        <w:t xml:space="preserve"> </w:t>
      </w:r>
      <w:r>
        <w:rPr>
          <w:iCs/>
          <w:i/>
        </w:rPr>
        <w:t xml:space="preserve">Incoming Folder</w:t>
      </w:r>
      <w:r>
        <w:t xml:space="preserve">) and a folder where finished files should land (</w:t>
      </w:r>
      <w:r>
        <w:rPr>
          <w:iCs/>
          <w:i/>
        </w:rPr>
        <w:t xml:space="preserve">Ready for Media Library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An internet connection for metadata and artwork lookups.</w:t>
      </w:r>
    </w:p>
    <w:bookmarkEnd w:id="20"/>
    <w:bookmarkStart w:id="24" w:name="the-60-second-tour"/>
    <w:p>
      <w:pPr>
        <w:pStyle w:val="Heading1"/>
      </w:pPr>
      <w:r>
        <w:t xml:space="preserve">The 60-second tour</w:t>
      </w:r>
    </w:p>
    <w:p>
      <w:pPr>
        <w:pStyle w:val="FirstParagraph"/>
      </w:pPr>
      <w:r>
        <w:t xml:space="preserve">M3 has four places you will use:</w:t>
      </w:r>
    </w:p>
    <w:tbl>
      <w:tblPr>
        <w:tblW w:type="pct" w:w="5000"/>
        <w:jc w:val="center"/>
        <w:tblLook w:firstRow="1" w:lastRow="0" w:firstColumn="0" w:lastColumn="0" w:noHBand="0" w:noVBand="0" w:val="0020"/>
        <w:tblCellMar>
          <w:top w:w="60" w:type="dxa"/>
          <w:left w:w="100" w:type="dxa"/>
          <w:bottom w:w="60" w:type="dxa"/>
          <w:right w:w="100" w:type="dxa"/>
        </w:tblCellMar>
        <w:tblLayout w:type="autofit"/>
      </w:tblPr>
      <w:tblGrid>
        <w:gridCol w:w="3960"/>
        <w:gridCol w:w="3960"/>
      </w:tblGrid>
      <w:tr>
        <w:trPr>
          <w:tblHeader w:val="true"/>
          <w:tblHeader/>
          <w:cantSplit/>
        </w:trPr>
        <w:tc>
          <w:tcPr>
            <w:shd w:val="clear" w:color="auto" w:fill="1F4E79"/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color w:val="FFFFFF"/>
                <w:sz w:val="17"/>
              </w:rPr>
              <w:t xml:space="preserve">Window</w:t>
            </w:r>
          </w:p>
        </w:tc>
        <w:tc>
          <w:tcPr>
            <w:shd w:val="clear" w:color="auto" w:fill="1F4E79"/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color w:val="FFFFFF"/>
                <w:sz w:val="17"/>
              </w:rPr>
              <w:t xml:space="preserve">What it is for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7"/>
              </w:rPr>
              <w:t xml:space="preserve">Movies Queue</w:t>
            </w:r>
          </w:p>
        </w:tc>
        <w:tc>
          <w:tcPr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The home of your work. Every file or folder waiting for naming, tagging or merging is one row.</w:t>
            </w:r>
          </w:p>
        </w:tc>
      </w:tr>
      <w:tr>
        <w:trPr>
          <w:cantSplit/>
        </w:trPr>
        <w:tc>
          <w:tcPr>
            <w:shd w:val="clear" w:color="auto" w:fill="F6F9FC"/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7"/>
              </w:rPr>
              <w:t xml:space="preserve">TV Shows Queue</w:t>
            </w:r>
          </w:p>
        </w:tc>
        <w:tc>
          <w:tcPr>
            <w:shd w:val="clear" w:color="auto" w:fill="F6F9FC"/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The same list, kept separate so TV episodes do not mix with movies.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7"/>
              </w:rPr>
              <w:t xml:space="preserve">Editor</w:t>
            </w:r>
          </w:p>
        </w:tc>
        <w:tc>
          <w:tcPr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Opens one file so you can search for metadata, edit tags, change artwork and save.</w:t>
            </w:r>
          </w:p>
        </w:tc>
      </w:tr>
      <w:tr>
        <w:trPr>
          <w:cantSplit/>
        </w:trPr>
        <w:tc>
          <w:tcPr>
            <w:shd w:val="clear" w:color="auto" w:fill="F6F9FC"/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7"/>
              </w:rPr>
              <w:t xml:space="preserve">Preferences</w:t>
            </w:r>
          </w:p>
        </w:tc>
        <w:tc>
          <w:tcPr>
            <w:shd w:val="clear" w:color="auto" w:fill="F6F9FC"/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Where you choose metadata sources, naming rules and the Media Intake options.</w:t>
            </w:r>
          </w:p>
        </w:tc>
      </w:tr>
    </w:tbl>
    <w:p>
      <w:pPr>
        <w:pStyle w:val="BodyText"/>
      </w:pPr>
      <w:r>
        <w:t xml:space="preserve">Work flows in one direction:</w:t>
      </w:r>
      <w:r>
        <w:t xml:space="preserve"> </w:t>
      </w:r>
      <w:r>
        <w:rPr>
          <w:bCs/>
          <w:b/>
        </w:rPr>
        <w:t xml:space="preserve">Incoming Folder → Queue → (review where needed) → Ready for Media Library.</w:t>
      </w:r>
      <w:r>
        <w:t xml:space="preserve"> </w:t>
      </w:r>
      <w:r>
        <w:t xml:space="preserve">Nothing is moved into your final library without passing through the folder you chose.</w:t>
      </w:r>
    </w:p>
    <w:p>
      <w:pPr>
        <w:pStyle w:val="CaptionedFigure"/>
      </w:pPr>
      <w:r>
        <w:drawing>
          <wp:inline>
            <wp:extent cx="2996160" cy="5669280"/>
            <wp:effectExtent b="0" l="0" r="0" t="0"/>
            <wp:docPr descr="The Intake pipeline at a glance. Yellow boxes are the moments where M3 asks for your decision." title="" id="22" name="Picture"/>
            <a:graphic>
              <a:graphicData uri="http://schemas.openxmlformats.org/drawingml/2006/picture">
                <pic:pic>
                  <pic:nvPicPr>
                    <pic:cNvPr descr="images/pipelin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6160" cy="5669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Intake pipeline at a glance. Yellow boxes are the moments where M3 asks for your decision.</w:t>
      </w:r>
    </w:p>
    <w:bookmarkEnd w:id="24"/>
    <w:bookmarkStart w:id="25" w:name="set-up-once-3-minutes"/>
    <w:p>
      <w:pPr>
        <w:pStyle w:val="Heading1"/>
      </w:pPr>
      <w:r>
        <w:t xml:space="preserve">Set up once (3 minutes)</w:t>
      </w:r>
    </w:p>
    <w:p>
      <w:pPr>
        <w:numPr>
          <w:ilvl w:val="0"/>
          <w:numId w:val="1002"/>
        </w:numPr>
        <w:pStyle w:val="Compact"/>
      </w:pPr>
      <w:r>
        <w:t xml:space="preserve">Choose</w:t>
      </w:r>
      <w:r>
        <w:t xml:space="preserve"> </w:t>
      </w:r>
      <w:r>
        <w:rPr>
          <w:bCs/>
          <w:b/>
        </w:rPr>
        <w:t xml:space="preserve">Media Metadata Manager → Preferences…</w:t>
      </w:r>
      <w:r>
        <w:t xml:space="preserve"> </w:t>
      </w:r>
      <w:r>
        <w:t xml:space="preserve">and open the</w:t>
      </w:r>
      <w:r>
        <w:t xml:space="preserve"> </w:t>
      </w:r>
      <w:r>
        <w:rPr>
          <w:bCs/>
          <w:b/>
        </w:rPr>
        <w:t xml:space="preserve">Sources</w:t>
      </w:r>
      <w:r>
        <w:t xml:space="preserve"> </w:t>
      </w:r>
      <w:r>
        <w:t xml:space="preserve">tab, then the</w:t>
      </w:r>
      <w:r>
        <w:t xml:space="preserve"> </w:t>
      </w:r>
      <w:r>
        <w:rPr>
          <w:bCs/>
          <w:b/>
        </w:rPr>
        <w:t xml:space="preserve">Media Intake</w:t>
      </w:r>
      <w:r>
        <w:t xml:space="preserve"> </w:t>
      </w:r>
      <w:r>
        <w:t xml:space="preserve">sub-tab.</w:t>
      </w:r>
    </w:p>
    <w:p>
      <w:pPr>
        <w:numPr>
          <w:ilvl w:val="0"/>
          <w:numId w:val="1002"/>
        </w:numPr>
        <w:pStyle w:val="Compact"/>
      </w:pPr>
      <w:r>
        <w:t xml:space="preserve">Under</w:t>
      </w:r>
      <w:r>
        <w:t xml:space="preserve"> </w:t>
      </w:r>
      <w:r>
        <w:rPr>
          <w:bCs/>
          <w:b/>
        </w:rPr>
        <w:t xml:space="preserve">Incoming Folders</w:t>
      </w:r>
      <w:r>
        <w:t xml:space="preserve">, click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and choose the folder where your downloads finish. You can add several.</w:t>
      </w:r>
    </w:p>
    <w:p>
      <w:pPr>
        <w:numPr>
          <w:ilvl w:val="0"/>
          <w:numId w:val="1002"/>
        </w:numPr>
        <w:pStyle w:val="Compact"/>
      </w:pPr>
      <w:r>
        <w:t xml:space="preserve">Under</w:t>
      </w:r>
      <w:r>
        <w:t xml:space="preserve"> </w:t>
      </w:r>
      <w:r>
        <w:rPr>
          <w:bCs/>
          <w:b/>
        </w:rPr>
        <w:t xml:space="preserve">Ready for Media Library</w:t>
      </w:r>
      <w:r>
        <w:t xml:space="preserve">, click</w:t>
      </w:r>
      <w:r>
        <w:t xml:space="preserve"> </w:t>
      </w:r>
      <w:r>
        <w:rPr>
          <w:bCs/>
          <w:b/>
        </w:rPr>
        <w:t xml:space="preserve">Choose…</w:t>
      </w:r>
      <w:r>
        <w:t xml:space="preserve"> </w:t>
      </w:r>
      <w:r>
        <w:t xml:space="preserve">and pick the folder where finished files should be placed.</w:t>
      </w:r>
    </w:p>
    <w:p>
      <w:pPr>
        <w:numPr>
          <w:ilvl w:val="0"/>
          <w:numId w:val="1002"/>
        </w:numPr>
        <w:pStyle w:val="Compact"/>
      </w:pPr>
      <w:r>
        <w:t xml:space="preserve">Leave the other options at their defaults for now. Every option is off or conservative by default, so nothing happens behind your back.</w:t>
      </w:r>
    </w:p>
    <w:p>
      <w:pPr>
        <w:numPr>
          <w:ilvl w:val="0"/>
          <w:numId w:val="1002"/>
        </w:numPr>
        <w:pStyle w:val="Compact"/>
      </w:pPr>
      <w:r>
        <w:t xml:space="preserve">Still in Preferences, open</w:t>
      </w:r>
      <w:r>
        <w:t xml:space="preserve"> </w:t>
      </w:r>
      <w:r>
        <w:rPr>
          <w:bCs/>
          <w:b/>
        </w:rPr>
        <w:t xml:space="preserve">Sources → Providers</w:t>
      </w:r>
      <w:r>
        <w:t xml:space="preserve"> </w:t>
      </w:r>
      <w:r>
        <w:t xml:space="preserve">and make sure the metadata providers you want are ticked for</w:t>
      </w:r>
      <w:r>
        <w:t xml:space="preserve"> </w:t>
      </w:r>
      <w:r>
        <w:rPr>
          <w:bCs/>
          <w:b/>
        </w:rPr>
        <w:t xml:space="preserve">Movies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TV Shows</w:t>
      </w:r>
      <w:r>
        <w:t xml:space="preserve">.</w:t>
      </w:r>
    </w:p>
    <w:p>
      <w:pPr>
        <w:pStyle w:val="BlockText"/>
        <w:shd w:val="clear" w:color="auto" w:fill="EEF3F8"/>
        <w:pBdr>
          <w:left w:val="single" w:sz="24" w:space="6" w:color="2E75B6"/>
        </w:pBdr>
      </w:pPr>
      <w:r>
        <w:rPr>
          <w:bCs/>
          <w:b/>
        </w:rPr>
        <w:t xml:space="preserve">Tip:</w:t>
      </w:r>
      <w:r>
        <w:t xml:space="preserve"> </w:t>
      </w:r>
      <w:r>
        <w:t xml:space="preserve">Hover over any option in the Media Intake tab for a plain-language explanation of what it does.</w:t>
      </w:r>
    </w:p>
    <w:bookmarkEnd w:id="25"/>
    <w:bookmarkStart w:id="26" w:name="X9edfc47553744f469dc10c6f4dcb9031d654bf0"/>
    <w:p>
      <w:pPr>
        <w:pStyle w:val="Heading1"/>
      </w:pPr>
      <w:r>
        <w:t xml:space="preserve">Your first file, the quick way (single file)</w:t>
      </w:r>
    </w:p>
    <w:p>
      <w:pPr>
        <w:pStyle w:val="FirstParagraph"/>
      </w:pPr>
      <w:r>
        <w:t xml:space="preserve">Use this when you just want to tag one file.</w:t>
      </w:r>
    </w:p>
    <w:p>
      <w:pPr>
        <w:numPr>
          <w:ilvl w:val="0"/>
          <w:numId w:val="1003"/>
        </w:numPr>
        <w:pStyle w:val="Compact"/>
      </w:pPr>
      <w:r>
        <w:t xml:space="preserve">On the Welcome window choose</w:t>
      </w:r>
      <w:r>
        <w:t xml:space="preserve"> </w:t>
      </w:r>
      <w:r>
        <w:rPr>
          <w:bCs/>
          <w:b/>
        </w:rPr>
        <w:t xml:space="preserve">Tag One File</w:t>
      </w:r>
      <w:r>
        <w:t xml:space="preserve">, or use</w:t>
      </w:r>
      <w:r>
        <w:t xml:space="preserve"> </w:t>
      </w:r>
      <w:r>
        <w:rPr>
          <w:bCs/>
          <w:b/>
        </w:rPr>
        <w:t xml:space="preserve">File → Open…</w:t>
      </w:r>
      <w:r>
        <w:t xml:space="preserve"> </w:t>
      </w:r>
      <w:r>
        <w:t xml:space="preserve">and pick a video.</w:t>
      </w:r>
    </w:p>
    <w:p>
      <w:pPr>
        <w:numPr>
          <w:ilvl w:val="0"/>
          <w:numId w:val="1003"/>
        </w:numPr>
        <w:pStyle w:val="Compact"/>
      </w:pPr>
      <w:r>
        <w:t xml:space="preserve">In the editor, click</w:t>
      </w:r>
      <w:r>
        <w:t xml:space="preserve"> </w:t>
      </w:r>
      <w:r>
        <w:rPr>
          <w:bCs/>
          <w:b/>
        </w:rPr>
        <w:t xml:space="preserve">Search Metadata</w:t>
      </w:r>
      <w:r>
        <w:t xml:space="preserve"> </w:t>
      </w:r>
      <w:r>
        <w:t xml:space="preserve">in the toolbar.</w:t>
      </w:r>
      <w:r>
        <w:t xml:space="preserve"> </w:t>
      </w:r>
      <w:r>
        <w:rPr>
          <w:bCs/>
          <w:b/>
        </w:rPr>
        <w:t xml:space="preserve">Do not skip this step</w:t>
      </w:r>
      <w:r>
        <w:t xml:space="preserve"> </w:t>
      </w:r>
      <w:r>
        <w:t xml:space="preserve">— a file saved with no title tagged keeps its original name.</w:t>
      </w:r>
    </w:p>
    <w:p>
      <w:pPr>
        <w:numPr>
          <w:ilvl w:val="0"/>
          <w:numId w:val="1003"/>
        </w:numPr>
        <w:pStyle w:val="Compact"/>
      </w:pPr>
      <w:r>
        <w:t xml:space="preserve">Pick the best match from the results. Title, description, cast and artwork appear on the right.</w:t>
      </w:r>
    </w:p>
    <w:p>
      <w:pPr>
        <w:numPr>
          <w:ilvl w:val="0"/>
          <w:numId w:val="100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Save</w:t>
      </w:r>
      <w:r>
        <w:t xml:space="preserve">, or</w:t>
      </w:r>
      <w:r>
        <w:t xml:space="preserve"> </w:t>
      </w:r>
      <w:r>
        <w:rPr>
          <w:bCs/>
          <w:b/>
        </w:rPr>
        <w:t xml:space="preserve">Save &amp; Close</w:t>
      </w:r>
      <w:r>
        <w:t xml:space="preserve"> </w:t>
      </w:r>
      <w:r>
        <w:t xml:space="preserve">to finish in one click.</w:t>
      </w:r>
    </w:p>
    <w:bookmarkEnd w:id="26"/>
    <w:bookmarkStart w:id="27" w:name="your-first-batch-the-intake-way"/>
    <w:p>
      <w:pPr>
        <w:pStyle w:val="Heading1"/>
      </w:pPr>
      <w:r>
        <w:t xml:space="preserve">Your first batch, the Intake way</w:t>
      </w:r>
    </w:p>
    <w:p>
      <w:pPr>
        <w:pStyle w:val="FirstParagraph"/>
      </w:pPr>
      <w:r>
        <w:t xml:space="preserve">Use this for a folder of downloads.</w:t>
      </w:r>
    </w:p>
    <w:p>
      <w:pPr>
        <w:numPr>
          <w:ilvl w:val="0"/>
          <w:numId w:val="1004"/>
        </w:numPr>
        <w:pStyle w:val="Compact"/>
      </w:pPr>
      <w:r>
        <w:t xml:space="preserve">Drop a finished download into your Incoming Folder. (To skip waiting, click</w:t>
      </w:r>
      <w:r>
        <w:t xml:space="preserve"> </w:t>
      </w:r>
      <w:r>
        <w:rPr>
          <w:bCs/>
          <w:b/>
        </w:rPr>
        <w:t xml:space="preserve">Scan Now</w:t>
      </w:r>
      <w:r>
        <w:t xml:space="preserve"> </w:t>
      </w:r>
      <w:r>
        <w:t xml:space="preserve">in Preferences → Sources → Media Intake.)</w:t>
      </w:r>
    </w:p>
    <w:p>
      <w:pPr>
        <w:numPr>
          <w:ilvl w:val="0"/>
          <w:numId w:val="1004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Window → Show Movies Queue</w:t>
      </w:r>
      <w:r>
        <w:t xml:space="preserve">. The download appears as a row marked as waiting for naming. TV episodes are sent to the</w:t>
      </w:r>
      <w:r>
        <w:t xml:space="preserve"> </w:t>
      </w:r>
      <w:r>
        <w:rPr>
          <w:bCs/>
          <w:b/>
        </w:rPr>
        <w:t xml:space="preserve">TV Shows Queue</w:t>
      </w:r>
      <w:r>
        <w:t xml:space="preserve"> </w:t>
      </w:r>
      <w:r>
        <w:t xml:space="preserve">automatically.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Double-click the row.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Naming Review</w:t>
      </w:r>
      <w:r>
        <w:t xml:space="preserve"> </w:t>
      </w:r>
      <w:r>
        <w:t xml:space="preserve">sheet shows a suggested name in the form</w:t>
      </w:r>
      <w:r>
        <w:t xml:space="preserve"> </w:t>
      </w:r>
      <w:r>
        <w:rPr>
          <w:rStyle w:val="VerbatimChar"/>
        </w:rPr>
        <w:t xml:space="preserve">Title Vol N [Studio] (Year)</w:t>
      </w:r>
      <w:r>
        <w:t xml:space="preserve">. Edit it if needed and click</w:t>
      </w:r>
      <w:r>
        <w:t xml:space="preserve"> </w:t>
      </w:r>
      <w:r>
        <w:rPr>
          <w:bCs/>
          <w:b/>
        </w:rPr>
        <w:t xml:space="preserve">Approve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What happens next depends on the files in the folder: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One file:</w:t>
      </w:r>
      <w:r>
        <w:t xml:space="preserve"> </w:t>
      </w:r>
      <w:r>
        <w:t xml:space="preserve">M3 checks the online match. If it is confident, the row is ready at once. If not, double-click the row again for the</w:t>
      </w:r>
      <w:r>
        <w:t xml:space="preserve"> </w:t>
      </w:r>
      <w:r>
        <w:rPr>
          <w:iCs/>
          <w:i/>
        </w:rPr>
        <w:t xml:space="preserve">Metadata Review</w:t>
      </w:r>
      <w:r>
        <w:t xml:space="preserve"> </w:t>
      </w:r>
      <w:r>
        <w:t xml:space="preserve">sheet, confirm the match and choose Portrait or Landscape artwork.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Several parts of one movie:</w:t>
      </w:r>
      <w:r>
        <w:t xml:space="preserve"> </w:t>
      </w:r>
      <w:r>
        <w:t xml:space="preserve">double-click the row to open the</w:t>
      </w:r>
      <w:r>
        <w:t xml:space="preserve"> </w:t>
      </w:r>
      <w:r>
        <w:rPr>
          <w:iCs/>
          <w:i/>
        </w:rPr>
        <w:t xml:space="preserve">Merge Review</w:t>
      </w:r>
      <w:r>
        <w:t xml:space="preserve"> </w:t>
      </w:r>
      <w:r>
        <w:t xml:space="preserve">sheet, drag the parts into play order and confirm. M3 joins them without re-encoding and adds a chapter at each join.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Start</w:t>
      </w:r>
      <w:r>
        <w:t xml:space="preserve"> </w:t>
      </w:r>
      <w:r>
        <w:t xml:space="preserve">in the Queue toolbar. M3 writes the file, fetches metadata and artwork, tags it, and moves the folder into</w:t>
      </w:r>
      <w:r>
        <w:t xml:space="preserve"> </w:t>
      </w:r>
      <w:r>
        <w:rPr>
          <w:bCs/>
          <w:b/>
        </w:rPr>
        <w:t xml:space="preserve">Ready for Media Library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Open the Ready folder and check the result. That is your final checkpoint before the file goes to Plex, Jellyfin, Apple TV or wherever your library lives.</w:t>
      </w:r>
    </w:p>
    <w:bookmarkEnd w:id="27"/>
    <w:bookmarkStart w:id="28" w:name="turn-on-the-time-savers-optional"/>
    <w:p>
      <w:pPr>
        <w:pStyle w:val="Heading1"/>
      </w:pPr>
      <w:r>
        <w:t xml:space="preserve">Turn on the time-savers (optional)</w:t>
      </w:r>
    </w:p>
    <w:p>
      <w:pPr>
        <w:pStyle w:val="FirstParagraph"/>
      </w:pPr>
      <w:r>
        <w:t xml:space="preserve">When you trust the results, these options in</w:t>
      </w:r>
      <w:r>
        <w:t xml:space="preserve"> </w:t>
      </w:r>
      <w:r>
        <w:rPr>
          <w:bCs/>
          <w:b/>
        </w:rPr>
        <w:t xml:space="preserve">Sources → Media Intake</w:t>
      </w:r>
      <w:r>
        <w:t xml:space="preserve"> </w:t>
      </w:r>
      <w:r>
        <w:t xml:space="preserve">remove clicks:</w:t>
      </w:r>
    </w:p>
    <w:tbl>
      <w:tblPr>
        <w:tblW w:type="pct" w:w="5000"/>
        <w:jc w:val="center"/>
        <w:tblLook w:firstRow="1" w:lastRow="0" w:firstColumn="0" w:lastColumn="0" w:noHBand="0" w:noVBand="0" w:val="0020"/>
        <w:tblCellMar>
          <w:top w:w="60" w:type="dxa"/>
          <w:left w:w="100" w:type="dxa"/>
          <w:bottom w:w="60" w:type="dxa"/>
          <w:right w:w="100" w:type="dxa"/>
        </w:tblCellMar>
        <w:tblLayout w:type="autofit"/>
      </w:tblPr>
      <w:tblGrid>
        <w:gridCol w:w="3960"/>
        <w:gridCol w:w="3960"/>
      </w:tblGrid>
      <w:tr>
        <w:trPr>
          <w:tblHeader w:val="true"/>
          <w:tblHeader/>
          <w:cantSplit/>
        </w:trPr>
        <w:tc>
          <w:tcPr>
            <w:shd w:val="clear" w:color="auto" w:fill="1F4E79"/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color w:val="FFFFFF"/>
                <w:sz w:val="17"/>
              </w:rPr>
              <w:t xml:space="preserve">Option</w:t>
            </w:r>
          </w:p>
        </w:tc>
        <w:tc>
          <w:tcPr>
            <w:shd w:val="clear" w:color="auto" w:fill="1F4E79"/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color w:val="FFFFFF"/>
                <w:sz w:val="17"/>
              </w:rPr>
              <w:t xml:space="preserve">What it saves you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Automatically watch these folders for new files</w:t>
            </w:r>
          </w:p>
        </w:tc>
        <w:tc>
          <w:tcPr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New downloads appear in the Queue by themselves.</w:t>
            </w:r>
          </w:p>
        </w:tc>
      </w:tr>
      <w:tr>
        <w:trPr>
          <w:cantSplit/>
        </w:trPr>
        <w:tc>
          <w:tcPr>
            <w:shd w:val="clear" w:color="auto" w:fill="F6F9FC"/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Automatically approve high-confidence naming matches</w:t>
            </w:r>
          </w:p>
        </w:tc>
        <w:tc>
          <w:tcPr>
            <w:shd w:val="clear" w:color="auto" w:fill="F6F9FC"/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Skips the Naming Review sheet when the online title matches the file name exactly.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Automatically merge multi-file releases with a clear sequence</w:t>
            </w:r>
          </w:p>
        </w:tc>
        <w:tc>
          <w:tcPr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Skips the Merge Review sheet when parts are numbered and compatible.</w:t>
            </w:r>
          </w:p>
        </w:tc>
      </w:tr>
      <w:tr>
        <w:trPr>
          <w:cantSplit/>
        </w:trPr>
        <w:tc>
          <w:tcPr>
            <w:shd w:val="clear" w:color="auto" w:fill="F6F9FC"/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Remove empty folders automatically</w:t>
            </w:r>
          </w:p>
        </w:tc>
        <w:tc>
          <w:tcPr>
            <w:shd w:val="clear" w:color="auto" w:fill="F6F9FC"/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Tidies folders left behind. Items go to the Trash.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Clean up processed files</w:t>
            </w:r>
          </w:p>
        </w:tc>
        <w:tc>
          <w:tcPr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Moves the original parts to the Trash after a merge or conversion. Off by default so your originals stay as a backup.</w:t>
            </w:r>
          </w:p>
        </w:tc>
      </w:tr>
    </w:tbl>
    <w:bookmarkEnd w:id="28"/>
    <w:bookmarkStart w:id="29" w:name="if-something-looks-wrong"/>
    <w:p>
      <w:pPr>
        <w:pStyle w:val="Heading1"/>
      </w:pPr>
      <w:r>
        <w:t xml:space="preserve">If something looks wrong</w:t>
      </w:r>
    </w:p>
    <w:tbl>
      <w:tblPr>
        <w:tblW w:type="pct" w:w="5000"/>
        <w:jc w:val="center"/>
        <w:tblLook w:firstRow="1" w:lastRow="0" w:firstColumn="0" w:lastColumn="0" w:noHBand="0" w:noVBand="0" w:val="0020"/>
        <w:tblCellMar>
          <w:top w:w="60" w:type="dxa"/>
          <w:left w:w="100" w:type="dxa"/>
          <w:bottom w:w="60" w:type="dxa"/>
          <w:right w:w="100" w:type="dxa"/>
        </w:tblCellMar>
        <w:tblLayout w:type="autofit"/>
      </w:tblPr>
      <w:tblGrid>
        <w:gridCol w:w="3960"/>
        <w:gridCol w:w="3960"/>
      </w:tblGrid>
      <w:tr>
        <w:trPr>
          <w:tblHeader w:val="true"/>
          <w:tblHeader/>
          <w:cantSplit/>
        </w:trPr>
        <w:tc>
          <w:tcPr>
            <w:shd w:val="clear" w:color="auto" w:fill="1F4E79"/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color w:val="FFFFFF"/>
                <w:sz w:val="17"/>
              </w:rPr>
              <w:t xml:space="preserve">You see</w:t>
            </w:r>
          </w:p>
        </w:tc>
        <w:tc>
          <w:tcPr>
            <w:shd w:val="clear" w:color="auto" w:fill="1F4E79"/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color w:val="FFFFFF"/>
                <w:sz w:val="17"/>
              </w:rPr>
              <w:t xml:space="preserve">Try this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A download never appears in the Queue</w:t>
            </w:r>
          </w:p>
        </w:tc>
        <w:tc>
          <w:tcPr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Click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Scan Now</w:t>
            </w:r>
            <w:r>
              <w:rPr>
                <w:sz w:val="17"/>
              </w:rPr>
              <w:t xml:space="preserve">. Check the folder is listed under Incoming Folders and that the download has finished (files ending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.part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.crdownload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skipped).</w:t>
            </w:r>
          </w:p>
        </w:tc>
      </w:tr>
      <w:tr>
        <w:trPr>
          <w:cantSplit/>
        </w:trPr>
        <w:tc>
          <w:tcPr>
            <w:shd w:val="clear" w:color="auto" w:fill="F6F9FC"/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A row says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Rejected</w:t>
            </w:r>
          </w:p>
        </w:tc>
        <w:tc>
          <w:tcPr>
            <w:shd w:val="clear" w:color="auto" w:fill="F6F9FC"/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You rejected its name. Double-click the row to review it again.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A merge failed</w:t>
            </w:r>
          </w:p>
        </w:tc>
        <w:tc>
          <w:tcPr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The row shows the reason in plain language, for example parts with different video formats. Reopen the row to change the selection.</w:t>
            </w:r>
          </w:p>
        </w:tc>
      </w:tr>
      <w:tr>
        <w:trPr>
          <w:cantSplit/>
        </w:trPr>
        <w:tc>
          <w:tcPr>
            <w:shd w:val="clear" w:color="auto" w:fill="F6F9FC"/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The match is wrong</w:t>
            </w:r>
          </w:p>
        </w:tc>
        <w:tc>
          <w:tcPr>
            <w:shd w:val="clear" w:color="auto" w:fill="F6F9FC"/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In the Metadata Review sheet or the editor, search again or choose another result.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Search All Providers…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the Naming Review sheet shows one result from every enabled source.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You deleted something by mistake</w:t>
            </w:r>
          </w:p>
        </w:tc>
        <w:tc>
          <w:tcPr>
            <w:tcBorders>
              <w:top w:val="nil"/>
              <w:left w:val="nil"/>
              <w:right w:val="nil"/>
              <w:bottom w:val="single" w:sz="4" w:color="D5DDE6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7"/>
              </w:rPr>
              <w:t xml:space="preserve">Items removed by cleanup go to the macOS Trash and are listed in log files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~/Library/Application Support/M3/</w:t>
            </w:r>
            <w:r>
              <w:rPr>
                <w:sz w:val="17"/>
              </w:rPr>
              <w:t xml:space="preserve">.</w:t>
            </w:r>
          </w:p>
        </w:tc>
      </w:tr>
    </w:tbl>
    <w:bookmarkEnd w:id="29"/>
    <w:bookmarkStart w:id="30" w:name="where-to-go-next"/>
    <w:p>
      <w:pPr>
        <w:pStyle w:val="Heading1"/>
      </w:pPr>
      <w:r>
        <w:t xml:space="preserve">Where to go next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User Guide</w:t>
      </w:r>
      <w:r>
        <w:t xml:space="preserve"> </w:t>
      </w:r>
      <w:r>
        <w:t xml:space="preserve">— every window, menu, toolbar button and preference, with step-by-step tasks.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Window → Show Message Log</w:t>
      </w:r>
      <w:r>
        <w:t xml:space="preserve"> </w:t>
      </w:r>
      <w:r>
        <w:t xml:space="preserve">— a running log that is useful when reporting a problem.</w:t>
      </w:r>
    </w:p>
    <w:p>
      <w:pPr>
        <w:numPr>
          <w:ilvl w:val="0"/>
          <w:numId w:val="1006"/>
        </w:numPr>
        <w:pStyle w:val="Compact"/>
      </w:pPr>
      <w:r>
        <w:t xml:space="preserve">Project home and issue tracker: github.com/MediaMetadataManager/MediaMetadataManager</w:t>
      </w:r>
    </w:p>
    <w:p>
      <w:pPr>
        <w:pStyle w:val="FirstParagraph"/>
      </w:pPr>
      <w:r>
        <w:rPr>
          <w:iCs/>
          <w:i/>
        </w:rPr>
        <w:t xml:space="preserve">Media Metadata Manager is based on Subler by Damiano Galassi and contributors and on MP42Foundation. See CREDITS.md for full attribution.</w:t>
      </w:r>
    </w:p>
    <w:bookmarkEnd w:id="30"/>
    <w:sectPr>
      <w:headerReference w:type="default" r:id="rId9"/>
      <w:footerReference w:type="default" r:id="rId10"/>
      <w:pgSz w:w="12240" w:h="15840"/>
      <w:pgMar w:left="1296" w:right="1296" w:top="1296" w:bottom="122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right"/>
      </w:tabs>
    </w:pPr>
    <w:r>
      <w:rPr>
        <w:color w:val="6B7B8B"/>
        <w:sz w:val="15"/>
      </w:rPr>
      <w:t>Media Metadata Manager — Getting Started Guide</w:t>
      <w:tab/>
    </w:r>
    <w:r>
      <w:rPr>
        <w:color w:val="6B7B8B"/>
        <w:sz w:val="15"/>
      </w:rPr>
      <w:t xml:space="preserve">Page </w:t>
    </w:r>
    <w:r>
      <w:rPr>
        <w:color w:val="6B7B8B"/>
        <w:sz w:val="15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Inter" w:hAnsi="Inter"/>
        <w:color w:val="6B7B8B"/>
        <w:sz w:val="15"/>
      </w:rPr>
      <w:t>Documentation set of October 9, 2026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Inter" w:cs="Inter" w:eastAsia="Inter" w:hAnsi="Inter"/>
      <w:color w:val="1D2733"/>
      <w:sz w:val="20"/>
    </w:rPr>
  </w:style>
  <w:style w:styleId="BodyText" w:type="paragraph">
    <w:name w:val="Body Text"/>
    <w:basedOn w:val="Normal"/>
    <w:link w:val="BodyTextChar"/>
    <w:pPr>
      <w:spacing w:after="120" w:before="180" w:line="300" w:lineRule="auto"/>
    </w:pPr>
    <w:qFormat/>
    <w:rPr>
      <w:rFonts w:ascii="Inter" w:cs="Inter" w:eastAsia="Inter" w:hAnsi="Inter"/>
      <w:color w:val="1D2733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line="300" w:lineRule="auto"/>
    </w:pPr>
    <w:rPr>
      <w:rFonts w:ascii="Inter" w:cs="Inter" w:eastAsia="Inter" w:hAnsi="Inter"/>
      <w:color w:val="1D2733"/>
      <w:sz w:val="20"/>
    </w:rPr>
  </w:style>
  <w:style w:customStyle="1" w:styleId="Compact" w:type="paragraph">
    <w:name w:val="Compact"/>
    <w:basedOn w:val="BodyText"/>
    <w:qFormat/>
    <w:pPr>
      <w:spacing w:after="120" w:before="36" w:line="300" w:lineRule="auto"/>
    </w:pPr>
    <w:rPr>
      <w:rFonts w:ascii="Inter" w:cs="Inter" w:eastAsia="Inter" w:hAnsi="Inter"/>
      <w:color w:val="1D2733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 w:val="0"/>
      <w:spacing w:after="120" w:before="360"/>
      <w:outlineLvl w:val="0"/>
    </w:pPr>
    <w:rPr>
      <w:rFonts w:ascii="Inter" w:cs="Inter" w:eastAsia="Inter" w:hAnsi="Inter"/>
      <w:b/>
      <w:bCs/>
      <w:color w:val="1F4E79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/>
      <w:outlineLvl w:val="1"/>
    </w:pPr>
    <w:rPr>
      <w:rFonts w:ascii="Inter" w:cs="Inter" w:eastAsia="Inter" w:hAnsi="Inter"/>
      <w:b/>
      <w:bCs/>
      <w:color w:val="1F4E79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outlineLvl w:val="2"/>
    </w:pPr>
    <w:rPr>
      <w:rFonts w:ascii="Inter" w:cs="Inter" w:eastAsia="Inter" w:hAnsi="Inter"/>
      <w:b/>
      <w:bCs/>
      <w:color w:val="24415F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20" w:before="240"/>
      <w:outlineLvl w:val="3"/>
    </w:pPr>
    <w:rPr>
      <w:rFonts w:ascii="Inter" w:cs="Inter" w:eastAsia="Inter" w:hAnsi="Inter"/>
      <w:i/>
      <w:b/>
      <w:bCs/>
      <w:color w:val="1F4E79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Inter" w:cs="Inter" w:eastAsia="Inter" w:hAnsi="Inter"/>
      <w:color w:val="27425D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jc w:val="center"/>
    </w:pPr>
    <w:rPr>
      <w:rFonts w:ascii="Inter" w:cs="Inter" w:eastAsia="Inter" w:hAnsi="Inter"/>
      <w:b w:val="0"/>
      <w:i/>
      <w:color w:val="5B6B7B"/>
      <w:sz w:val="17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Inter" w:cs="Inter" w:eastAsia="Inter" w:hAnsi="Inter"/>
      <w:b w:val="0"/>
      <w:i/>
      <w:color w:val="5B6B7B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Menlo" w:cs="Menlo" w:eastAsia="Menlo" w:hAnsi="Menlo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Media Metadata Manager — Getting Started Guide</dc:title>
  <dc:creator>Media Metadata Manager project</dc:creator>
  <cp:keywords/>
  <dcterms:created xsi:type="dcterms:W3CDTF">2026-10-09T23:11:38Z</dcterms:created>
  <dcterms:modified xsi:type="dcterms:W3CDTF">2026-10-09T23:11:38Z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