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42490" w:rsidRDefault="00042490"/>
    <w:tbl>
      <w:tblPr>
        <w:tblStyle w:val="a1"/>
        <w:tblW w:w="13666" w:type="dxa"/>
        <w:tblInd w:w="-115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ayout w:type="fixed"/>
        <w:tblLook w:val="04A0" w:firstRow="1" w:lastRow="0" w:firstColumn="1" w:lastColumn="0" w:noHBand="0" w:noVBand="1"/>
      </w:tblPr>
      <w:tblGrid>
        <w:gridCol w:w="2944"/>
        <w:gridCol w:w="10722"/>
      </w:tblGrid>
      <w:tr w:rsidR="00042490" w:rsidTr="0004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shd w:val="clear" w:color="auto" w:fill="3C78D8"/>
          </w:tcPr>
          <w:p w:rsidR="00042490" w:rsidRDefault="00AC68CA">
            <w:pPr>
              <w:contextualSpacing w:val="0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En plataforma</w:t>
            </w:r>
          </w:p>
        </w:tc>
        <w:tc>
          <w:tcPr>
            <w:tcW w:w="10722" w:type="dxa"/>
            <w:shd w:val="clear" w:color="auto" w:fill="3C78D8"/>
          </w:tcPr>
          <w:p w:rsidR="00042490" w:rsidRDefault="00AC68CA">
            <w:pPr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Contenido</w:t>
            </w:r>
          </w:p>
        </w:tc>
      </w:tr>
      <w:tr w:rsidR="00042490" w:rsidTr="0004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shd w:val="clear" w:color="auto" w:fill="3C78D8"/>
          </w:tcPr>
          <w:p w:rsidR="00042490" w:rsidRDefault="00AC68CA">
            <w:pPr>
              <w:contextualSpacing w:val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Introducción general al plan de capacitación virtual BASC</w:t>
            </w:r>
          </w:p>
        </w:tc>
        <w:tc>
          <w:tcPr>
            <w:tcW w:w="10722" w:type="dxa"/>
            <w:shd w:val="clear" w:color="auto" w:fill="C9DAF8"/>
          </w:tcPr>
          <w:p w:rsidR="00042490" w:rsidRDefault="00AC68CA">
            <w:pPr>
              <w:ind w:left="66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Bienvenido al Plan de capacitación BASC- Café, compuesto por 8 cursos de capacitación virtual, como se puede observar en el siguiente diagrama:</w:t>
            </w:r>
          </w:p>
          <w:p w:rsidR="00042490" w:rsidRDefault="00042490">
            <w:pPr>
              <w:ind w:left="66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042490" w:rsidRDefault="00B45BD6">
            <w:pPr>
              <w:ind w:left="66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C0000"/>
              </w:rPr>
            </w:pPr>
            <w:r>
              <w:rPr>
                <w:rFonts w:ascii="Calibri" w:eastAsia="Calibri" w:hAnsi="Calibri" w:cs="Calibri"/>
                <w:noProof/>
                <w:color w:val="CC0000"/>
              </w:rPr>
              <w:drawing>
                <wp:inline distT="0" distB="0" distL="0" distR="0" wp14:anchorId="4446D684">
                  <wp:extent cx="6552597" cy="2396067"/>
                  <wp:effectExtent l="0" t="0" r="63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8126" cy="24017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45BD6" w:rsidRDefault="00B45BD6">
            <w:pPr>
              <w:ind w:left="66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C0000"/>
              </w:rPr>
            </w:pPr>
          </w:p>
          <w:p w:rsidR="00B45BD6" w:rsidRDefault="00B45BD6">
            <w:pPr>
              <w:ind w:left="66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C0000"/>
              </w:rPr>
            </w:pPr>
            <w:r>
              <w:rPr>
                <w:rFonts w:ascii="Calibri" w:eastAsia="Calibri" w:hAnsi="Calibri" w:cs="Calibri"/>
                <w:noProof/>
                <w:color w:val="CC0000"/>
              </w:rPr>
              <w:lastRenderedPageBreak/>
              <w:drawing>
                <wp:inline distT="0" distB="0" distL="0" distR="0" wp14:anchorId="0A716119">
                  <wp:extent cx="3132878" cy="1649409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053" cy="16589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42490" w:rsidRDefault="00AC68CA">
            <w:pPr>
              <w:ind w:left="66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C0000"/>
              </w:rPr>
            </w:pPr>
            <w:r>
              <w:rPr>
                <w:rFonts w:ascii="Calibri" w:eastAsia="Calibri" w:hAnsi="Calibri" w:cs="Calibri"/>
                <w:color w:val="CC0000"/>
              </w:rPr>
              <w:t>Ver imagen editable en el archivo adjunto: Auditores2017_DiagramasMod1.pptx</w:t>
            </w:r>
          </w:p>
          <w:p w:rsidR="00042490" w:rsidRDefault="00042490">
            <w:pPr>
              <w:ind w:left="66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980000"/>
              </w:rPr>
            </w:pPr>
          </w:p>
          <w:p w:rsidR="00042490" w:rsidRDefault="00894696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Depen</w:t>
            </w:r>
            <w:r w:rsidR="00AC68CA">
              <w:rPr>
                <w:rFonts w:ascii="Calibri" w:eastAsia="Calibri" w:hAnsi="Calibri" w:cs="Calibri"/>
              </w:rPr>
              <w:t>diendo de sus necesidades de capacitación y de las características de su rol, usted debe tomar todos o algunos de los cursos propuestos en este Plan de capacitación, como se indica con las lí</w:t>
            </w:r>
            <w:r w:rsidR="00F33FDB">
              <w:rPr>
                <w:rFonts w:ascii="Calibri" w:eastAsia="Calibri" w:hAnsi="Calibri" w:cs="Calibri"/>
              </w:rPr>
              <w:t>neas de relación del diagrama.</w:t>
            </w:r>
            <w:r w:rsidR="00AC68CA">
              <w:rPr>
                <w:rFonts w:ascii="Calibri" w:eastAsia="Calibri" w:hAnsi="Calibri" w:cs="Calibri"/>
              </w:rPr>
              <w:t xml:space="preserve"> </w:t>
            </w:r>
          </w:p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curso de </w:t>
            </w:r>
            <w:r>
              <w:rPr>
                <w:rFonts w:ascii="Calibri" w:eastAsia="Calibri" w:hAnsi="Calibri" w:cs="Calibri"/>
                <w:i/>
              </w:rPr>
              <w:t xml:space="preserve">Prevención de consumo de drogas y </w:t>
            </w:r>
            <w:r w:rsidR="001403B2">
              <w:rPr>
                <w:rFonts w:ascii="Calibri" w:eastAsia="Calibri" w:hAnsi="Calibri" w:cs="Calibri"/>
                <w:i/>
              </w:rPr>
              <w:t>alcohol</w:t>
            </w:r>
            <w:r>
              <w:rPr>
                <w:rFonts w:ascii="Calibri" w:eastAsia="Calibri" w:hAnsi="Calibri" w:cs="Calibri"/>
              </w:rPr>
              <w:t xml:space="preserve"> está </w:t>
            </w:r>
            <w:r w:rsidR="00D722E4">
              <w:rPr>
                <w:rFonts w:ascii="Calibri" w:eastAsia="Calibri" w:hAnsi="Calibri" w:cs="Calibri"/>
              </w:rPr>
              <w:t xml:space="preserve">orientado </w:t>
            </w:r>
            <w:r>
              <w:rPr>
                <w:rFonts w:ascii="Calibri" w:eastAsia="Calibri" w:hAnsi="Calibri" w:cs="Calibri"/>
              </w:rPr>
              <w:t xml:space="preserve">a los recursos humanos de las organizaciones BASC. Por lo tanto, se considera como un curso transversal en el plan de capacitación y se ofrece como un </w:t>
            </w:r>
            <w:r>
              <w:rPr>
                <w:rFonts w:ascii="Calibri" w:eastAsia="Calibri" w:hAnsi="Calibri" w:cs="Calibri"/>
                <w:b/>
              </w:rPr>
              <w:t>Bono especial</w:t>
            </w:r>
            <w:r>
              <w:rPr>
                <w:rFonts w:ascii="Calibri" w:eastAsia="Calibri" w:hAnsi="Calibri" w:cs="Calibri"/>
              </w:rPr>
              <w:t>, si el participante cursa por lo menos el 80% de los demás cursos del Plan.</w:t>
            </w:r>
          </w:p>
          <w:p w:rsidR="00042490" w:rsidRDefault="00042490">
            <w:pPr>
              <w:ind w:left="66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980000"/>
              </w:rPr>
            </w:pP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Como estrategia educativa, los contenidos de los cursos están guiados por un personaje.  </w:t>
            </w: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Para los cursos de </w:t>
            </w:r>
            <w:r>
              <w:rPr>
                <w:rFonts w:ascii="Calibri" w:eastAsia="Calibri" w:hAnsi="Calibri" w:cs="Calibri"/>
                <w:i/>
              </w:rPr>
              <w:t>Auditores Internos en Seguridad v. 5, Gestión del Riesgo en la Cadena de Suministro- GRCS y Prevención del lavado de Activos y Financiación del terrorismo - LA/FT</w:t>
            </w:r>
            <w:r>
              <w:rPr>
                <w:rFonts w:ascii="Calibri" w:eastAsia="Calibri" w:hAnsi="Calibri" w:cs="Calibri"/>
              </w:rPr>
              <w:t xml:space="preserve">, se emplea como personaje un </w:t>
            </w:r>
            <w:r>
              <w:rPr>
                <w:rFonts w:ascii="Calibri" w:eastAsia="Calibri" w:hAnsi="Calibri" w:cs="Calibri"/>
                <w:b/>
              </w:rPr>
              <w:t>Sensei</w:t>
            </w:r>
            <w:r>
              <w:rPr>
                <w:rFonts w:ascii="Calibri" w:eastAsia="Calibri" w:hAnsi="Calibri" w:cs="Calibri"/>
              </w:rPr>
              <w:t>.</w:t>
            </w:r>
          </w:p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tbl>
            <w:tblPr>
              <w:tblStyle w:val="a"/>
              <w:tblW w:w="10470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8145"/>
            </w:tblGrid>
            <w:tr w:rsidR="00042490">
              <w:tc>
                <w:tcPr>
                  <w:tcW w:w="23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42490" w:rsidRDefault="00AC68CA">
                  <w:pPr>
                    <w:jc w:val="center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114300" distB="114300" distL="114300" distR="114300">
                        <wp:extent cx="1291590" cy="1339075"/>
                        <wp:effectExtent l="0" t="0" r="0" b="0"/>
                        <wp:docPr id="1" name="image2.png" descr="Captura de pantalla 2017-05-22 17.02.1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.png" descr="Captura de pantalla 2017-05-22 17.02.14.png"/>
                                <pic:cNvPicPr preferRelativeResize="0"/>
                              </pic:nvPicPr>
                              <pic:blipFill>
                                <a:blip r:embed="rId9"/>
                                <a:srcRect l="69103" t="14645" r="17515" b="607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1590" cy="133907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42490" w:rsidRDefault="00AC68CA">
                  <w:pPr>
                    <w:jc w:val="center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Sensei</w:t>
                  </w:r>
                </w:p>
              </w:tc>
              <w:tc>
                <w:tcPr>
                  <w:tcW w:w="814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42490" w:rsidRDefault="00AC68CA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Cuando se llama a alguien </w:t>
                  </w:r>
                  <w:r w:rsidRPr="00B45BD6">
                    <w:rPr>
                      <w:rFonts w:ascii="Calibri" w:eastAsia="Calibri" w:hAnsi="Calibri" w:cs="Calibri"/>
                      <w:i/>
                      <w:sz w:val="20"/>
                      <w:szCs w:val="20"/>
                    </w:rPr>
                    <w:t>Sensei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, se le está confiriendo el título de </w:t>
                  </w: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maestro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, de persona sabia o docta. La palabra </w:t>
                  </w:r>
                  <w:r w:rsidRPr="00B45BD6">
                    <w:rPr>
                      <w:rFonts w:ascii="Calibri" w:eastAsia="Calibri" w:hAnsi="Calibri" w:cs="Calibri"/>
                      <w:i/>
                      <w:sz w:val="20"/>
                      <w:szCs w:val="20"/>
                    </w:rPr>
                    <w:t>Sensei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 quiere decir </w:t>
                  </w: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literalmente “el que ha nacido antes”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 aunque su sentido filosófico es </w:t>
                  </w: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“el que ha recorrido el camino” o “maestro”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. Para los japoneses la única diferencia entre maestro y alumno es que el primero ha nacido antes y, por tanto, tiene </w:t>
                  </w: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una experiencia y una trayectoria que lo hacen merecedor de respeto y lo capacitan para enseñar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>.</w:t>
                  </w:r>
                </w:p>
                <w:p w:rsidR="00042490" w:rsidRDefault="00042490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042490" w:rsidRDefault="00AC68CA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El título </w:t>
                  </w:r>
                  <w:r w:rsidRPr="00B45BD6">
                    <w:rPr>
                      <w:rFonts w:ascii="Calibri" w:eastAsia="Calibri" w:hAnsi="Calibri" w:cs="Calibri"/>
                      <w:i/>
                      <w:sz w:val="20"/>
                      <w:szCs w:val="20"/>
                    </w:rPr>
                    <w:t>Sensei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 es utilizado frecuentemente en las artes marciales o en aquellas disciplinas artísticas que requieren habilidad para designar a los que </w:t>
                  </w: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han alcanzado cierto nivel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 xml:space="preserve"> y también para tratar a profesionales como médicos, abogados, políticos u otras personas con </w:t>
                  </w: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autoridad</w:t>
                  </w: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 otro lado, en los cursos de </w:t>
            </w:r>
            <w:r w:rsidRPr="00F33FDB">
              <w:rPr>
                <w:rFonts w:ascii="Calibri" w:eastAsia="Calibri" w:hAnsi="Calibri" w:cs="Calibri"/>
                <w:i/>
              </w:rPr>
              <w:t>Seguridad Física y de Instalaciones, Seguridad de la información y Seguridad del personal</w:t>
            </w:r>
            <w:r>
              <w:rPr>
                <w:rFonts w:ascii="Calibri" w:eastAsia="Calibri" w:hAnsi="Calibri" w:cs="Calibri"/>
              </w:rPr>
              <w:t xml:space="preserve">, el personaje guía empleado es un </w:t>
            </w:r>
            <w:r>
              <w:rPr>
                <w:rFonts w:ascii="Calibri" w:eastAsia="Calibri" w:hAnsi="Calibri" w:cs="Calibri"/>
                <w:b/>
              </w:rPr>
              <w:t>Detective</w:t>
            </w:r>
            <w:r>
              <w:rPr>
                <w:rFonts w:ascii="Calibri" w:eastAsia="Calibri" w:hAnsi="Calibri" w:cs="Calibri"/>
              </w:rPr>
              <w:t>.</w:t>
            </w:r>
          </w:p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tbl>
            <w:tblPr>
              <w:tblStyle w:val="a0"/>
              <w:tblW w:w="10470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8145"/>
            </w:tblGrid>
            <w:tr w:rsidR="00042490">
              <w:tc>
                <w:tcPr>
                  <w:tcW w:w="23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:rsidR="00042490" w:rsidRDefault="00AC68CA">
                  <w:pPr>
                    <w:jc w:val="center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114300" distB="114300" distL="114300" distR="114300">
                        <wp:extent cx="1177290" cy="1362075"/>
                        <wp:effectExtent l="0" t="0" r="0" b="0"/>
                        <wp:docPr id="2" name="image5.png" descr="Captura de pantalla 2017-05-22 17.23.3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.png" descr="Captura de pantalla 2017-05-22 17.23.34.png"/>
                                <pic:cNvPicPr preferRelativeResize="0"/>
                              </pic:nvPicPr>
                              <pic:blipFill>
                                <a:blip r:embed="rId10"/>
                                <a:srcRect l="58377" t="27848" r="13875" b="15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7290" cy="136207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42490" w:rsidRDefault="00AC68CA">
                  <w:pPr>
                    <w:jc w:val="center"/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0"/>
                      <w:szCs w:val="20"/>
                    </w:rPr>
                    <w:t>Detective</w:t>
                  </w:r>
                </w:p>
              </w:tc>
              <w:tc>
                <w:tcPr>
                  <w:tcW w:w="814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:rsidR="00042490" w:rsidRDefault="00AC68CA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>El Detective representa la inteligencia y la razón, pues es analítico y observador. El enigma es un desafío, un juego de ingenio que lo obliga a pensar.</w:t>
                  </w:r>
                </w:p>
                <w:p w:rsidR="00042490" w:rsidRDefault="00042490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042490" w:rsidRDefault="00AC68CA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</w:rPr>
                    <w:t>El detective conduce la narración a modo de investigación, examina los hechos, busca indicios y a partir de los datos obtenidos, elabora hipótesis, analiza las pistas y guía al participante en la comprensión de los aspectos más importantes de la seguridad de las instalaciones, la información y el personal.</w:t>
                  </w:r>
                </w:p>
              </w:tc>
            </w:tr>
          </w:tbl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</w:tbl>
    <w:p w:rsidR="00042490" w:rsidRDefault="00042490">
      <w:pPr>
        <w:tabs>
          <w:tab w:val="left" w:pos="3825"/>
        </w:tabs>
        <w:jc w:val="both"/>
        <w:rPr>
          <w:rFonts w:ascii="Calibri" w:eastAsia="Calibri" w:hAnsi="Calibri" w:cs="Calibri"/>
          <w:b/>
          <w:sz w:val="28"/>
          <w:szCs w:val="28"/>
        </w:rPr>
      </w:pPr>
    </w:p>
    <w:p w:rsidR="00042490" w:rsidRDefault="00AC68CA">
      <w:pPr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color w:val="073763"/>
          <w:sz w:val="36"/>
          <w:szCs w:val="36"/>
        </w:rPr>
        <w:lastRenderedPageBreak/>
        <w:t xml:space="preserve">Curso de Formación Virtual para Auditores Internos en Seguridad </w:t>
      </w:r>
    </w:p>
    <w:p w:rsidR="00042490" w:rsidRDefault="00AC68CA">
      <w:pPr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color w:val="073763"/>
          <w:sz w:val="36"/>
          <w:szCs w:val="36"/>
        </w:rPr>
        <w:t>Norma BASC V.5 de 2017</w:t>
      </w:r>
    </w:p>
    <w:p w:rsidR="00042490" w:rsidRDefault="00042490"/>
    <w:tbl>
      <w:tblPr>
        <w:tblStyle w:val="a3"/>
        <w:tblW w:w="13666" w:type="dxa"/>
        <w:tblInd w:w="-115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ayout w:type="fixed"/>
        <w:tblLook w:val="04A0" w:firstRow="1" w:lastRow="0" w:firstColumn="1" w:lastColumn="0" w:noHBand="0" w:noVBand="1"/>
      </w:tblPr>
      <w:tblGrid>
        <w:gridCol w:w="2944"/>
        <w:gridCol w:w="10722"/>
      </w:tblGrid>
      <w:tr w:rsidR="00042490" w:rsidTr="0004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shd w:val="clear" w:color="auto" w:fill="3C78D8"/>
          </w:tcPr>
          <w:p w:rsidR="00042490" w:rsidRDefault="00AC68CA">
            <w:pPr>
              <w:contextualSpacing w:val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Competencia del curso:</w:t>
            </w:r>
          </w:p>
        </w:tc>
        <w:tc>
          <w:tcPr>
            <w:tcW w:w="10722" w:type="dxa"/>
            <w:shd w:val="clear" w:color="auto" w:fill="C9DAF8"/>
          </w:tcPr>
          <w:p w:rsidR="00042490" w:rsidRDefault="00AC68CA">
            <w:pPr>
              <w:ind w:left="66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  <w:color w:val="000000"/>
              </w:rPr>
              <w:t xml:space="preserve">Bienvenido al Curso de capacitación virtual: </w:t>
            </w:r>
            <w:r>
              <w:rPr>
                <w:rFonts w:ascii="Calibri" w:eastAsia="Calibri" w:hAnsi="Calibri" w:cs="Calibri"/>
                <w:color w:val="000000"/>
              </w:rPr>
              <w:t xml:space="preserve">Auditores Internos en Seguridad Norma BASC Versión 5 - 2017. </w:t>
            </w:r>
          </w:p>
          <w:p w:rsidR="00042490" w:rsidRDefault="00042490">
            <w:pPr>
              <w:ind w:left="66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042490" w:rsidRDefault="00AC68CA">
            <w:pPr>
              <w:ind w:left="66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  <w:color w:val="000000"/>
              </w:rPr>
              <w:t xml:space="preserve">Al finalizar </w:t>
            </w:r>
            <w:r w:rsidR="00B45BD6">
              <w:rPr>
                <w:rFonts w:ascii="Calibri" w:eastAsia="Calibri" w:hAnsi="Calibri" w:cs="Calibri"/>
                <w:b w:val="0"/>
                <w:color w:val="000000"/>
              </w:rPr>
              <w:t>este curso</w:t>
            </w:r>
            <w:r>
              <w:rPr>
                <w:rFonts w:ascii="Calibri" w:eastAsia="Calibri" w:hAnsi="Calibri" w:cs="Calibri"/>
                <w:b w:val="0"/>
                <w:color w:val="000000"/>
              </w:rPr>
              <w:t xml:space="preserve"> se espera que usted comprenda la importancia de la seguridad en la cadena logístic</w:t>
            </w:r>
            <w:r w:rsidR="00C97E8B">
              <w:rPr>
                <w:rFonts w:ascii="Calibri" w:eastAsia="Calibri" w:hAnsi="Calibri" w:cs="Calibri"/>
                <w:b w:val="0"/>
                <w:color w:val="000000"/>
              </w:rPr>
              <w:t xml:space="preserve">a del comercio internacional y </w:t>
            </w:r>
            <w:r>
              <w:rPr>
                <w:rFonts w:ascii="Calibri" w:eastAsia="Calibri" w:hAnsi="Calibri" w:cs="Calibri"/>
                <w:b w:val="0"/>
                <w:color w:val="000000"/>
              </w:rPr>
              <w:t>conozca los elementos para la implementación del SGCS bajo la Norma BASC en su versión 5 de 2017, los requisitos de seguridad en los tres niveles de estándares internacionales definidos en ella y el procedimiento para realizar las auditorías al sistema.</w:t>
            </w:r>
          </w:p>
          <w:p w:rsidR="00042490" w:rsidRDefault="00042490">
            <w:pPr>
              <w:ind w:left="66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042490" w:rsidTr="0004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shd w:val="clear" w:color="auto" w:fill="3C78D8"/>
          </w:tcPr>
          <w:p w:rsidR="00042490" w:rsidRDefault="00042490">
            <w:pPr>
              <w:contextualSpacing w:val="0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042490" w:rsidRDefault="00AC68CA">
            <w:pPr>
              <w:contextualSpacing w:val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Descripción del curso en plataforma</w:t>
            </w:r>
          </w:p>
          <w:p w:rsidR="00042490" w:rsidRDefault="00042490">
            <w:pPr>
              <w:contextualSpacing w:val="0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10722" w:type="dxa"/>
            <w:shd w:val="clear" w:color="auto" w:fill="FFFFFF"/>
          </w:tcPr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 el primer módulo de este curso, se abordarán los conceptos básicos asociados a la seguridad en el comercio internacional.</w:t>
            </w: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En el segundo módulo, </w:t>
            </w:r>
            <w:r w:rsidR="00B02D97">
              <w:rPr>
                <w:rFonts w:ascii="Calibri" w:eastAsia="Calibri" w:hAnsi="Calibri" w:cs="Calibri"/>
              </w:rPr>
              <w:t xml:space="preserve">se presentarán </w:t>
            </w:r>
            <w:r>
              <w:rPr>
                <w:rFonts w:ascii="Calibri" w:eastAsia="Calibri" w:hAnsi="Calibri" w:cs="Calibri"/>
              </w:rPr>
              <w:t xml:space="preserve">los conceptos </w:t>
            </w:r>
            <w:r w:rsidR="00B02D97">
              <w:rPr>
                <w:rFonts w:ascii="Calibri" w:eastAsia="Calibri" w:hAnsi="Calibri" w:cs="Calibri"/>
              </w:rPr>
              <w:t>fundamentales de</w:t>
            </w:r>
            <w:r>
              <w:rPr>
                <w:rFonts w:ascii="Calibri" w:eastAsia="Calibri" w:hAnsi="Calibri" w:cs="Calibri"/>
              </w:rPr>
              <w:t>l Sistema de Gestión en Control y Seguridad -SGCS-, y su implementación bajo la Norma BASC en su versión 5 de 2017.</w:t>
            </w: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 el módulo tres, se explicarán los requisitos de seguridad para las organizaciones de nivel 1 (relación directa con la carga), nivel 2 (relación indirecta con la carga) y nivel 3 (no tienen relación con la carga).</w:t>
            </w: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Finalmente, en el cuarto módulo, conocerá los principios y características de una Auditoría Interna al SGCS-BASC y comprenderá el rol del Líder auditor y de su equipo auditor.</w:t>
            </w:r>
          </w:p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B45BD6" w:rsidRDefault="00B45BD6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:rsidR="00042490" w:rsidRDefault="00AC68CA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Recuerde dedicar el tiempo suficiente al estudio de los contenidos de este curso, </w:t>
            </w:r>
            <w:r w:rsidR="00B45BD6">
              <w:rPr>
                <w:rFonts w:ascii="Calibri" w:eastAsia="Calibri" w:hAnsi="Calibri" w:cs="Calibri"/>
              </w:rPr>
              <w:t>de acuerdo con el</w:t>
            </w:r>
            <w:r>
              <w:rPr>
                <w:rFonts w:ascii="Calibri" w:eastAsia="Calibri" w:hAnsi="Calibri" w:cs="Calibri"/>
              </w:rPr>
              <w:t xml:space="preserve"> siguiente plan de estudios.</w:t>
            </w:r>
          </w:p>
          <w:p w:rsidR="00042490" w:rsidRDefault="00042490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042490" w:rsidTr="00042490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6" w:type="dxa"/>
            <w:gridSpan w:val="2"/>
            <w:shd w:val="clear" w:color="auto" w:fill="3C78D8"/>
          </w:tcPr>
          <w:p w:rsidR="00042490" w:rsidRDefault="00042490">
            <w:pPr>
              <w:ind w:left="66"/>
              <w:contextualSpacing w:val="0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B23FD0" w:rsidRDefault="00B23FD0">
            <w:pPr>
              <w:ind w:left="66"/>
              <w:contextualSpacing w:val="0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B23FD0" w:rsidRDefault="00B23FD0">
            <w:pPr>
              <w:ind w:left="66"/>
              <w:contextualSpacing w:val="0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B23FD0" w:rsidRDefault="00B23FD0">
            <w:pPr>
              <w:ind w:left="66"/>
              <w:contextualSpacing w:val="0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042490" w:rsidRDefault="00AC68CA">
            <w:pPr>
              <w:ind w:left="66"/>
              <w:contextualSpacing w:val="0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PLAN DE ESTUDIOS DEL CURSO</w:t>
            </w:r>
          </w:p>
          <w:p w:rsidR="00042490" w:rsidRDefault="00042490">
            <w:pPr>
              <w:ind w:left="66"/>
              <w:contextualSpacing w:val="0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</w:p>
          <w:tbl>
            <w:tblPr>
              <w:tblStyle w:val="a2"/>
              <w:tblW w:w="12209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1"/>
              <w:gridCol w:w="3041"/>
              <w:gridCol w:w="3907"/>
              <w:gridCol w:w="1359"/>
              <w:gridCol w:w="1221"/>
            </w:tblGrid>
            <w:tr w:rsidR="00042490" w:rsidTr="00B45B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81" w:type="dxa"/>
                  <w:vMerge w:val="restart"/>
                  <w:shd w:val="clear" w:color="auto" w:fill="6D9EEB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Módulos</w:t>
                  </w:r>
                </w:p>
              </w:tc>
              <w:tc>
                <w:tcPr>
                  <w:tcW w:w="3041" w:type="dxa"/>
                  <w:vMerge w:val="restart"/>
                  <w:shd w:val="clear" w:color="auto" w:fill="6D9EEB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Objetivo</w:t>
                  </w:r>
                </w:p>
              </w:tc>
              <w:tc>
                <w:tcPr>
                  <w:tcW w:w="3907" w:type="dxa"/>
                  <w:vMerge w:val="restart"/>
                  <w:shd w:val="clear" w:color="auto" w:fill="6D9EEB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Temas</w:t>
                  </w:r>
                </w:p>
              </w:tc>
              <w:tc>
                <w:tcPr>
                  <w:tcW w:w="2580" w:type="dxa"/>
                  <w:gridSpan w:val="2"/>
                  <w:shd w:val="clear" w:color="auto" w:fill="6D9EEB"/>
                </w:tcPr>
                <w:p w:rsidR="00042490" w:rsidRDefault="00AC68C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Tiempo</w:t>
                  </w:r>
                </w:p>
              </w:tc>
            </w:tr>
            <w:tr w:rsidR="00042490" w:rsidTr="00B45B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81" w:type="dxa"/>
                  <w:vMerge/>
                  <w:shd w:val="clear" w:color="auto" w:fill="6D9EEB"/>
                  <w:vAlign w:val="center"/>
                </w:tcPr>
                <w:p w:rsidR="00042490" w:rsidRDefault="00042490">
                  <w:pPr>
                    <w:spacing w:line="276" w:lineRule="auto"/>
                    <w:contextualSpacing w:val="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3041" w:type="dxa"/>
                  <w:vMerge/>
                  <w:shd w:val="clear" w:color="auto" w:fill="6D9EEB"/>
                  <w:vAlign w:val="center"/>
                </w:tcPr>
                <w:p w:rsidR="00042490" w:rsidRDefault="00042490">
                  <w:pPr>
                    <w:spacing w:line="276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</w:rPr>
                  </w:pPr>
                </w:p>
              </w:tc>
              <w:tc>
                <w:tcPr>
                  <w:tcW w:w="3907" w:type="dxa"/>
                  <w:vMerge/>
                  <w:shd w:val="clear" w:color="auto" w:fill="6D9EEB"/>
                  <w:vAlign w:val="center"/>
                </w:tcPr>
                <w:p w:rsidR="00042490" w:rsidRDefault="00042490">
                  <w:pPr>
                    <w:contextualSpacing w:val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</w:rPr>
                  </w:pPr>
                </w:p>
                <w:p w:rsidR="00042490" w:rsidRDefault="00042490">
                  <w:pPr>
                    <w:contextualSpacing w:val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</w:rPr>
                  </w:pPr>
                </w:p>
                <w:p w:rsidR="00042490" w:rsidRDefault="00042490">
                  <w:pPr>
                    <w:contextualSpacing w:val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</w:rPr>
                  </w:pPr>
                </w:p>
              </w:tc>
              <w:tc>
                <w:tcPr>
                  <w:tcW w:w="1359" w:type="dxa"/>
                  <w:shd w:val="clear" w:color="auto" w:fill="6D9EEB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Semanas</w:t>
                  </w:r>
                </w:p>
              </w:tc>
              <w:tc>
                <w:tcPr>
                  <w:tcW w:w="1221" w:type="dxa"/>
                  <w:shd w:val="clear" w:color="auto" w:fill="6D9EEB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Horas</w:t>
                  </w:r>
                </w:p>
              </w:tc>
            </w:tr>
            <w:tr w:rsidR="00042490" w:rsidTr="00B45B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158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81" w:type="dxa"/>
                  <w:shd w:val="clear" w:color="auto" w:fill="D9D9D9"/>
                  <w:vAlign w:val="center"/>
                </w:tcPr>
                <w:p w:rsidR="00042490" w:rsidRDefault="00AC68CA">
                  <w:pPr>
                    <w:tabs>
                      <w:tab w:val="left" w:pos="975"/>
                    </w:tabs>
                    <w:contextualSpacing w:val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 xml:space="preserve">1. </w:t>
                  </w:r>
                  <w:bookmarkStart w:id="0" w:name="_GoBack"/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Generalidades</w:t>
                  </w:r>
                  <w:bookmarkEnd w:id="0"/>
                </w:p>
              </w:tc>
              <w:tc>
                <w:tcPr>
                  <w:tcW w:w="3041" w:type="dxa"/>
                  <w:shd w:val="clear" w:color="auto" w:fill="D9D9D9"/>
                  <w:vAlign w:val="center"/>
                </w:tcPr>
                <w:p w:rsidR="00042490" w:rsidRDefault="00AC68CA">
                  <w:pPr>
                    <w:spacing w:before="96"/>
                    <w:ind w:left="-5"/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Conocer los conceptos básicos asociados a la seguridad en el comercio internacional.</w:t>
                  </w:r>
                </w:p>
              </w:tc>
              <w:tc>
                <w:tcPr>
                  <w:tcW w:w="3907" w:type="dxa"/>
                  <w:shd w:val="clear" w:color="auto" w:fill="D9D9D9"/>
                  <w:vAlign w:val="center"/>
                </w:tcPr>
                <w:p w:rsidR="00042490" w:rsidRDefault="00AC68CA">
                  <w:pPr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-La seguridad en el comercio internacional.</w:t>
                  </w:r>
                </w:p>
                <w:p w:rsidR="00042490" w:rsidRDefault="00AC68CA">
                  <w:pPr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-BASC: una alianza que promueve el comercio internacional seguro.</w:t>
                  </w:r>
                </w:p>
                <w:p w:rsidR="00042490" w:rsidRDefault="00B23FD0" w:rsidP="00B23FD0">
                  <w:pPr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-Iniciativas de seguridad/Norm</w:t>
                  </w:r>
                  <w:r w:rsidR="00AC68CA">
                    <w:rPr>
                      <w:rFonts w:ascii="Calibri" w:eastAsia="Calibri" w:hAnsi="Calibri" w:cs="Calibri"/>
                      <w:sz w:val="18"/>
                      <w:szCs w:val="18"/>
                    </w:rPr>
                    <w:t>as y reglamentaciones de control y seguridad.</w:t>
                  </w:r>
                </w:p>
              </w:tc>
              <w:tc>
                <w:tcPr>
                  <w:tcW w:w="1359" w:type="dxa"/>
                  <w:shd w:val="clear" w:color="auto" w:fill="D9D9D9"/>
                  <w:vAlign w:val="center"/>
                </w:tcPr>
                <w:p w:rsidR="00042490" w:rsidRDefault="00AC68CA">
                  <w:pPr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Primera semana</w:t>
                  </w:r>
                </w:p>
              </w:tc>
              <w:tc>
                <w:tcPr>
                  <w:tcW w:w="1221" w:type="dxa"/>
                  <w:shd w:val="clear" w:color="auto" w:fill="D9D9D9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10</w:t>
                  </w:r>
                </w:p>
              </w:tc>
            </w:tr>
            <w:tr w:rsidR="00042490" w:rsidTr="00B45B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4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81" w:type="dxa"/>
                  <w:shd w:val="clear" w:color="auto" w:fill="F2F2F2"/>
                  <w:vAlign w:val="center"/>
                </w:tcPr>
                <w:p w:rsidR="00042490" w:rsidRDefault="00AC68CA">
                  <w:pPr>
                    <w:spacing w:before="100" w:after="100"/>
                    <w:contextualSpacing w:val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2. Conociendo la Norma BASC v.5/2017</w:t>
                  </w:r>
                </w:p>
                <w:p w:rsidR="00042490" w:rsidRDefault="00042490">
                  <w:pPr>
                    <w:spacing w:before="100" w:after="100"/>
                    <w:contextualSpacing w:val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</w:p>
              </w:tc>
              <w:tc>
                <w:tcPr>
                  <w:tcW w:w="3041" w:type="dxa"/>
                  <w:shd w:val="clear" w:color="auto" w:fill="F2F2F2"/>
                  <w:vAlign w:val="center"/>
                </w:tcPr>
                <w:p w:rsidR="00042490" w:rsidRDefault="00AC68CA">
                  <w:pPr>
                    <w:spacing w:before="96"/>
                    <w:ind w:left="-5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 xml:space="preserve">Conocer los conceptos </w:t>
                  </w:r>
                  <w:r w:rsidR="00B02D97">
                    <w:rPr>
                      <w:rFonts w:ascii="Calibri" w:eastAsia="Calibri" w:hAnsi="Calibri" w:cs="Calibri"/>
                      <w:sz w:val="18"/>
                      <w:szCs w:val="18"/>
                    </w:rPr>
                    <w:t>fundamentales de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l Sistema de Gestión en Control y Seguridad -SGCS-, y su implementación bajo la Norma BASC en su versión 5 de 2017.</w:t>
                  </w:r>
                </w:p>
              </w:tc>
              <w:tc>
                <w:tcPr>
                  <w:tcW w:w="3907" w:type="dxa"/>
                  <w:shd w:val="clear" w:color="auto" w:fill="F2F2F2"/>
                  <w:vAlign w:val="center"/>
                </w:tcPr>
                <w:p w:rsidR="00042490" w:rsidRDefault="00AC68C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 xml:space="preserve">-Enfoque basado en procesos. </w:t>
                  </w:r>
                </w:p>
                <w:p w:rsidR="00042490" w:rsidRDefault="00B45BD6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-Requisitos generales del</w:t>
                  </w:r>
                  <w:r w:rsidR="00AC68CA">
                    <w:rPr>
                      <w:rFonts w:ascii="Calibri" w:eastAsia="Calibri" w:hAnsi="Calibri" w:cs="Calibri"/>
                      <w:sz w:val="18"/>
                      <w:szCs w:val="18"/>
                    </w:rPr>
                    <w:t xml:space="preserve"> SGCS.</w:t>
                  </w:r>
                </w:p>
                <w:p w:rsidR="00042490" w:rsidRDefault="00AC68C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-Gestión de los riesgos en el SGCS.</w:t>
                  </w:r>
                </w:p>
              </w:tc>
              <w:tc>
                <w:tcPr>
                  <w:tcW w:w="1359" w:type="dxa"/>
                  <w:shd w:val="clear" w:color="auto" w:fill="F2F2F2"/>
                  <w:vAlign w:val="center"/>
                </w:tcPr>
                <w:p w:rsidR="00042490" w:rsidRDefault="00AC68C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Segunda semana</w:t>
                  </w:r>
                </w:p>
              </w:tc>
              <w:tc>
                <w:tcPr>
                  <w:tcW w:w="1221" w:type="dxa"/>
                  <w:shd w:val="clear" w:color="auto" w:fill="F2F2F2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13</w:t>
                  </w:r>
                </w:p>
              </w:tc>
            </w:tr>
            <w:tr w:rsidR="00042490" w:rsidTr="00B45B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63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81" w:type="dxa"/>
                  <w:shd w:val="clear" w:color="auto" w:fill="F2F2F2"/>
                  <w:vAlign w:val="center"/>
                </w:tcPr>
                <w:p w:rsidR="00042490" w:rsidRDefault="00AC68CA">
                  <w:pPr>
                    <w:spacing w:line="216" w:lineRule="auto"/>
                    <w:contextualSpacing w:val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3. Entendiendo los estándares</w:t>
                  </w:r>
                </w:p>
              </w:tc>
              <w:tc>
                <w:tcPr>
                  <w:tcW w:w="3041" w:type="dxa"/>
                  <w:shd w:val="clear" w:color="auto" w:fill="F2F2F2"/>
                  <w:vAlign w:val="center"/>
                </w:tcPr>
                <w:p w:rsidR="00042490" w:rsidRDefault="00AC68CA">
                  <w:pPr>
                    <w:spacing w:before="96"/>
                    <w:ind w:left="-5"/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Explicar los requisitos de seguridad para las organizaciones de nivel 1 (relación directa con la carga), nivel 2 (relación indirecta con la carga) y nivel 3 (no tienen relación con la carga).</w:t>
                  </w:r>
                </w:p>
              </w:tc>
              <w:tc>
                <w:tcPr>
                  <w:tcW w:w="3907" w:type="dxa"/>
                  <w:shd w:val="clear" w:color="auto" w:fill="F2F2F2"/>
                  <w:vAlign w:val="center"/>
                </w:tcPr>
                <w:p w:rsidR="00042490" w:rsidRDefault="00AC68CA">
                  <w:pPr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 Clasificación de las organizaciones por su nivel de interacción con la carga, niveles 1, 2 y 3.</w:t>
                  </w:r>
                </w:p>
                <w:p w:rsidR="00042490" w:rsidRDefault="00AC68CA">
                  <w:pPr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 Requisitos de seguridad en cada uno de los niveles:</w:t>
                  </w:r>
                </w:p>
                <w:p w:rsidR="00042490" w:rsidRPr="00B45BD6" w:rsidRDefault="00AC68CA" w:rsidP="00B45BD6">
                  <w:pPr>
                    <w:pStyle w:val="ListParagraph"/>
                    <w:numPr>
                      <w:ilvl w:val="0"/>
                      <w:numId w:val="2"/>
                    </w:numPr>
                    <w:ind w:left="472" w:hanging="141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 w:rsidRPr="00B45BD6">
                    <w:rPr>
                      <w:rFonts w:ascii="Calibri" w:eastAsia="Calibri" w:hAnsi="Calibri" w:cs="Calibri"/>
                      <w:sz w:val="18"/>
                      <w:szCs w:val="18"/>
                    </w:rPr>
                    <w:t>Procedimientos de seguridad generales y prevención de LAFT.</w:t>
                  </w:r>
                </w:p>
                <w:p w:rsidR="00042490" w:rsidRPr="00B45BD6" w:rsidRDefault="00AC68CA" w:rsidP="00B45BD6">
                  <w:pPr>
                    <w:pStyle w:val="ListParagraph"/>
                    <w:numPr>
                      <w:ilvl w:val="0"/>
                      <w:numId w:val="2"/>
                    </w:numPr>
                    <w:ind w:left="472" w:hanging="141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 w:rsidRPr="00B45BD6">
                    <w:rPr>
                      <w:rFonts w:ascii="Calibri" w:eastAsia="Calibri" w:hAnsi="Calibri" w:cs="Calibri"/>
                      <w:sz w:val="18"/>
                      <w:szCs w:val="18"/>
                    </w:rPr>
                    <w:t>Seguridad de las unidades de carga y unidades de transporte.</w:t>
                  </w:r>
                </w:p>
                <w:p w:rsidR="00042490" w:rsidRPr="00B45BD6" w:rsidRDefault="00AC68CA" w:rsidP="00B45BD6">
                  <w:pPr>
                    <w:pStyle w:val="ListParagraph"/>
                    <w:numPr>
                      <w:ilvl w:val="0"/>
                      <w:numId w:val="2"/>
                    </w:numPr>
                    <w:ind w:left="472" w:hanging="141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 w:rsidRPr="00B45BD6">
                    <w:rPr>
                      <w:rFonts w:ascii="Calibri" w:eastAsia="Calibri" w:hAnsi="Calibri" w:cs="Calibri"/>
                      <w:sz w:val="18"/>
                      <w:szCs w:val="18"/>
                    </w:rPr>
                    <w:t>Procesos de manejo de carga.</w:t>
                  </w:r>
                </w:p>
                <w:p w:rsidR="00042490" w:rsidRPr="00B45BD6" w:rsidRDefault="00AC68CA" w:rsidP="00B45BD6">
                  <w:pPr>
                    <w:pStyle w:val="ListParagraph"/>
                    <w:numPr>
                      <w:ilvl w:val="0"/>
                      <w:numId w:val="2"/>
                    </w:numPr>
                    <w:ind w:left="472" w:hanging="141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 w:rsidRPr="00B45BD6">
                    <w:rPr>
                      <w:rFonts w:ascii="Calibri" w:eastAsia="Calibri" w:hAnsi="Calibri" w:cs="Calibri"/>
                      <w:sz w:val="18"/>
                      <w:szCs w:val="18"/>
                    </w:rPr>
                    <w:t>Seguridad del personal.</w:t>
                  </w:r>
                </w:p>
                <w:p w:rsidR="00042490" w:rsidRPr="00B45BD6" w:rsidRDefault="00AC68CA" w:rsidP="00B45BD6">
                  <w:pPr>
                    <w:pStyle w:val="ListParagraph"/>
                    <w:numPr>
                      <w:ilvl w:val="0"/>
                      <w:numId w:val="2"/>
                    </w:numPr>
                    <w:ind w:left="472" w:hanging="141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 w:rsidRPr="00B45BD6">
                    <w:rPr>
                      <w:rFonts w:ascii="Calibri" w:eastAsia="Calibri" w:hAnsi="Calibri" w:cs="Calibri"/>
                      <w:sz w:val="18"/>
                      <w:szCs w:val="18"/>
                    </w:rPr>
                    <w:t>Seguridad de las instalaciones (accesos y seguridad física).</w:t>
                  </w:r>
                </w:p>
                <w:p w:rsidR="00042490" w:rsidRPr="00B45BD6" w:rsidRDefault="00AC68CA" w:rsidP="00B45BD6">
                  <w:pPr>
                    <w:pStyle w:val="ListParagraph"/>
                    <w:numPr>
                      <w:ilvl w:val="0"/>
                      <w:numId w:val="2"/>
                    </w:numPr>
                    <w:ind w:left="472" w:hanging="141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 w:rsidRPr="00B45BD6">
                    <w:rPr>
                      <w:rFonts w:ascii="Calibri" w:eastAsia="Calibri" w:hAnsi="Calibri" w:cs="Calibri"/>
                      <w:sz w:val="18"/>
                      <w:szCs w:val="18"/>
                    </w:rPr>
                    <w:t>Seguridad de la información.</w:t>
                  </w:r>
                </w:p>
              </w:tc>
              <w:tc>
                <w:tcPr>
                  <w:tcW w:w="1359" w:type="dxa"/>
                  <w:shd w:val="clear" w:color="auto" w:fill="F2F2F2"/>
                  <w:vAlign w:val="center"/>
                </w:tcPr>
                <w:p w:rsidR="00042490" w:rsidRDefault="00AC68CA">
                  <w:pPr>
                    <w:contextualSpacing w:val="0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Tercera semana</w:t>
                  </w:r>
                </w:p>
              </w:tc>
              <w:tc>
                <w:tcPr>
                  <w:tcW w:w="1221" w:type="dxa"/>
                  <w:shd w:val="clear" w:color="auto" w:fill="F2F2F2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10</w:t>
                  </w:r>
                </w:p>
              </w:tc>
            </w:tr>
            <w:tr w:rsidR="00042490" w:rsidTr="00B45B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4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81" w:type="dxa"/>
                  <w:shd w:val="clear" w:color="auto" w:fill="F2F2F2"/>
                  <w:vAlign w:val="center"/>
                </w:tcPr>
                <w:p w:rsidR="00042490" w:rsidRDefault="00AC68CA">
                  <w:pPr>
                    <w:spacing w:line="216" w:lineRule="auto"/>
                    <w:contextualSpacing w:val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lastRenderedPageBreak/>
                    <w:t>4. Auditorías y mejora continua del SGCS-BASC</w:t>
                  </w:r>
                </w:p>
              </w:tc>
              <w:tc>
                <w:tcPr>
                  <w:tcW w:w="3041" w:type="dxa"/>
                  <w:shd w:val="clear" w:color="auto" w:fill="F2F2F2"/>
                  <w:vAlign w:val="center"/>
                </w:tcPr>
                <w:p w:rsidR="00042490" w:rsidRDefault="00AC68CA">
                  <w:pPr>
                    <w:spacing w:before="96"/>
                    <w:ind w:left="-5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Conocer los principios y características de una Auditoría Interna al SGCS-BASC y comprender el rol del Líder auditor y de su equipo auditor.</w:t>
                  </w:r>
                </w:p>
              </w:tc>
              <w:tc>
                <w:tcPr>
                  <w:tcW w:w="3907" w:type="dxa"/>
                  <w:shd w:val="clear" w:color="auto" w:fill="F2F2F2"/>
                  <w:vAlign w:val="center"/>
                </w:tcPr>
                <w:p w:rsidR="00042490" w:rsidRDefault="00AC68CA">
                  <w:pPr>
                    <w:ind w:left="69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-La auditoría interna al SGCS BASC.</w:t>
                  </w:r>
                </w:p>
                <w:p w:rsidR="00042490" w:rsidRDefault="00AC68CA">
                  <w:pPr>
                    <w:ind w:left="69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-Rol del auditor BASC y del equipo auditor.</w:t>
                  </w:r>
                </w:p>
                <w:p w:rsidR="00042490" w:rsidRDefault="00AC68CA">
                  <w:pPr>
                    <w:ind w:left="69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-Procedimiento para las auditorías internas.</w:t>
                  </w:r>
                </w:p>
              </w:tc>
              <w:tc>
                <w:tcPr>
                  <w:tcW w:w="1359" w:type="dxa"/>
                  <w:shd w:val="clear" w:color="auto" w:fill="F2F2F2"/>
                  <w:vAlign w:val="center"/>
                </w:tcPr>
                <w:p w:rsidR="00042490" w:rsidRDefault="00042490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</w:p>
              </w:tc>
              <w:tc>
                <w:tcPr>
                  <w:tcW w:w="1221" w:type="dxa"/>
                  <w:shd w:val="clear" w:color="auto" w:fill="F2F2F2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10</w:t>
                  </w:r>
                </w:p>
              </w:tc>
            </w:tr>
            <w:tr w:rsidR="00042490" w:rsidTr="00B45B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9" w:type="dxa"/>
                  <w:gridSpan w:val="3"/>
                  <w:shd w:val="clear" w:color="auto" w:fill="6D9EEB"/>
                  <w:vAlign w:val="center"/>
                </w:tcPr>
                <w:p w:rsidR="00042490" w:rsidRDefault="00042490">
                  <w:pPr>
                    <w:contextualSpacing w:val="0"/>
                    <w:jc w:val="right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</w:p>
              </w:tc>
              <w:tc>
                <w:tcPr>
                  <w:tcW w:w="1359" w:type="dxa"/>
                  <w:shd w:val="clear" w:color="auto" w:fill="6D9EEB"/>
                  <w:vAlign w:val="center"/>
                </w:tcPr>
                <w:p w:rsidR="00042490" w:rsidRDefault="00AC68CA">
                  <w:pPr>
                    <w:contextualSpacing w:val="0"/>
                    <w:jc w:val="right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21" w:type="dxa"/>
                  <w:shd w:val="clear" w:color="auto" w:fill="6D9EEB"/>
                  <w:vAlign w:val="center"/>
                </w:tcPr>
                <w:p w:rsidR="00042490" w:rsidRDefault="00AC68CA">
                  <w:pPr>
                    <w:contextualSpacing w:val="0"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18"/>
                      <w:szCs w:val="18"/>
                    </w:rPr>
                    <w:t>43</w:t>
                  </w:r>
                </w:p>
              </w:tc>
            </w:tr>
          </w:tbl>
          <w:p w:rsidR="00042490" w:rsidRDefault="00042490">
            <w:pPr>
              <w:ind w:left="66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042490" w:rsidRDefault="00042490">
      <w:pPr>
        <w:tabs>
          <w:tab w:val="left" w:pos="3825"/>
        </w:tabs>
        <w:jc w:val="both"/>
        <w:rPr>
          <w:rFonts w:ascii="Calibri" w:eastAsia="Calibri" w:hAnsi="Calibri" w:cs="Calibri"/>
          <w:b/>
          <w:sz w:val="28"/>
          <w:szCs w:val="28"/>
        </w:rPr>
      </w:pPr>
    </w:p>
    <w:p w:rsidR="00042490" w:rsidRDefault="00042490"/>
    <w:sectPr w:rsidR="00042490">
      <w:headerReference w:type="default" r:id="rId11"/>
      <w:footerReference w:type="default" r:id="rId12"/>
      <w:pgSz w:w="15842" w:h="12242"/>
      <w:pgMar w:top="1701" w:right="1418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495C" w:rsidRDefault="0029495C">
      <w:r>
        <w:separator/>
      </w:r>
    </w:p>
  </w:endnote>
  <w:endnote w:type="continuationSeparator" w:id="0">
    <w:p w:rsidR="0029495C" w:rsidRDefault="00294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490" w:rsidRDefault="00042490">
    <w:pPr>
      <w:tabs>
        <w:tab w:val="center" w:pos="4252"/>
        <w:tab w:val="right" w:pos="8504"/>
      </w:tabs>
      <w:spacing w:after="1145"/>
      <w:rPr>
        <w:rFonts w:ascii="Source Sans Pro" w:eastAsia="Source Sans Pro" w:hAnsi="Source Sans Pro" w:cs="Source Sans Pro"/>
        <w:b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495C" w:rsidRDefault="0029495C">
      <w:r>
        <w:separator/>
      </w:r>
    </w:p>
  </w:footnote>
  <w:footnote w:type="continuationSeparator" w:id="0">
    <w:p w:rsidR="0029495C" w:rsidRDefault="002949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490" w:rsidRDefault="00AC68CA">
    <w:pPr>
      <w:tabs>
        <w:tab w:val="center" w:pos="4252"/>
        <w:tab w:val="right" w:pos="8504"/>
      </w:tabs>
      <w:spacing w:before="709"/>
      <w:jc w:val="right"/>
      <w:rPr>
        <w:rFonts w:ascii="Source Sans Pro" w:eastAsia="Source Sans Pro" w:hAnsi="Source Sans Pro" w:cs="Source Sans Pro"/>
        <w:color w:val="C77C0E"/>
        <w:sz w:val="16"/>
        <w:szCs w:val="16"/>
      </w:rPr>
    </w:pPr>
    <w:r>
      <w:rPr>
        <w:noProof/>
      </w:rPr>
      <w:drawing>
        <wp:inline distT="114300" distB="114300" distL="114300" distR="114300">
          <wp:extent cx="1388916" cy="1312227"/>
          <wp:effectExtent l="0" t="0" r="0" b="0"/>
          <wp:docPr id="3" name="image6.png" descr="mdtk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mdtk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8916" cy="131222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F97F9A"/>
    <w:multiLevelType w:val="multilevel"/>
    <w:tmpl w:val="3D1EF530"/>
    <w:lvl w:ilvl="0">
      <w:start w:val="1"/>
      <w:numFmt w:val="bullet"/>
      <w:lvlText w:val="•"/>
      <w:lvlJc w:val="right"/>
      <w:pPr>
        <w:ind w:left="590" w:firstLine="6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start w:val="1"/>
      <w:numFmt w:val="bullet"/>
      <w:lvlText w:val="–"/>
      <w:lvlJc w:val="right"/>
      <w:pPr>
        <w:ind w:left="688" w:firstLine="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vertAlign w:val="baseline"/>
      </w:rPr>
    </w:lvl>
    <w:lvl w:ilvl="2">
      <w:start w:val="1"/>
      <w:numFmt w:val="bullet"/>
      <w:lvlText w:val="•"/>
      <w:lvlJc w:val="right"/>
      <w:pPr>
        <w:ind w:left="1376" w:firstLine="15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vertAlign w:val="baseline"/>
      </w:rPr>
    </w:lvl>
    <w:lvl w:ilvl="3">
      <w:start w:val="1"/>
      <w:numFmt w:val="bullet"/>
      <w:lvlText w:val="–"/>
      <w:lvlJc w:val="right"/>
      <w:pPr>
        <w:ind w:left="2753" w:firstLine="28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4">
      <w:start w:val="1"/>
      <w:numFmt w:val="bullet"/>
      <w:lvlText w:val="»"/>
      <w:lvlJc w:val="right"/>
      <w:pPr>
        <w:ind w:left="3540" w:firstLine="36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5">
      <w:start w:val="1"/>
      <w:numFmt w:val="bullet"/>
      <w:lvlText w:val="•"/>
      <w:lvlJc w:val="right"/>
      <w:pPr>
        <w:ind w:left="4327" w:firstLine="44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6">
      <w:start w:val="1"/>
      <w:numFmt w:val="bullet"/>
      <w:lvlText w:val="•"/>
      <w:lvlJc w:val="right"/>
      <w:pPr>
        <w:ind w:left="5114" w:firstLine="52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7">
      <w:start w:val="1"/>
      <w:numFmt w:val="bullet"/>
      <w:lvlText w:val="•"/>
      <w:lvlJc w:val="right"/>
      <w:pPr>
        <w:ind w:left="5901" w:firstLine="60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8">
      <w:start w:val="1"/>
      <w:numFmt w:val="bullet"/>
      <w:lvlText w:val="•"/>
      <w:lvlJc w:val="right"/>
      <w:pPr>
        <w:ind w:left="6687" w:firstLine="67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</w:abstractNum>
  <w:abstractNum w:abstractNumId="1" w15:restartNumberingAfterBreak="0">
    <w:nsid w:val="5EB049F5"/>
    <w:multiLevelType w:val="hybridMultilevel"/>
    <w:tmpl w:val="F42CC278"/>
    <w:lvl w:ilvl="0" w:tplc="1A129A58">
      <w:start w:val="1"/>
      <w:numFmt w:val="bullet"/>
      <w:lvlText w:val=""/>
      <w:lvlJc w:val="left"/>
      <w:pPr>
        <w:ind w:left="107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42490"/>
    <w:rsid w:val="00032B7F"/>
    <w:rsid w:val="00042490"/>
    <w:rsid w:val="0011201C"/>
    <w:rsid w:val="001403B2"/>
    <w:rsid w:val="0029495C"/>
    <w:rsid w:val="00894696"/>
    <w:rsid w:val="00AC68CA"/>
    <w:rsid w:val="00B02D97"/>
    <w:rsid w:val="00B23FD0"/>
    <w:rsid w:val="00B45BD6"/>
    <w:rsid w:val="00B964C5"/>
    <w:rsid w:val="00B96FE5"/>
    <w:rsid w:val="00C97E8B"/>
    <w:rsid w:val="00D722E4"/>
    <w:rsid w:val="00F3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054594"/>
  <w15:docId w15:val="{CB038FBE-62AE-4D87-B5F1-D2BE3083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CO" w:eastAsia="es-CO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jc w:val="both"/>
      <w:outlineLvl w:val="1"/>
    </w:pPr>
    <w:rPr>
      <w:rFonts w:ascii="Cambria" w:eastAsia="Cambria" w:hAnsi="Cambria" w:cs="Cambria"/>
      <w:b/>
      <w:color w:val="17365D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contextualSpacing/>
    </w:pPr>
    <w:rPr>
      <w:rFonts w:ascii="Source Sans Pro" w:eastAsia="Source Sans Pro" w:hAnsi="Source Sans Pro" w:cs="Source Sans Pro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FD3D3"/>
    </w:tcPr>
    <w:tblStylePr w:type="firstRow">
      <w:pPr>
        <w:contextualSpacing/>
      </w:pPr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2">
    <w:basedOn w:val="TableNormal"/>
    <w:pPr>
      <w:contextualSpacing/>
    </w:pPr>
    <w:rPr>
      <w:rFonts w:ascii="Source Sans Pro" w:eastAsia="Source Sans Pro" w:hAnsi="Source Sans Pro" w:cs="Source Sans Pro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FD3D3"/>
    </w:tcPr>
    <w:tblStylePr w:type="firstRow">
      <w:pPr>
        <w:spacing w:before="0" w:after="0" w:line="240" w:lineRule="auto"/>
        <w:contextualSpacing/>
      </w:pPr>
      <w:rPr>
        <w:rFonts w:ascii="Cambria" w:eastAsia="Cambria" w:hAnsi="Cambria" w:cs="Cambria"/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spacing w:before="0" w:after="0" w:line="240" w:lineRule="auto"/>
        <w:contextualSpacing/>
      </w:pPr>
      <w:rPr>
        <w:rFonts w:ascii="Cambria" w:eastAsia="Cambria" w:hAnsi="Cambria" w:cs="Cambria"/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rFonts w:ascii="Cambria" w:eastAsia="Cambria" w:hAnsi="Cambria" w:cs="Cambria"/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rFonts w:ascii="Cambria" w:eastAsia="Cambria" w:hAnsi="Cambria" w:cs="Cambria"/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EFD3D3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EFD3D3"/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3">
    <w:basedOn w:val="TableNormal"/>
    <w:pPr>
      <w:contextualSpacing/>
    </w:pPr>
    <w:rPr>
      <w:rFonts w:ascii="Source Sans Pro" w:eastAsia="Source Sans Pro" w:hAnsi="Source Sans Pro" w:cs="Source Sans Pro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FD3D3"/>
    </w:tcPr>
    <w:tblStylePr w:type="firstRow">
      <w:pPr>
        <w:contextualSpacing/>
      </w:pPr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ListParagraph">
    <w:name w:val="List Paragraph"/>
    <w:basedOn w:val="Normal"/>
    <w:uiPriority w:val="34"/>
    <w:qFormat/>
    <w:rsid w:val="00B45B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883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Paula Ospina</cp:lastModifiedBy>
  <cp:revision>7</cp:revision>
  <dcterms:created xsi:type="dcterms:W3CDTF">2017-10-17T23:21:00Z</dcterms:created>
  <dcterms:modified xsi:type="dcterms:W3CDTF">2017-10-19T16:34:00Z</dcterms:modified>
</cp:coreProperties>
</file>